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4C57F1">
        <w:rPr>
          <w:b/>
          <w:sz w:val="32"/>
          <w:szCs w:val="32"/>
        </w:rPr>
        <w:t>21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4C57F1">
        <w:rPr>
          <w:b/>
          <w:sz w:val="32"/>
          <w:szCs w:val="32"/>
        </w:rPr>
        <w:t>EUR</w:t>
      </w:r>
      <w:r w:rsidR="005270E1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C57F1">
        <w:rPr>
          <w:rFonts w:ascii="Monospaced" w:hAnsi="Monospaced" w:cs="Monospaced"/>
          <w:color w:val="000000"/>
          <w:sz w:val="20"/>
          <w:szCs w:val="20"/>
        </w:rPr>
        <w:t>EUR</w:t>
      </w:r>
      <w:r w:rsidR="005270E1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4C57F1" w:rsidRDefault="004C57F1" w:rsidP="004C57F1">
      <w:r>
        <w:t>D3ugooa okresu ucz1cego: 700</w:t>
      </w:r>
    </w:p>
    <w:p w:rsidR="004C57F1" w:rsidRDefault="004C57F1" w:rsidP="004C57F1">
      <w:proofErr w:type="spellStart"/>
      <w:r>
        <w:t>Koncowy</w:t>
      </w:r>
      <w:proofErr w:type="spellEnd"/>
      <w:r>
        <w:t xml:space="preserve"> wynik: -0.1887</w:t>
      </w:r>
    </w:p>
    <w:p w:rsidR="004C57F1" w:rsidRDefault="004C57F1" w:rsidP="004C57F1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41</w:t>
      </w:r>
    </w:p>
    <w:p w:rsidR="004C57F1" w:rsidRDefault="004C57F1" w:rsidP="004C57F1">
      <w:proofErr w:type="spellStart"/>
      <w:r>
        <w:t>Orednia</w:t>
      </w:r>
      <w:proofErr w:type="spellEnd"/>
      <w:r>
        <w:t xml:space="preserve"> d3ugooa trwania okresu testuj1cego: 206</w:t>
      </w:r>
    </w:p>
    <w:p w:rsidR="004C57F1" w:rsidRDefault="004C57F1" w:rsidP="004C57F1">
      <w:r>
        <w:t>Minimalna d3ugooa trwania okresu testuj1cego: 5</w:t>
      </w:r>
    </w:p>
    <w:p w:rsidR="002D5578" w:rsidRDefault="004C57F1" w:rsidP="004C57F1">
      <w:r>
        <w:t>Maksymalna d3ugooa trwania okresu testuj1cego: 498</w:t>
      </w:r>
    </w:p>
    <w:p w:rsidR="00592DD1" w:rsidRPr="00351A19" w:rsidRDefault="004C57F1" w:rsidP="00592DD1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9" name="Obraz 8" descr="I:\Dokumenty\TEWI\zad6\eur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Dokumenty\TEWI\zad6\eurpln_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4C57F1" w:rsidRDefault="004C57F1" w:rsidP="004C57F1">
      <w:r>
        <w:t>D3ugooa okresu ucz1cego: 600</w:t>
      </w:r>
    </w:p>
    <w:p w:rsidR="004C57F1" w:rsidRDefault="004C57F1" w:rsidP="004C57F1">
      <w:proofErr w:type="spellStart"/>
      <w:r>
        <w:t>Koncowy</w:t>
      </w:r>
      <w:proofErr w:type="spellEnd"/>
      <w:r>
        <w:t xml:space="preserve"> wynik: 3.3123</w:t>
      </w:r>
    </w:p>
    <w:p w:rsidR="004C57F1" w:rsidRDefault="004C57F1" w:rsidP="004C57F1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65</w:t>
      </w:r>
    </w:p>
    <w:p w:rsidR="004C57F1" w:rsidRDefault="004C57F1" w:rsidP="004C57F1">
      <w:proofErr w:type="spellStart"/>
      <w:r>
        <w:t>Orednia</w:t>
      </w:r>
      <w:proofErr w:type="spellEnd"/>
      <w:r>
        <w:t xml:space="preserve"> d3ugooa trwania okresu testuj1cego: 133</w:t>
      </w:r>
    </w:p>
    <w:p w:rsidR="004C57F1" w:rsidRDefault="004C57F1" w:rsidP="004C57F1">
      <w:r>
        <w:lastRenderedPageBreak/>
        <w:t>Minimalna d3ugooa trwania okresu testuj1cego: 5</w:t>
      </w:r>
    </w:p>
    <w:p w:rsidR="004B5C83" w:rsidRDefault="004C57F1" w:rsidP="004C57F1">
      <w:r>
        <w:t>Maksymalna d3ugooa trwania okresu testuj1cego: 498</w:t>
      </w:r>
    </w:p>
    <w:p w:rsidR="004B5C83" w:rsidRPr="005270E1" w:rsidRDefault="004C57F1" w:rsidP="004B5C83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10" name="Obraz 9" descr="I:\Dokumenty\TEWI\zad6\eur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Dokumenty\TEWI\zad6\eurpln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C57F1" w:rsidRDefault="004C57F1" w:rsidP="004C57F1">
      <w:r>
        <w:t>D3ugooa okresu ucz1cego: 1300</w:t>
      </w:r>
    </w:p>
    <w:p w:rsidR="004C57F1" w:rsidRDefault="004C57F1" w:rsidP="004C57F1">
      <w:proofErr w:type="spellStart"/>
      <w:r>
        <w:t>Koncowy</w:t>
      </w:r>
      <w:proofErr w:type="spellEnd"/>
      <w:r>
        <w:t xml:space="preserve"> wynik: 5.2469</w:t>
      </w:r>
    </w:p>
    <w:p w:rsidR="004C57F1" w:rsidRDefault="004C57F1" w:rsidP="004C57F1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159</w:t>
      </w:r>
    </w:p>
    <w:p w:rsidR="004C57F1" w:rsidRDefault="004C57F1" w:rsidP="004C57F1">
      <w:proofErr w:type="spellStart"/>
      <w:r>
        <w:t>Orednia</w:t>
      </w:r>
      <w:proofErr w:type="spellEnd"/>
      <w:r>
        <w:t xml:space="preserve"> d3ugooa trwania okresu testuj1cego: 49</w:t>
      </w:r>
    </w:p>
    <w:p w:rsidR="004C57F1" w:rsidRDefault="004C57F1" w:rsidP="004C57F1">
      <w:r>
        <w:t>Minimalna d3ugooa trwania okresu testuj1cego: 5</w:t>
      </w:r>
    </w:p>
    <w:p w:rsidR="008E58E5" w:rsidRDefault="004C57F1" w:rsidP="004C57F1">
      <w:r>
        <w:t>Maksymalna d3ugooa trwania okresu testuj1cego: 284</w:t>
      </w:r>
    </w:p>
    <w:p w:rsidR="008E58E5" w:rsidRDefault="004C57F1" w:rsidP="00D8460F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1" name="Obraz 10" descr="I:\Dokumenty\TEWI\zad6\eur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Dokumenty\TEWI\zad6\eurpln_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4C57F1" w:rsidRDefault="004C57F1" w:rsidP="004C57F1">
      <w:r>
        <w:t>D3ugooa okresu ucz1cego: 600</w:t>
      </w:r>
    </w:p>
    <w:p w:rsidR="004C57F1" w:rsidRDefault="004C57F1" w:rsidP="004C57F1">
      <w:proofErr w:type="spellStart"/>
      <w:r>
        <w:t>Koncowy</w:t>
      </w:r>
      <w:proofErr w:type="spellEnd"/>
      <w:r>
        <w:t xml:space="preserve"> wynik: 6.5050</w:t>
      </w:r>
    </w:p>
    <w:p w:rsidR="004C57F1" w:rsidRDefault="004C57F1" w:rsidP="004C57F1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211</w:t>
      </w:r>
    </w:p>
    <w:p w:rsidR="004C57F1" w:rsidRDefault="004C57F1" w:rsidP="004C57F1">
      <w:proofErr w:type="spellStart"/>
      <w:r>
        <w:t>Orednia</w:t>
      </w:r>
      <w:proofErr w:type="spellEnd"/>
      <w:r>
        <w:t xml:space="preserve"> d3ugooa trwania okresu testuj1cego: 40</w:t>
      </w:r>
    </w:p>
    <w:p w:rsidR="004C57F1" w:rsidRDefault="004C57F1" w:rsidP="004C57F1">
      <w:r>
        <w:t>Minimalna d3ugooa trwania okresu testuj1cego: 5</w:t>
      </w:r>
    </w:p>
    <w:p w:rsidR="004B5C83" w:rsidRDefault="004C57F1" w:rsidP="004C57F1">
      <w:r>
        <w:t>Maksymalna d3ugooa trwania okresu testuj1cego: 198</w:t>
      </w:r>
    </w:p>
    <w:p w:rsidR="004C57F1" w:rsidRPr="00A723FB" w:rsidRDefault="004C57F1" w:rsidP="004C57F1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2" name="Obraz 11" descr="I:\Dokumenty\TEWI\zad6\eur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Dokumenty\TEWI\zad6\eurpln_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7F1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C0442-BE83-4437-ADD7-A83B58BF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327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3</cp:revision>
  <cp:lastPrinted>2013-07-07T17:05:00Z</cp:lastPrinted>
  <dcterms:created xsi:type="dcterms:W3CDTF">2013-07-16T11:08:00Z</dcterms:created>
  <dcterms:modified xsi:type="dcterms:W3CDTF">2013-07-16T11:11:00Z</dcterms:modified>
</cp:coreProperties>
</file>