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spacing w:before="211" w:beforeLines="50" w:beforeAutospacing="0" w:after="0" w:afterAutospacing="0" w:line="520" w:lineRule="exact"/>
        <w:rPr>
          <w:b w:val="0"/>
          <w:bCs w:val="0"/>
          <w:vanish w:val="0"/>
          <w:sz w:val="21"/>
          <w:szCs w:val="21"/>
        </w:rPr>
      </w:pPr>
      <w:r>
        <w:rPr>
          <w:rFonts w:hint="eastAsia"/>
          <w:vanish w:val="0"/>
        </w:rPr>
        <w:t>中华人民共和国个人独资企业法</w:t>
      </w:r>
    </w:p>
    <w:p>
      <w:pPr>
        <w:pStyle w:val="34"/>
        <w:spacing w:before="211" w:beforeLines="50" w:after="0" w:line="480" w:lineRule="exact"/>
        <w:jc w:val="left"/>
        <w:rPr>
          <w:sz w:val="21"/>
          <w:szCs w:val="21"/>
        </w:rPr>
      </w:pPr>
      <w:r>
        <w:rPr>
          <w:sz w:val="21"/>
          <w:szCs w:val="21"/>
        </w:rPr>
        <w:t>现行有效</w:t>
      </w:r>
      <w:r>
        <w:rPr>
          <w:rFonts w:hint="eastAsia"/>
          <w:sz w:val="21"/>
          <w:szCs w:val="21"/>
        </w:rPr>
        <w:t xml:space="preserve"> </w:t>
      </w:r>
      <w:r>
        <w:rPr>
          <w:sz w:val="21"/>
          <w:szCs w:val="21"/>
        </w:rPr>
        <w:t>全国人大常委会 主席令〔1999〕第20号</w:t>
      </w:r>
      <w:r>
        <w:rPr>
          <w:rFonts w:hint="eastAsia"/>
          <w:sz w:val="21"/>
          <w:szCs w:val="21"/>
        </w:rPr>
        <w:t xml:space="preserve">  </w:t>
      </w:r>
      <w:r>
        <w:rPr>
          <w:sz w:val="21"/>
          <w:szCs w:val="21"/>
        </w:rPr>
        <w:t>发文日期：1999年08月30日 生效日期：2000年01月01日</w:t>
      </w:r>
    </w:p>
    <w:p>
      <w:pPr>
        <w:pStyle w:val="38"/>
        <w:spacing w:before="50" w:beforeAutospacing="0" w:line="520" w:lineRule="exact"/>
        <w:jc w:val="center"/>
        <w:rPr>
          <w:rFonts w:ascii="微软雅黑" w:hAnsi="微软雅黑" w:eastAsia="微软雅黑"/>
        </w:rPr>
      </w:pPr>
      <w:r>
        <w:rPr>
          <w:rFonts w:hint="eastAsia" w:ascii="微软雅黑" w:hAnsi="微软雅黑" w:eastAsia="微软雅黑"/>
        </w:rPr>
        <w:t>目录</w:t>
      </w:r>
    </w:p>
    <w:p>
      <w:pPr>
        <w:pStyle w:val="30"/>
        <w:spacing w:before="50" w:beforeAutospacing="0" w:after="0" w:afterAutospacing="0" w:line="480" w:lineRule="exact"/>
        <w:ind w:firstLineChars="200"/>
        <w:rPr>
          <w:sz w:val="24"/>
          <w:szCs w:val="24"/>
        </w:rPr>
      </w:pPr>
      <w:r>
        <w:rPr>
          <w:rFonts w:hint="eastAsia"/>
          <w:sz w:val="24"/>
          <w:szCs w:val="24"/>
          <w:highlight w:val="yellow"/>
        </w:rPr>
        <w:t>第一章　总　则</w:t>
      </w:r>
      <w:r>
        <w:rPr>
          <w:rFonts w:hint="eastAsia"/>
          <w:sz w:val="24"/>
          <w:szCs w:val="24"/>
        </w:rPr>
        <w:t>　</w:t>
      </w:r>
    </w:p>
    <w:p>
      <w:pPr>
        <w:pStyle w:val="30"/>
        <w:spacing w:before="50" w:beforeAutospacing="0" w:after="0" w:afterAutospacing="0" w:line="480" w:lineRule="exact"/>
        <w:ind w:firstLineChars="200"/>
        <w:rPr>
          <w:sz w:val="24"/>
          <w:szCs w:val="24"/>
        </w:rPr>
      </w:pPr>
      <w:r>
        <w:rPr>
          <w:rFonts w:hint="eastAsia"/>
          <w:sz w:val="24"/>
          <w:szCs w:val="24"/>
        </w:rPr>
        <w:t>第二章　个人独资企业的</w:t>
      </w:r>
      <w:r>
        <w:rPr>
          <w:rFonts w:hint="eastAsia"/>
          <w:sz w:val="24"/>
          <w:szCs w:val="24"/>
          <w:highlight w:val="yellow"/>
        </w:rPr>
        <w:t>设立</w:t>
      </w:r>
      <w:r>
        <w:rPr>
          <w:rFonts w:hint="eastAsia"/>
          <w:sz w:val="24"/>
          <w:szCs w:val="24"/>
        </w:rPr>
        <w:t>　</w:t>
      </w:r>
    </w:p>
    <w:p>
      <w:pPr>
        <w:pStyle w:val="30"/>
        <w:spacing w:before="50" w:beforeAutospacing="0" w:after="0" w:afterAutospacing="0" w:line="480" w:lineRule="exact"/>
        <w:ind w:firstLineChars="200"/>
        <w:rPr>
          <w:sz w:val="24"/>
          <w:szCs w:val="24"/>
        </w:rPr>
      </w:pPr>
      <w:r>
        <w:rPr>
          <w:rFonts w:hint="eastAsia"/>
          <w:sz w:val="24"/>
          <w:szCs w:val="24"/>
        </w:rPr>
        <w:t>第三章　个人独资企业的</w:t>
      </w:r>
      <w:r>
        <w:rPr>
          <w:rFonts w:hint="eastAsia"/>
          <w:sz w:val="24"/>
          <w:szCs w:val="24"/>
          <w:highlight w:val="yellow"/>
        </w:rPr>
        <w:t>投资人及事务管理</w:t>
      </w:r>
      <w:r>
        <w:rPr>
          <w:rFonts w:hint="eastAsia"/>
          <w:sz w:val="24"/>
          <w:szCs w:val="24"/>
        </w:rPr>
        <w:t>　</w:t>
      </w:r>
    </w:p>
    <w:p>
      <w:pPr>
        <w:pStyle w:val="30"/>
        <w:spacing w:before="50" w:beforeAutospacing="0" w:after="0" w:afterAutospacing="0" w:line="480" w:lineRule="exact"/>
        <w:ind w:firstLineChars="200"/>
        <w:rPr>
          <w:sz w:val="24"/>
          <w:szCs w:val="24"/>
        </w:rPr>
      </w:pPr>
      <w:r>
        <w:rPr>
          <w:rFonts w:hint="eastAsia"/>
          <w:sz w:val="24"/>
          <w:szCs w:val="24"/>
        </w:rPr>
        <w:t>第四章　个人独资企业的</w:t>
      </w:r>
      <w:r>
        <w:rPr>
          <w:rFonts w:hint="eastAsia"/>
          <w:sz w:val="24"/>
          <w:szCs w:val="24"/>
          <w:highlight w:val="yellow"/>
        </w:rPr>
        <w:t>解散和清算</w:t>
      </w:r>
      <w:r>
        <w:rPr>
          <w:rFonts w:hint="eastAsia"/>
          <w:sz w:val="24"/>
          <w:szCs w:val="24"/>
        </w:rPr>
        <w:t>　</w:t>
      </w:r>
      <w:bookmarkStart w:id="4" w:name="_GoBack"/>
      <w:bookmarkEnd w:id="4"/>
    </w:p>
    <w:p>
      <w:pPr>
        <w:pStyle w:val="30"/>
        <w:spacing w:before="50" w:beforeAutospacing="0" w:after="0" w:afterAutospacing="0" w:line="480" w:lineRule="exact"/>
        <w:ind w:firstLineChars="200"/>
        <w:rPr>
          <w:sz w:val="24"/>
          <w:szCs w:val="24"/>
          <w:highlight w:val="yellow"/>
        </w:rPr>
      </w:pPr>
      <w:r>
        <w:rPr>
          <w:rFonts w:hint="eastAsia"/>
          <w:sz w:val="24"/>
          <w:szCs w:val="24"/>
          <w:highlight w:val="yellow"/>
        </w:rPr>
        <w:t>第五章　法律责任　</w:t>
      </w:r>
    </w:p>
    <w:p>
      <w:pPr>
        <w:pStyle w:val="30"/>
        <w:spacing w:before="50" w:beforeAutospacing="0" w:after="0" w:afterAutospacing="0" w:line="480" w:lineRule="exact"/>
        <w:ind w:firstLineChars="200"/>
        <w:rPr>
          <w:sz w:val="24"/>
          <w:szCs w:val="24"/>
        </w:rPr>
      </w:pPr>
      <w:r>
        <w:rPr>
          <w:rFonts w:hint="eastAsia"/>
          <w:sz w:val="24"/>
          <w:szCs w:val="24"/>
          <w:highlight w:val="yellow"/>
        </w:rPr>
        <w:t>第六章　附则</w:t>
      </w:r>
      <w:r>
        <w:rPr>
          <w:rFonts w:hint="eastAsia"/>
          <w:sz w:val="24"/>
          <w:szCs w:val="24"/>
        </w:rPr>
        <w:t>　</w:t>
      </w:r>
    </w:p>
    <w:p>
      <w:pPr>
        <w:pStyle w:val="30"/>
        <w:spacing w:before="50" w:beforeAutospacing="0" w:line="240" w:lineRule="exact"/>
        <w:ind w:firstLine="0"/>
        <w:rPr>
          <w:sz w:val="24"/>
          <w:szCs w:val="24"/>
        </w:rPr>
      </w:pPr>
    </w:p>
    <w:p>
      <w:pPr>
        <w:spacing w:before="50" w:line="520" w:lineRule="exact"/>
        <w:jc w:val="center"/>
        <w:rPr>
          <w:rStyle w:val="42"/>
          <w:rFonts w:hint="default"/>
          <w:bCs/>
          <w:sz w:val="24"/>
          <w:szCs w:val="24"/>
        </w:rPr>
      </w:pPr>
      <w:r>
        <w:rPr>
          <w:rStyle w:val="42"/>
          <w:rFonts w:hint="default"/>
          <w:bCs/>
          <w:sz w:val="24"/>
          <w:szCs w:val="24"/>
        </w:rPr>
        <w:t>第一章　总　则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第一条</w:t>
      </w:r>
    </w:p>
    <w:p>
      <w:pPr>
        <w:pStyle w:val="37"/>
        <w:spacing w:before="211" w:beforeLines="50" w:beforeAutospacing="0" w:after="0" w:afterAutospacing="0" w:line="480" w:lineRule="exact"/>
        <w:ind w:firstLine="420" w:firstLineChars="200"/>
      </w:pPr>
      <w:r>
        <w:rPr>
          <w:rFonts w:hint="eastAsia"/>
        </w:rPr>
        <w:t>为了规范个人独资企业的行为，保护个人独资企业投资人和债权人的合法权益，维护社会经济秩序，促进社会主义市场经济的发展，根据宪法，制定本法。</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第二条</w:t>
      </w:r>
    </w:p>
    <w:p>
      <w:pPr>
        <w:pStyle w:val="37"/>
        <w:spacing w:before="211" w:beforeLines="50" w:beforeAutospacing="0" w:after="0" w:afterAutospacing="0" w:line="480" w:lineRule="exact"/>
        <w:ind w:firstLine="420" w:firstLineChars="200"/>
      </w:pPr>
      <w:r>
        <w:rPr>
          <w:rFonts w:hint="eastAsia"/>
        </w:rPr>
        <w:t>本法所称个人独资企业，是指依照本法在中国境内设立，由一个自然人投资，财产为投资人个人所有，投资人以其个人财产对企业债务承担无限责任的经营实体。</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第三条</w:t>
      </w:r>
    </w:p>
    <w:p>
      <w:pPr>
        <w:pStyle w:val="37"/>
        <w:spacing w:before="211" w:beforeLines="50" w:beforeAutospacing="0" w:after="0" w:afterAutospacing="0" w:line="480" w:lineRule="exact"/>
        <w:ind w:firstLine="420" w:firstLineChars="200"/>
      </w:pPr>
      <w:r>
        <w:rPr>
          <w:rFonts w:hint="eastAsia"/>
        </w:rPr>
        <w:t>个人独资企业以其主要办事机构所在地为住所。</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第四条</w:t>
      </w:r>
    </w:p>
    <w:p>
      <w:pPr>
        <w:pStyle w:val="37"/>
        <w:spacing w:before="211" w:beforeLines="50" w:beforeAutospacing="0" w:after="0" w:afterAutospacing="0" w:line="480" w:lineRule="exact"/>
        <w:ind w:firstLine="420" w:firstLineChars="200"/>
      </w:pPr>
      <w:r>
        <w:rPr>
          <w:rFonts w:hint="eastAsia"/>
        </w:rPr>
        <w:t>个人独资企业从事经营活动必须遵守法律、行政法规，遵守诚实信用原则，不得损害社会公共利益。</w:t>
      </w:r>
    </w:p>
    <w:p>
      <w:pPr>
        <w:pStyle w:val="37"/>
        <w:spacing w:before="211" w:beforeLines="50" w:beforeAutospacing="0" w:after="0" w:afterAutospacing="0" w:line="480" w:lineRule="exact"/>
        <w:ind w:firstLine="420" w:firstLineChars="200"/>
      </w:pPr>
      <w:r>
        <w:rPr>
          <w:rFonts w:hint="eastAsia"/>
        </w:rPr>
        <w:t>个人独资企业应当依法履行纳税义务。</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第五条</w:t>
      </w:r>
    </w:p>
    <w:p>
      <w:pPr>
        <w:pStyle w:val="37"/>
        <w:spacing w:before="211" w:beforeLines="50" w:beforeAutospacing="0" w:after="0" w:afterAutospacing="0" w:line="480" w:lineRule="exact"/>
        <w:ind w:firstLine="420" w:firstLineChars="200"/>
      </w:pPr>
      <w:r>
        <w:rPr>
          <w:rFonts w:hint="eastAsia"/>
        </w:rPr>
        <w:t>国家依法保护个人独资企业的财产和其他合法权益。</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第六条</w:t>
      </w:r>
    </w:p>
    <w:p>
      <w:pPr>
        <w:pStyle w:val="37"/>
        <w:spacing w:before="211" w:beforeLines="50" w:beforeAutospacing="0" w:after="0" w:afterAutospacing="0" w:line="480" w:lineRule="exact"/>
        <w:ind w:firstLine="420" w:firstLineChars="200"/>
      </w:pPr>
      <w:r>
        <w:rPr>
          <w:rFonts w:hint="eastAsia"/>
        </w:rPr>
        <w:t>个人独资企业应当依法招用职工。职工的合法权益受法律保护。　　　　</w:t>
      </w:r>
    </w:p>
    <w:p>
      <w:pPr>
        <w:pStyle w:val="37"/>
        <w:spacing w:before="211" w:beforeLines="50" w:beforeAutospacing="0" w:after="0" w:afterAutospacing="0" w:line="480" w:lineRule="exact"/>
        <w:ind w:firstLine="420" w:firstLineChars="200"/>
      </w:pPr>
      <w:r>
        <w:rPr>
          <w:rFonts w:hint="eastAsia"/>
        </w:rPr>
        <w:t>个人独资企业职工依法建立工会，工会依法开展活动。</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第七条</w:t>
      </w:r>
    </w:p>
    <w:p>
      <w:pPr>
        <w:pStyle w:val="37"/>
        <w:spacing w:before="211" w:beforeLines="50" w:beforeAutospacing="0" w:after="0" w:afterAutospacing="0" w:line="480" w:lineRule="exact"/>
        <w:ind w:firstLine="420" w:firstLineChars="200"/>
      </w:pPr>
      <w:r>
        <w:rPr>
          <w:rFonts w:hint="eastAsia"/>
        </w:rPr>
        <w:t>在个人独资企业中的中国共产党党员依照中国共产党章程进行活动。</w:t>
      </w:r>
    </w:p>
    <w:p>
      <w:pPr>
        <w:pStyle w:val="37"/>
        <w:spacing w:before="211" w:beforeLines="50" w:beforeAutospacing="0" w:after="0" w:afterAutospacing="0" w:line="480" w:lineRule="exact"/>
        <w:ind w:firstLine="420" w:firstLineChars="200"/>
        <w:rPr>
          <w:rFonts w:hint="eastAsia"/>
        </w:rPr>
      </w:pPr>
    </w:p>
    <w:p>
      <w:pPr>
        <w:spacing w:before="50" w:line="520" w:lineRule="exact"/>
        <w:jc w:val="center"/>
        <w:rPr>
          <w:rStyle w:val="42"/>
          <w:rFonts w:hint="default"/>
          <w:bCs/>
          <w:sz w:val="24"/>
          <w:szCs w:val="24"/>
        </w:rPr>
      </w:pPr>
      <w:r>
        <w:rPr>
          <w:rStyle w:val="42"/>
          <w:rFonts w:hint="default"/>
          <w:bCs/>
          <w:sz w:val="24"/>
          <w:szCs w:val="24"/>
        </w:rPr>
        <w:t>第二章　个人独资企业的设立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第八条</w:t>
      </w:r>
    </w:p>
    <w:p>
      <w:pPr>
        <w:pStyle w:val="37"/>
        <w:spacing w:before="211" w:beforeLines="50" w:beforeAutospacing="0" w:after="0" w:afterAutospacing="0" w:line="480" w:lineRule="exact"/>
        <w:ind w:firstLine="420" w:firstLineChars="200"/>
      </w:pPr>
      <w:r>
        <w:rPr>
          <w:rFonts w:hint="eastAsia"/>
        </w:rPr>
        <w:t>设立个人独资企业应当具备下列条件：　　　　</w:t>
      </w:r>
    </w:p>
    <w:p>
      <w:pPr>
        <w:pStyle w:val="37"/>
        <w:spacing w:before="211" w:beforeLines="50" w:beforeAutospacing="0" w:after="0" w:afterAutospacing="0" w:line="480" w:lineRule="exact"/>
        <w:ind w:firstLine="420" w:firstLineChars="200"/>
      </w:pPr>
      <w:r>
        <w:rPr>
          <w:rFonts w:hint="eastAsia"/>
        </w:rPr>
        <w:t>(一)投资人为一个自然人；　　　　</w:t>
      </w:r>
    </w:p>
    <w:p>
      <w:pPr>
        <w:pStyle w:val="37"/>
        <w:spacing w:before="211" w:beforeLines="50" w:beforeAutospacing="0" w:after="0" w:afterAutospacing="0" w:line="480" w:lineRule="exact"/>
        <w:ind w:firstLine="420" w:firstLineChars="200"/>
      </w:pPr>
      <w:r>
        <w:rPr>
          <w:rFonts w:hint="eastAsia"/>
        </w:rPr>
        <w:t>(二)有合法的企业名称；　　　　</w:t>
      </w:r>
    </w:p>
    <w:p>
      <w:pPr>
        <w:pStyle w:val="37"/>
        <w:spacing w:before="211" w:beforeLines="50" w:beforeAutospacing="0" w:after="0" w:afterAutospacing="0" w:line="480" w:lineRule="exact"/>
        <w:ind w:firstLine="420" w:firstLineChars="200"/>
      </w:pPr>
      <w:r>
        <w:rPr>
          <w:rFonts w:hint="eastAsia"/>
        </w:rPr>
        <w:t>(三)有投资人申报的出资；　　　　</w:t>
      </w:r>
    </w:p>
    <w:p>
      <w:pPr>
        <w:pStyle w:val="37"/>
        <w:spacing w:before="211" w:beforeLines="50" w:beforeAutospacing="0" w:after="0" w:afterAutospacing="0" w:line="480" w:lineRule="exact"/>
        <w:ind w:firstLine="420" w:firstLineChars="200"/>
      </w:pPr>
      <w:r>
        <w:rPr>
          <w:rFonts w:hint="eastAsia"/>
        </w:rPr>
        <w:t>(四)有固定的生产经营场所和必要的生产经营条件；　　　　</w:t>
      </w:r>
    </w:p>
    <w:p>
      <w:pPr>
        <w:pStyle w:val="37"/>
        <w:spacing w:before="211" w:beforeLines="50" w:beforeAutospacing="0" w:after="0" w:afterAutospacing="0" w:line="480" w:lineRule="exact"/>
        <w:ind w:firstLine="420" w:firstLineChars="200"/>
      </w:pPr>
      <w:r>
        <w:rPr>
          <w:rFonts w:hint="eastAsia"/>
        </w:rPr>
        <w:t>(五)有必要的从业人员。</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第九条</w:t>
      </w:r>
    </w:p>
    <w:p>
      <w:pPr>
        <w:pStyle w:val="37"/>
        <w:spacing w:before="211" w:beforeLines="50" w:beforeAutospacing="0" w:after="0" w:afterAutospacing="0" w:line="480" w:lineRule="exact"/>
        <w:ind w:firstLine="420" w:firstLineChars="200"/>
      </w:pPr>
      <w:r>
        <w:rPr>
          <w:rFonts w:hint="eastAsia"/>
        </w:rPr>
        <w:t>申请设立个人独资企业，应当由投资人或者其委托的代理人向个人独资企业所在地的登记机关提交设立申请书、投资人身份证明、生产经营场所使用证明等文件。委托代理人申请设立登记时，应当出具投资人的委托书和代理人的合法证明。　　　　</w:t>
      </w:r>
    </w:p>
    <w:p>
      <w:pPr>
        <w:pStyle w:val="37"/>
        <w:spacing w:before="211" w:beforeLines="50" w:beforeAutospacing="0" w:after="0" w:afterAutospacing="0" w:line="480" w:lineRule="exact"/>
        <w:ind w:firstLine="420" w:firstLineChars="200"/>
      </w:pPr>
      <w:r>
        <w:rPr>
          <w:rFonts w:hint="eastAsia"/>
        </w:rPr>
        <w:t>个人独资企业不得从事法律、行政法规禁止经营的业务；从事法律、行政法规规定须报经有关部门审批的业务，应当在申请设立登记时提交有关部门的批准文件。</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第十条</w:t>
      </w:r>
    </w:p>
    <w:p>
      <w:pPr>
        <w:pStyle w:val="37"/>
        <w:spacing w:before="211" w:beforeLines="50" w:beforeAutospacing="0" w:after="0" w:afterAutospacing="0" w:line="480" w:lineRule="exact"/>
        <w:ind w:firstLine="420" w:firstLineChars="200"/>
      </w:pPr>
      <w:r>
        <w:rPr>
          <w:rFonts w:hint="eastAsia"/>
        </w:rPr>
        <w:t>个人独资企业设立申请书应当载明下列事项：　　　　</w:t>
      </w:r>
    </w:p>
    <w:p>
      <w:pPr>
        <w:pStyle w:val="37"/>
        <w:spacing w:before="211" w:beforeLines="50" w:beforeAutospacing="0" w:after="0" w:afterAutospacing="0" w:line="480" w:lineRule="exact"/>
        <w:ind w:firstLine="420" w:firstLineChars="200"/>
      </w:pPr>
      <w:r>
        <w:rPr>
          <w:rFonts w:hint="eastAsia"/>
        </w:rPr>
        <w:t>(一)企业的名称和住所；　　　　</w:t>
      </w:r>
    </w:p>
    <w:p>
      <w:pPr>
        <w:pStyle w:val="37"/>
        <w:spacing w:before="211" w:beforeLines="50" w:beforeAutospacing="0" w:after="0" w:afterAutospacing="0" w:line="480" w:lineRule="exact"/>
        <w:ind w:firstLine="420" w:firstLineChars="200"/>
      </w:pPr>
      <w:r>
        <w:rPr>
          <w:rFonts w:hint="eastAsia"/>
        </w:rPr>
        <w:t>(二)投资人的姓名和居所；　　　　</w:t>
      </w:r>
    </w:p>
    <w:p>
      <w:pPr>
        <w:pStyle w:val="37"/>
        <w:spacing w:before="211" w:beforeLines="50" w:beforeAutospacing="0" w:after="0" w:afterAutospacing="0" w:line="480" w:lineRule="exact"/>
        <w:ind w:firstLine="420" w:firstLineChars="200"/>
      </w:pPr>
      <w:r>
        <w:rPr>
          <w:rFonts w:hint="eastAsia"/>
        </w:rPr>
        <w:t>(三)投资人的出资额和出资方式；　　　　</w:t>
      </w:r>
    </w:p>
    <w:p>
      <w:pPr>
        <w:pStyle w:val="37"/>
        <w:spacing w:before="211" w:beforeLines="50" w:beforeAutospacing="0" w:after="0" w:afterAutospacing="0" w:line="480" w:lineRule="exact"/>
        <w:ind w:firstLine="420" w:firstLineChars="200"/>
      </w:pPr>
      <w:r>
        <w:rPr>
          <w:rFonts w:hint="eastAsia"/>
        </w:rPr>
        <w:t>(四)经营范围。</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第十一条</w:t>
      </w:r>
    </w:p>
    <w:p>
      <w:pPr>
        <w:pStyle w:val="37"/>
        <w:spacing w:before="211" w:beforeLines="50" w:beforeAutospacing="0" w:after="0" w:afterAutospacing="0" w:line="480" w:lineRule="exact"/>
        <w:ind w:firstLine="420" w:firstLineChars="200"/>
      </w:pPr>
      <w:r>
        <w:rPr>
          <w:rFonts w:hint="eastAsia"/>
        </w:rPr>
        <w:t>个人独资企业的名称应当与其责任形式及从事的营业相符合。</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第十二条</w:t>
      </w:r>
    </w:p>
    <w:p>
      <w:pPr>
        <w:pStyle w:val="37"/>
        <w:spacing w:before="211" w:beforeLines="50" w:beforeAutospacing="0" w:after="0" w:afterAutospacing="0" w:line="480" w:lineRule="exact"/>
        <w:ind w:firstLine="420" w:firstLineChars="200"/>
      </w:pPr>
      <w:r>
        <w:rPr>
          <w:rFonts w:hint="eastAsia"/>
        </w:rPr>
        <w:t>登记机关应当在收到设立申请文件之日起十五日内，对符合本法规定条件的，予以登记，发给营业执照；对不符合本法规定条件的，不予登记，并应当给予书面答复，说明理由。</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第十三条</w:t>
      </w:r>
    </w:p>
    <w:p>
      <w:pPr>
        <w:pStyle w:val="37"/>
        <w:spacing w:before="211" w:beforeLines="50" w:beforeAutospacing="0" w:after="0" w:afterAutospacing="0" w:line="480" w:lineRule="exact"/>
        <w:ind w:firstLine="420" w:firstLineChars="200"/>
      </w:pPr>
      <w:r>
        <w:rPr>
          <w:rFonts w:hint="eastAsia"/>
        </w:rPr>
        <w:t>个人独资企业的营业执照的签发日期，为个人独资企业成立日期。　　　　</w:t>
      </w:r>
    </w:p>
    <w:p>
      <w:pPr>
        <w:pStyle w:val="37"/>
        <w:spacing w:before="211" w:beforeLines="50" w:beforeAutospacing="0" w:after="0" w:afterAutospacing="0" w:line="480" w:lineRule="exact"/>
        <w:ind w:firstLine="420" w:firstLineChars="200"/>
      </w:pPr>
      <w:r>
        <w:rPr>
          <w:rFonts w:hint="eastAsia"/>
        </w:rPr>
        <w:t>在领取个人独资企业营业执照前，投资人不得以个人独资企业名义从事经营活动。</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第十四条</w:t>
      </w:r>
    </w:p>
    <w:p>
      <w:pPr>
        <w:pStyle w:val="37"/>
        <w:spacing w:before="211" w:beforeLines="50" w:beforeAutospacing="0" w:after="0" w:afterAutospacing="0" w:line="480" w:lineRule="exact"/>
        <w:ind w:firstLine="420" w:firstLineChars="200"/>
      </w:pPr>
      <w:r>
        <w:rPr>
          <w:rFonts w:hint="eastAsia"/>
        </w:rPr>
        <w:t>个人独资企业设立分支机构，应当由投资人或者其委托的代理人向分支机构所在地的登记机关申请登记，领取营业执照。　　　　</w:t>
      </w:r>
    </w:p>
    <w:p>
      <w:pPr>
        <w:pStyle w:val="37"/>
        <w:spacing w:before="211" w:beforeLines="50" w:beforeAutospacing="0" w:after="0" w:afterAutospacing="0" w:line="480" w:lineRule="exact"/>
        <w:ind w:firstLine="420" w:firstLineChars="200"/>
      </w:pPr>
      <w:r>
        <w:rPr>
          <w:rFonts w:hint="eastAsia"/>
        </w:rPr>
        <w:t>分支机构经核准登记后，应将登记情况报该分支机构隶属的个人独资企业的登记机关备案。　　　　</w:t>
      </w:r>
    </w:p>
    <w:p>
      <w:pPr>
        <w:pStyle w:val="37"/>
        <w:spacing w:before="211" w:beforeLines="50" w:beforeAutospacing="0" w:after="0" w:afterAutospacing="0" w:line="480" w:lineRule="exact"/>
        <w:ind w:firstLine="420" w:firstLineChars="200"/>
      </w:pPr>
      <w:r>
        <w:rPr>
          <w:rFonts w:hint="eastAsia"/>
        </w:rPr>
        <w:t>分支机构的民事责任由设立该分支机构的个人独资企业承担。</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第十五条</w:t>
      </w:r>
    </w:p>
    <w:p>
      <w:pPr>
        <w:pStyle w:val="37"/>
        <w:spacing w:before="211" w:beforeLines="50" w:beforeAutospacing="0" w:after="0" w:afterAutospacing="0" w:line="480" w:lineRule="exact"/>
        <w:ind w:firstLine="420" w:firstLineChars="200"/>
      </w:pPr>
      <w:r>
        <w:rPr>
          <w:rFonts w:hint="eastAsia"/>
        </w:rPr>
        <w:t>个人独资企业存续期间登记事项发生变更的，应当在作出变更决定之日起的十五日内依法向登记机关申请办理变更登记。</w:t>
      </w:r>
    </w:p>
    <w:p>
      <w:pPr>
        <w:spacing w:before="50" w:line="520" w:lineRule="exact"/>
        <w:jc w:val="center"/>
        <w:rPr>
          <w:rStyle w:val="42"/>
          <w:rFonts w:hint="default"/>
          <w:bCs/>
          <w:sz w:val="24"/>
          <w:szCs w:val="24"/>
        </w:rPr>
      </w:pPr>
      <w:r>
        <w:rPr>
          <w:rStyle w:val="42"/>
          <w:rFonts w:hint="default"/>
          <w:bCs/>
          <w:sz w:val="24"/>
          <w:szCs w:val="24"/>
        </w:rPr>
        <w:t>第三章　个人独资企业的投资人及事务管理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第十六条</w:t>
      </w:r>
    </w:p>
    <w:p>
      <w:pPr>
        <w:pStyle w:val="37"/>
        <w:spacing w:before="211" w:beforeLines="50" w:beforeAutospacing="0" w:after="0" w:afterAutospacing="0" w:line="480" w:lineRule="exact"/>
        <w:ind w:firstLine="420" w:firstLineChars="200"/>
      </w:pPr>
      <w:r>
        <w:rPr>
          <w:rFonts w:hint="eastAsia"/>
        </w:rPr>
        <w:t>法律、行政法规禁止从事营利性活动的人，不得作为投资人申请设立个人独资企业。</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第十七条</w:t>
      </w:r>
    </w:p>
    <w:p>
      <w:pPr>
        <w:pStyle w:val="37"/>
        <w:spacing w:before="211" w:beforeLines="50" w:beforeAutospacing="0" w:after="0" w:afterAutospacing="0" w:line="480" w:lineRule="exact"/>
        <w:ind w:firstLine="420" w:firstLineChars="200"/>
      </w:pPr>
      <w:r>
        <w:rPr>
          <w:rFonts w:hint="eastAsia"/>
        </w:rPr>
        <w:t>个人独资企业投资人对本企业的财产依法享有所有权，其有关权利可以依法进行转让或继承。</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第十八条</w:t>
      </w:r>
    </w:p>
    <w:p>
      <w:pPr>
        <w:pStyle w:val="37"/>
        <w:spacing w:before="211" w:beforeLines="50" w:beforeAutospacing="0" w:after="0" w:afterAutospacing="0" w:line="480" w:lineRule="exact"/>
        <w:ind w:firstLine="420" w:firstLineChars="200"/>
      </w:pPr>
      <w:r>
        <w:rPr>
          <w:rFonts w:hint="eastAsia"/>
        </w:rPr>
        <w:t>个人独资企业投资人在申请企业设立登记时</w:t>
      </w:r>
      <w:r>
        <w:rPr>
          <w:rFonts w:hint="eastAsia"/>
          <w:highlight w:val="yellow"/>
        </w:rPr>
        <w:t>明确以其家庭共有财产作为个人出资的</w:t>
      </w:r>
      <w:r>
        <w:rPr>
          <w:rFonts w:hint="eastAsia"/>
        </w:rPr>
        <w:t>，</w:t>
      </w:r>
      <w:r>
        <w:rPr>
          <w:rFonts w:hint="eastAsia"/>
          <w:highlight w:val="yellow"/>
        </w:rPr>
        <w:t>应当依法以家庭共有财产对企业债务承担无限责任。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第十九条</w:t>
      </w:r>
    </w:p>
    <w:p>
      <w:pPr>
        <w:pStyle w:val="37"/>
        <w:spacing w:before="211" w:beforeLines="50" w:beforeAutospacing="0" w:after="0" w:afterAutospacing="0" w:line="480" w:lineRule="exact"/>
        <w:ind w:firstLine="420" w:firstLineChars="200"/>
      </w:pPr>
      <w:r>
        <w:rPr>
          <w:rFonts w:hint="eastAsia"/>
        </w:rPr>
        <w:t>个人独资企业投资人可以自行管理企业事务，也可以委托或者聘用其他具有民事行为能力的人负责企业的事务管理。　　　　</w:t>
      </w:r>
    </w:p>
    <w:p>
      <w:pPr>
        <w:pStyle w:val="37"/>
        <w:spacing w:before="211" w:beforeLines="50" w:beforeAutospacing="0" w:after="0" w:afterAutospacing="0" w:line="480" w:lineRule="exact"/>
        <w:ind w:firstLine="420" w:firstLineChars="200"/>
      </w:pPr>
      <w:r>
        <w:rPr>
          <w:rFonts w:hint="eastAsia"/>
        </w:rPr>
        <w:t>投资人委托或者聘用他人管理个人独资企业事务，应当与受托人或者被聘用的人签订书面合同，明确委托的具体内容和授予的权利范围。　　　　</w:t>
      </w:r>
    </w:p>
    <w:p>
      <w:pPr>
        <w:pStyle w:val="37"/>
        <w:spacing w:before="211" w:beforeLines="50" w:beforeAutospacing="0" w:after="0" w:afterAutospacing="0" w:line="480" w:lineRule="exact"/>
        <w:ind w:firstLine="420" w:firstLineChars="200"/>
      </w:pPr>
      <w:r>
        <w:rPr>
          <w:rFonts w:hint="eastAsia"/>
        </w:rPr>
        <w:t>受托人或者被聘用的人员应当履行诚信、勤勉义务，按照与投资人签订的合同负责个人独资企业的事务管理。</w:t>
      </w:r>
    </w:p>
    <w:p>
      <w:pPr>
        <w:pStyle w:val="37"/>
        <w:spacing w:before="211" w:beforeLines="50" w:beforeAutospacing="0" w:after="0" w:afterAutospacing="0" w:line="480" w:lineRule="exact"/>
        <w:ind w:firstLine="420" w:firstLineChars="200"/>
      </w:pPr>
      <w:r>
        <w:rPr>
          <w:rFonts w:hint="eastAsia"/>
        </w:rPr>
        <w:t>投资人对受托人或者被聘用的人员职权的限制，不得对抗善意第三人。</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第二十条</w:t>
      </w:r>
    </w:p>
    <w:p>
      <w:pPr>
        <w:pStyle w:val="37"/>
        <w:spacing w:before="211" w:beforeLines="50" w:beforeAutospacing="0" w:after="0" w:afterAutospacing="0" w:line="480" w:lineRule="exact"/>
        <w:ind w:firstLine="420" w:firstLineChars="200"/>
      </w:pPr>
      <w:r>
        <w:rPr>
          <w:rFonts w:hint="eastAsia"/>
        </w:rPr>
        <w:t>投资人委托或者聘用的管理个人独资企业事务的人员不得有下列行为：　　　　</w:t>
      </w:r>
    </w:p>
    <w:p>
      <w:pPr>
        <w:pStyle w:val="37"/>
        <w:spacing w:before="211" w:beforeLines="50" w:beforeAutospacing="0" w:after="0" w:afterAutospacing="0" w:line="480" w:lineRule="exact"/>
        <w:ind w:firstLine="420" w:firstLineChars="200"/>
      </w:pPr>
      <w:r>
        <w:rPr>
          <w:rFonts w:hint="eastAsia"/>
        </w:rPr>
        <w:t>(一)利用职务上的便利，索取或者收受贿赂；　　　　</w:t>
      </w:r>
    </w:p>
    <w:p>
      <w:pPr>
        <w:pStyle w:val="37"/>
        <w:spacing w:before="211" w:beforeLines="50" w:beforeAutospacing="0" w:after="0" w:afterAutospacing="0" w:line="480" w:lineRule="exact"/>
        <w:ind w:firstLine="420" w:firstLineChars="200"/>
      </w:pPr>
      <w:r>
        <w:rPr>
          <w:rFonts w:hint="eastAsia"/>
        </w:rPr>
        <w:t>(二)利用职务或者工作上的便利侵占企业财产；　　　　</w:t>
      </w:r>
    </w:p>
    <w:p>
      <w:pPr>
        <w:pStyle w:val="37"/>
        <w:spacing w:before="211" w:beforeLines="50" w:beforeAutospacing="0" w:after="0" w:afterAutospacing="0" w:line="480" w:lineRule="exact"/>
        <w:ind w:firstLine="420" w:firstLineChars="200"/>
      </w:pPr>
      <w:r>
        <w:rPr>
          <w:rFonts w:hint="eastAsia"/>
        </w:rPr>
        <w:t>(三)挪用企业的资金归个人使用或者借贷给他人；　　　　</w:t>
      </w:r>
    </w:p>
    <w:p>
      <w:pPr>
        <w:pStyle w:val="37"/>
        <w:spacing w:before="211" w:beforeLines="50" w:beforeAutospacing="0" w:after="0" w:afterAutospacing="0" w:line="480" w:lineRule="exact"/>
        <w:ind w:firstLine="420" w:firstLineChars="200"/>
      </w:pPr>
      <w:r>
        <w:rPr>
          <w:rFonts w:hint="eastAsia"/>
        </w:rPr>
        <w:t>(四)擅自将企业资金以个人名义或者以他人名义开立帐户储存；　　　　</w:t>
      </w:r>
    </w:p>
    <w:p>
      <w:pPr>
        <w:pStyle w:val="37"/>
        <w:spacing w:before="211" w:beforeLines="50" w:beforeAutospacing="0" w:after="0" w:afterAutospacing="0" w:line="480" w:lineRule="exact"/>
        <w:ind w:firstLine="420" w:firstLineChars="200"/>
      </w:pPr>
      <w:r>
        <w:rPr>
          <w:rFonts w:hint="eastAsia"/>
        </w:rPr>
        <w:t>(五)擅自以企业财产提供担保；　　　　</w:t>
      </w:r>
    </w:p>
    <w:p>
      <w:pPr>
        <w:pStyle w:val="37"/>
        <w:spacing w:before="211" w:beforeLines="50" w:beforeAutospacing="0" w:after="0" w:afterAutospacing="0" w:line="480" w:lineRule="exact"/>
        <w:ind w:firstLine="420" w:firstLineChars="200"/>
      </w:pPr>
      <w:r>
        <w:rPr>
          <w:rFonts w:hint="eastAsia"/>
        </w:rPr>
        <w:t>(六)未经投资人同意，从事与本企业相竞争的业务；　　　　</w:t>
      </w:r>
    </w:p>
    <w:p>
      <w:pPr>
        <w:pStyle w:val="37"/>
        <w:spacing w:before="211" w:beforeLines="50" w:beforeAutospacing="0" w:after="0" w:afterAutospacing="0" w:line="480" w:lineRule="exact"/>
        <w:ind w:firstLine="420" w:firstLineChars="200"/>
      </w:pPr>
      <w:r>
        <w:rPr>
          <w:rFonts w:hint="eastAsia"/>
        </w:rPr>
        <w:t>(七)未经投资人同意，同本企业订立合同或者进行交易；　　　　</w:t>
      </w:r>
    </w:p>
    <w:p>
      <w:pPr>
        <w:pStyle w:val="37"/>
        <w:spacing w:before="211" w:beforeLines="50" w:beforeAutospacing="0" w:after="0" w:afterAutospacing="0" w:line="480" w:lineRule="exact"/>
        <w:ind w:firstLine="420" w:firstLineChars="200"/>
      </w:pPr>
      <w:r>
        <w:rPr>
          <w:rFonts w:hint="eastAsia"/>
        </w:rPr>
        <w:t>(八)未经投资人同意，擅自将企业商标或者其他知识产权转让给他人使用；　　　　</w:t>
      </w:r>
    </w:p>
    <w:p>
      <w:pPr>
        <w:pStyle w:val="37"/>
        <w:spacing w:before="211" w:beforeLines="50" w:beforeAutospacing="0" w:after="0" w:afterAutospacing="0" w:line="480" w:lineRule="exact"/>
        <w:ind w:firstLine="420" w:firstLineChars="200"/>
      </w:pPr>
      <w:r>
        <w:rPr>
          <w:rFonts w:hint="eastAsia"/>
        </w:rPr>
        <w:t>(九)泄露本企业的商业秘密；　　　　</w:t>
      </w:r>
    </w:p>
    <w:p>
      <w:pPr>
        <w:pStyle w:val="37"/>
        <w:spacing w:before="211" w:beforeLines="50" w:beforeAutospacing="0" w:after="0" w:afterAutospacing="0" w:line="480" w:lineRule="exact"/>
        <w:ind w:firstLine="420" w:firstLineChars="200"/>
      </w:pPr>
      <w:r>
        <w:rPr>
          <w:rFonts w:hint="eastAsia"/>
        </w:rPr>
        <w:t>(十)法律、行政法规禁止的其他行为。</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第二十一条</w:t>
      </w:r>
    </w:p>
    <w:p>
      <w:pPr>
        <w:pStyle w:val="37"/>
        <w:spacing w:before="211" w:beforeLines="50" w:beforeAutospacing="0" w:after="0" w:afterAutospacing="0" w:line="480" w:lineRule="exact"/>
        <w:ind w:firstLine="420" w:firstLineChars="200"/>
      </w:pPr>
      <w:r>
        <w:rPr>
          <w:rFonts w:hint="eastAsia"/>
        </w:rPr>
        <w:t>个人独资企业应当依法设置会计帐簿，进行会计核算。</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第二十二条</w:t>
      </w:r>
    </w:p>
    <w:p>
      <w:pPr>
        <w:pStyle w:val="37"/>
        <w:spacing w:before="211" w:beforeLines="50" w:beforeAutospacing="0" w:after="0" w:afterAutospacing="0" w:line="480" w:lineRule="exact"/>
        <w:ind w:firstLine="420" w:firstLineChars="200"/>
      </w:pPr>
      <w:r>
        <w:rPr>
          <w:rFonts w:hint="eastAsia"/>
        </w:rPr>
        <w:t>　个人独资企业招用职工的，应当依法与职工签订劳动合同，保障职工的劳动安全，按时、足额发放职工工资。</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第二十三条</w:t>
      </w:r>
    </w:p>
    <w:p>
      <w:pPr>
        <w:pStyle w:val="37"/>
        <w:spacing w:before="211" w:beforeLines="50" w:beforeAutospacing="0" w:after="0" w:afterAutospacing="0" w:line="480" w:lineRule="exact"/>
        <w:ind w:firstLine="420" w:firstLineChars="200"/>
      </w:pPr>
      <w:r>
        <w:rPr>
          <w:rFonts w:hint="eastAsia"/>
        </w:rPr>
        <w:t>　个人独资企业应当按照国家规定参加社会保险，为职工缴纳社会保险费。</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第二十四条</w:t>
      </w:r>
    </w:p>
    <w:p>
      <w:pPr>
        <w:pStyle w:val="37"/>
        <w:spacing w:before="211" w:beforeLines="50" w:beforeAutospacing="0" w:after="0" w:afterAutospacing="0" w:line="480" w:lineRule="exact"/>
        <w:ind w:firstLine="420" w:firstLineChars="200"/>
      </w:pPr>
      <w:r>
        <w:rPr>
          <w:rFonts w:hint="eastAsia"/>
        </w:rPr>
        <w:t>　个人独资企业可以依法申请贷款、取得土地使用权，并享有法律、行政法规规定的其他权利。</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第二十五条</w:t>
      </w:r>
    </w:p>
    <w:p>
      <w:pPr>
        <w:pStyle w:val="37"/>
        <w:spacing w:before="211" w:beforeLines="50" w:beforeAutospacing="0" w:after="0" w:afterAutospacing="0" w:line="480" w:lineRule="exact"/>
        <w:ind w:firstLine="420" w:firstLineChars="200"/>
      </w:pPr>
      <w:r>
        <w:rPr>
          <w:rFonts w:hint="eastAsia"/>
        </w:rPr>
        <w:t>　任何单位和个人不得违反法律、行政法规的规定，以任何方式强制个人独资企业提供财力、物力、人力；对于违法强制提供财力、物力、人力的行为，个人独资企业有权拒绝。</w:t>
      </w:r>
    </w:p>
    <w:p>
      <w:pPr>
        <w:spacing w:before="50" w:line="520" w:lineRule="exact"/>
        <w:jc w:val="center"/>
        <w:rPr>
          <w:rStyle w:val="42"/>
          <w:rFonts w:hint="default"/>
          <w:bCs/>
          <w:sz w:val="24"/>
          <w:szCs w:val="24"/>
        </w:rPr>
      </w:pPr>
      <w:r>
        <w:rPr>
          <w:rStyle w:val="42"/>
          <w:rFonts w:hint="default"/>
          <w:bCs/>
          <w:sz w:val="24"/>
          <w:szCs w:val="24"/>
        </w:rPr>
        <w:t>第四章　个人独资企业的解散和清算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第二十六条</w:t>
      </w:r>
    </w:p>
    <w:p>
      <w:pPr>
        <w:pStyle w:val="37"/>
        <w:spacing w:before="211" w:beforeLines="50" w:beforeAutospacing="0" w:after="0" w:afterAutospacing="0" w:line="480" w:lineRule="exact"/>
        <w:ind w:firstLine="420" w:firstLineChars="200"/>
      </w:pPr>
      <w:r>
        <w:rPr>
          <w:rFonts w:hint="eastAsia"/>
        </w:rPr>
        <w:t>　个人独资企业有下列情形之一时，应当解散：　　　　</w:t>
      </w:r>
    </w:p>
    <w:p>
      <w:pPr>
        <w:pStyle w:val="37"/>
        <w:spacing w:before="211" w:beforeLines="50" w:beforeAutospacing="0" w:after="0" w:afterAutospacing="0" w:line="480" w:lineRule="exact"/>
        <w:ind w:firstLine="420" w:firstLineChars="200"/>
      </w:pPr>
      <w:r>
        <w:rPr>
          <w:rFonts w:hint="eastAsia"/>
        </w:rPr>
        <w:t>(一)投资人决定解散；　　　　</w:t>
      </w:r>
    </w:p>
    <w:p>
      <w:pPr>
        <w:pStyle w:val="37"/>
        <w:spacing w:before="211" w:beforeLines="50" w:beforeAutospacing="0" w:after="0" w:afterAutospacing="0" w:line="480" w:lineRule="exact"/>
        <w:ind w:firstLine="420" w:firstLineChars="200"/>
      </w:pPr>
      <w:r>
        <w:rPr>
          <w:rFonts w:hint="eastAsia"/>
        </w:rPr>
        <w:t>(二)投资人死亡或者被宣告死亡，无继承人或者继承人决定放弃继承；　　　　</w:t>
      </w:r>
    </w:p>
    <w:p>
      <w:pPr>
        <w:pStyle w:val="37"/>
        <w:spacing w:before="211" w:beforeLines="50" w:beforeAutospacing="0" w:after="0" w:afterAutospacing="0" w:line="480" w:lineRule="exact"/>
        <w:ind w:firstLine="420" w:firstLineChars="200"/>
      </w:pPr>
      <w:r>
        <w:rPr>
          <w:rFonts w:hint="eastAsia"/>
        </w:rPr>
        <w:t>(三)被依法吊销营业执照；　　　　</w:t>
      </w:r>
    </w:p>
    <w:p>
      <w:pPr>
        <w:pStyle w:val="37"/>
        <w:spacing w:before="211" w:beforeLines="50" w:beforeAutospacing="0" w:after="0" w:afterAutospacing="0" w:line="480" w:lineRule="exact"/>
        <w:ind w:firstLine="420" w:firstLineChars="200"/>
      </w:pPr>
      <w:r>
        <w:rPr>
          <w:rFonts w:hint="eastAsia"/>
        </w:rPr>
        <w:t>(四)法律、行政法规规定的其他情形。</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第二十七条</w:t>
      </w:r>
    </w:p>
    <w:p>
      <w:pPr>
        <w:pStyle w:val="37"/>
        <w:spacing w:before="211" w:beforeLines="50" w:beforeAutospacing="0" w:after="0" w:afterAutospacing="0" w:line="480" w:lineRule="exact"/>
        <w:ind w:firstLine="420" w:firstLineChars="200"/>
      </w:pPr>
      <w:r>
        <w:rPr>
          <w:rFonts w:hint="eastAsia"/>
        </w:rPr>
        <w:t>　个人独资企业解散，由投资人自行清算或者由债权人申请人民法院指定清算人进行清算。　　　　</w:t>
      </w:r>
    </w:p>
    <w:p>
      <w:pPr>
        <w:pStyle w:val="37"/>
        <w:spacing w:before="211" w:beforeLines="50" w:beforeAutospacing="0" w:after="0" w:afterAutospacing="0" w:line="480" w:lineRule="exact"/>
        <w:ind w:firstLine="420" w:firstLineChars="200"/>
      </w:pPr>
      <w:r>
        <w:rPr>
          <w:rFonts w:hint="eastAsia"/>
        </w:rPr>
        <w:t>投资人自行清算的，应当在清算前十五日内书面通知债权人，无法通知的，应当予以公告。债权人应当在接到通知之日起三十日内，未接到通知的应当在公告之日起六十日内，向投资人申报其债权。</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第二十八条</w:t>
      </w:r>
    </w:p>
    <w:p>
      <w:pPr>
        <w:pStyle w:val="37"/>
        <w:spacing w:before="211" w:beforeLines="50" w:beforeAutospacing="0" w:after="0" w:afterAutospacing="0" w:line="480" w:lineRule="exact"/>
        <w:ind w:firstLine="420" w:firstLineChars="200"/>
      </w:pPr>
      <w:r>
        <w:rPr>
          <w:rFonts w:hint="eastAsia"/>
        </w:rPr>
        <w:t>　个人独资企业解散后，原投资人对个人独资企业存续期间的债务仍应承担偿还责任，但债权人在五年内未向债务人提出偿债请求的，该责任消灭。</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第二十九条</w:t>
      </w:r>
    </w:p>
    <w:p>
      <w:pPr>
        <w:pStyle w:val="37"/>
        <w:spacing w:before="211" w:beforeLines="50" w:beforeAutospacing="0" w:after="0" w:afterAutospacing="0" w:line="480" w:lineRule="exact"/>
        <w:ind w:firstLine="420" w:firstLineChars="200"/>
      </w:pPr>
      <w:r>
        <w:rPr>
          <w:rFonts w:hint="eastAsia"/>
        </w:rPr>
        <w:t>　个人独资企业解散的，财产应当按照下列顺序清偿：　　　　</w:t>
      </w:r>
    </w:p>
    <w:p>
      <w:pPr>
        <w:pStyle w:val="37"/>
        <w:spacing w:before="211" w:beforeLines="50" w:beforeAutospacing="0" w:after="0" w:afterAutospacing="0" w:line="480" w:lineRule="exact"/>
        <w:ind w:firstLine="420" w:firstLineChars="200"/>
      </w:pPr>
      <w:r>
        <w:rPr>
          <w:rFonts w:hint="eastAsia"/>
        </w:rPr>
        <w:t>(一)所欠职工工资和社会保险费用；　　　　</w:t>
      </w:r>
    </w:p>
    <w:p>
      <w:pPr>
        <w:pStyle w:val="37"/>
        <w:spacing w:before="211" w:beforeLines="50" w:beforeAutospacing="0" w:after="0" w:afterAutospacing="0" w:line="480" w:lineRule="exact"/>
        <w:ind w:firstLine="420" w:firstLineChars="200"/>
      </w:pPr>
      <w:r>
        <w:rPr>
          <w:rFonts w:hint="eastAsia"/>
        </w:rPr>
        <w:t>(二)所欠税款；　　　　</w:t>
      </w:r>
    </w:p>
    <w:p>
      <w:pPr>
        <w:pStyle w:val="37"/>
        <w:spacing w:before="211" w:beforeLines="50" w:beforeAutospacing="0" w:after="0" w:afterAutospacing="0" w:line="480" w:lineRule="exact"/>
        <w:ind w:firstLine="420" w:firstLineChars="200"/>
      </w:pPr>
      <w:r>
        <w:rPr>
          <w:rFonts w:hint="eastAsia"/>
        </w:rPr>
        <w:t>(三)其他债务。</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第三十条</w:t>
      </w:r>
    </w:p>
    <w:p>
      <w:pPr>
        <w:pStyle w:val="37"/>
        <w:spacing w:before="211" w:beforeLines="50" w:beforeAutospacing="0" w:after="0" w:afterAutospacing="0" w:line="480" w:lineRule="exact"/>
        <w:ind w:firstLine="420" w:firstLineChars="200"/>
      </w:pPr>
      <w:r>
        <w:rPr>
          <w:rFonts w:hint="eastAsia"/>
        </w:rPr>
        <w:t>　清算期间，个人独资企业不得开展与清算目的无关的经营活动。在按前条规定清偿债务前，投资人不得转移、隐匿财产。</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第三十一条</w:t>
      </w:r>
    </w:p>
    <w:p>
      <w:pPr>
        <w:pStyle w:val="37"/>
        <w:spacing w:before="211" w:beforeLines="50" w:beforeAutospacing="0" w:after="0" w:afterAutospacing="0" w:line="480" w:lineRule="exact"/>
        <w:ind w:firstLine="420" w:firstLineChars="200"/>
      </w:pPr>
      <w:r>
        <w:rPr>
          <w:rFonts w:hint="eastAsia"/>
        </w:rPr>
        <w:t>　个人独资企业财产不足以清偿债务的，投资人应当以其个人的其他财产予以清偿。</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第三十二条</w:t>
      </w:r>
    </w:p>
    <w:p>
      <w:pPr>
        <w:pStyle w:val="37"/>
        <w:spacing w:before="211" w:beforeLines="50" w:beforeAutospacing="0" w:after="0" w:afterAutospacing="0" w:line="480" w:lineRule="exact"/>
        <w:ind w:firstLine="420" w:firstLineChars="200"/>
      </w:pPr>
      <w:r>
        <w:rPr>
          <w:rFonts w:hint="eastAsia"/>
        </w:rPr>
        <w:t>　个人独资企业清算结束后，投资人或者人民法院指定的清算人应当编制清算报告，并于十五日内到登记机关办理注销登记。</w:t>
      </w:r>
    </w:p>
    <w:p>
      <w:pPr>
        <w:spacing w:before="50" w:line="520" w:lineRule="exact"/>
        <w:jc w:val="center"/>
        <w:rPr>
          <w:rStyle w:val="42"/>
          <w:rFonts w:hint="default"/>
          <w:bCs/>
          <w:sz w:val="24"/>
          <w:szCs w:val="24"/>
        </w:rPr>
      </w:pPr>
      <w:r>
        <w:rPr>
          <w:rStyle w:val="42"/>
          <w:rFonts w:hint="default"/>
          <w:bCs/>
          <w:sz w:val="24"/>
          <w:szCs w:val="24"/>
        </w:rPr>
        <w:t>第五章　法律责任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第三十三条</w:t>
      </w:r>
    </w:p>
    <w:p>
      <w:pPr>
        <w:pStyle w:val="37"/>
        <w:spacing w:before="211" w:beforeLines="50" w:beforeAutospacing="0" w:after="0" w:afterAutospacing="0" w:line="480" w:lineRule="exact"/>
        <w:ind w:firstLine="420" w:firstLineChars="200"/>
      </w:pPr>
      <w:r>
        <w:rPr>
          <w:rFonts w:hint="eastAsia"/>
        </w:rPr>
        <w:t>　违反本法规定，提交虚假文件或采取其他欺骗手段，取得企业登记的，责令改正，处以五千元以下的罚款；情节严重的，并处吊销营业执照。</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第三十四条</w:t>
      </w:r>
    </w:p>
    <w:p>
      <w:pPr>
        <w:pStyle w:val="37"/>
        <w:spacing w:before="211" w:beforeLines="50" w:beforeAutospacing="0" w:after="0" w:afterAutospacing="0" w:line="480" w:lineRule="exact"/>
        <w:ind w:firstLine="420" w:firstLineChars="200"/>
      </w:pPr>
      <w:r>
        <w:rPr>
          <w:rFonts w:hint="eastAsia"/>
        </w:rPr>
        <w:t>　违反本法规定，个人独资企业使用的名称与其在登记机关登记的名称不相符合的，责令限期改正，处以二千元以下的罚款。</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第三十五条</w:t>
      </w:r>
    </w:p>
    <w:p>
      <w:pPr>
        <w:pStyle w:val="37"/>
        <w:spacing w:before="211" w:beforeLines="50" w:beforeAutospacing="0" w:after="0" w:afterAutospacing="0" w:line="480" w:lineRule="exact"/>
        <w:ind w:firstLine="420" w:firstLineChars="200"/>
      </w:pPr>
      <w:r>
        <w:rPr>
          <w:rFonts w:hint="eastAsia"/>
        </w:rPr>
        <w:t>　涂改、出租、转让营业执照的，责令改正，没收违法所得，处以三千元以下的罚款；情节严重的，吊销营业执照。　　　　</w:t>
      </w:r>
    </w:p>
    <w:p>
      <w:pPr>
        <w:pStyle w:val="37"/>
        <w:spacing w:before="211" w:beforeLines="50" w:beforeAutospacing="0" w:after="0" w:afterAutospacing="0" w:line="480" w:lineRule="exact"/>
        <w:ind w:firstLine="420" w:firstLineChars="200"/>
      </w:pPr>
      <w:r>
        <w:rPr>
          <w:rFonts w:hint="eastAsia"/>
        </w:rPr>
        <w:t>伪造营业执照的，责令停业，没收违法所得，处以五千元以下的罚款。构成犯罪的，依法追究刑事责任。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第三十六条</w:t>
      </w:r>
    </w:p>
    <w:p>
      <w:pPr>
        <w:pStyle w:val="37"/>
        <w:spacing w:before="211" w:beforeLines="50" w:beforeAutospacing="0" w:after="0" w:afterAutospacing="0" w:line="480" w:lineRule="exact"/>
        <w:ind w:firstLine="420" w:firstLineChars="200"/>
      </w:pPr>
      <w:r>
        <w:rPr>
          <w:rFonts w:hint="eastAsia"/>
        </w:rPr>
        <w:t>　个人独资企业成立后无正当理由超过六个月未开业的，或者开业后自行停业连续六个月以上的，吊销营业执照。</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第三十七条</w:t>
      </w:r>
    </w:p>
    <w:p>
      <w:pPr>
        <w:pStyle w:val="37"/>
        <w:spacing w:before="211" w:beforeLines="50" w:beforeAutospacing="0" w:after="0" w:afterAutospacing="0" w:line="480" w:lineRule="exact"/>
        <w:ind w:firstLine="420" w:firstLineChars="200"/>
      </w:pPr>
      <w:r>
        <w:rPr>
          <w:rFonts w:hint="eastAsia"/>
        </w:rPr>
        <w:t>　违反本法规定，未领取营业执照，以个人独资企业名义从事经营活动的，责令停止经营活动，处以三千元以下的罚款。　　　　</w:t>
      </w:r>
    </w:p>
    <w:p>
      <w:pPr>
        <w:pStyle w:val="37"/>
        <w:spacing w:before="211" w:beforeLines="50" w:beforeAutospacing="0" w:after="0" w:afterAutospacing="0" w:line="480" w:lineRule="exact"/>
        <w:ind w:firstLine="420" w:firstLineChars="200"/>
      </w:pPr>
      <w:r>
        <w:rPr>
          <w:rFonts w:hint="eastAsia"/>
        </w:rPr>
        <w:t>个人独资企业登记事项发生变更时，未按本法规定办理有关变更登记的，责令限期办理变更登记；逾期不办理的，处以二千元以下的罚款。</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第三十八条</w:t>
      </w:r>
    </w:p>
    <w:p>
      <w:pPr>
        <w:pStyle w:val="37"/>
        <w:spacing w:before="211" w:beforeLines="50" w:beforeAutospacing="0" w:after="0" w:afterAutospacing="0" w:line="480" w:lineRule="exact"/>
        <w:ind w:firstLine="420" w:firstLineChars="200"/>
      </w:pPr>
      <w:r>
        <w:rPr>
          <w:rFonts w:hint="eastAsia"/>
        </w:rPr>
        <w:t>　投资人委托或者聘用的人员管理个人独资企业事务时违反双方订立的合同，给投资人造成损害的，承担民事赔偿责任。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第三十九条</w:t>
      </w:r>
    </w:p>
    <w:p>
      <w:pPr>
        <w:pStyle w:val="37"/>
        <w:spacing w:before="211" w:beforeLines="50" w:beforeAutospacing="0" w:after="0" w:afterAutospacing="0" w:line="480" w:lineRule="exact"/>
        <w:ind w:firstLine="420" w:firstLineChars="200"/>
      </w:pPr>
      <w:r>
        <w:rPr>
          <w:rFonts w:hint="eastAsia"/>
        </w:rPr>
        <w:t>　个人独资企业违反本法规定，侵犯职工合法权益，未保障职工劳动安全，不缴纳社会保险费用的，按照有关法律、行政法规予以处罚，并追究有关责任人员的责任。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第四十条</w:t>
      </w:r>
    </w:p>
    <w:p>
      <w:pPr>
        <w:pStyle w:val="37"/>
        <w:spacing w:before="211" w:beforeLines="50" w:beforeAutospacing="0" w:after="0" w:afterAutospacing="0" w:line="480" w:lineRule="exact"/>
        <w:ind w:firstLine="420" w:firstLineChars="200"/>
      </w:pPr>
      <w:r>
        <w:rPr>
          <w:rFonts w:hint="eastAsia"/>
        </w:rPr>
        <w:t>投资人委托或者聘用的人员违反本法第二十条规定，侵犯个人独资企业财产权益的，责令退还侵占的财产；给企业造成损失的，依法承担赔偿责任；有违法所得的，没收违法所得；构成犯罪的，依法追究刑事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第四十一条</w:t>
      </w:r>
    </w:p>
    <w:p>
      <w:pPr>
        <w:pStyle w:val="37"/>
        <w:spacing w:before="211" w:beforeLines="50" w:beforeAutospacing="0" w:after="0" w:afterAutospacing="0" w:line="480" w:lineRule="exact"/>
        <w:ind w:firstLine="420" w:firstLineChars="200"/>
      </w:pPr>
      <w:r>
        <w:rPr>
          <w:rFonts w:hint="eastAsia"/>
        </w:rPr>
        <w:t>违反法律、行政法规的规定强制个人独资企业提供财力、物力、人力的，按照有关法律、行政法规予以处罚，并追究有关责任人员的责任。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第四十二条</w:t>
      </w:r>
    </w:p>
    <w:p>
      <w:pPr>
        <w:pStyle w:val="37"/>
        <w:spacing w:before="211" w:beforeLines="50" w:beforeAutospacing="0" w:after="0" w:afterAutospacing="0" w:line="480" w:lineRule="exact"/>
        <w:ind w:firstLine="420" w:firstLineChars="200"/>
      </w:pPr>
      <w:r>
        <w:rPr>
          <w:rFonts w:hint="eastAsia"/>
        </w:rPr>
        <w:t>　　　个人独资企业及其投资人在清算前或清算期间隐匿或转移财产，逃避债务的，依法追回其财产，并按照有关规定予以处罚；构成犯罪的，依法追究刑事责任。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第四十三条</w:t>
      </w:r>
    </w:p>
    <w:p>
      <w:pPr>
        <w:pStyle w:val="37"/>
        <w:spacing w:before="211" w:beforeLines="50" w:beforeAutospacing="0" w:after="0" w:afterAutospacing="0" w:line="480" w:lineRule="exact"/>
        <w:ind w:firstLine="420" w:firstLineChars="200"/>
      </w:pPr>
      <w:r>
        <w:rPr>
          <w:rFonts w:hint="eastAsia"/>
        </w:rPr>
        <w:t>　　　投资人违反本法规定，应当承担民事赔偿责任和缴纳罚款、罚金，其财产不足以支付的，或者被判处没收财产的，应当先承担民事赔偿责任。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第四十四条</w:t>
      </w:r>
    </w:p>
    <w:p>
      <w:pPr>
        <w:pStyle w:val="37"/>
        <w:spacing w:before="211" w:beforeLines="50" w:beforeAutospacing="0" w:after="0" w:afterAutospacing="0" w:line="480" w:lineRule="exact"/>
        <w:ind w:firstLine="420" w:firstLineChars="200"/>
      </w:pPr>
      <w:r>
        <w:rPr>
          <w:rFonts w:hint="eastAsia"/>
        </w:rPr>
        <w:t>　　　登记机关对不符合本法规定条件的个人独资企业予以登记，或者对符合本法规定条件的企业不予登记的，对直接责任人员依法给予行政处分；构成犯罪的，依法追究刑事责任。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第四十五条</w:t>
      </w:r>
    </w:p>
    <w:p>
      <w:pPr>
        <w:pStyle w:val="37"/>
        <w:spacing w:before="211" w:beforeLines="50" w:beforeAutospacing="0" w:after="0" w:afterAutospacing="0" w:line="480" w:lineRule="exact"/>
        <w:ind w:firstLine="420" w:firstLineChars="200"/>
      </w:pPr>
      <w:r>
        <w:rPr>
          <w:rFonts w:hint="eastAsia"/>
        </w:rPr>
        <w:t>　　　登记机关的上级部门的有关主管人员强令登记机关对不符合本法规定条件的企业予以登记，或者对符合本法规定条件的企业不予登记的，或者对登记机关的违法登记行为进行包庇的，对直接责任人员依法给予行政处分；构成犯罪的，依法追究刑事责任。</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第四十六条</w:t>
      </w:r>
    </w:p>
    <w:p>
      <w:pPr>
        <w:pStyle w:val="37"/>
        <w:spacing w:before="211" w:beforeLines="50" w:beforeAutospacing="0" w:after="0" w:afterAutospacing="0" w:line="480" w:lineRule="exact"/>
        <w:ind w:firstLine="420" w:firstLineChars="200"/>
      </w:pPr>
      <w:r>
        <w:rPr>
          <w:rFonts w:hint="eastAsia"/>
        </w:rPr>
        <w:t>　　　登记机关对符合法定条件的申请不予登记或者超过法定时限不予答复的，当事人可依法申请行政复议或提起行政诉讼。</w:t>
      </w:r>
    </w:p>
    <w:p>
      <w:pPr>
        <w:spacing w:before="50" w:line="520" w:lineRule="exact"/>
        <w:jc w:val="center"/>
        <w:rPr>
          <w:rStyle w:val="42"/>
          <w:rFonts w:hint="default"/>
          <w:bCs/>
          <w:sz w:val="24"/>
          <w:szCs w:val="24"/>
        </w:rPr>
      </w:pPr>
      <w:bookmarkStart w:id="0" w:name="No60_Z2"/>
      <w:bookmarkEnd w:id="0"/>
      <w:r>
        <w:rPr>
          <w:rStyle w:val="42"/>
          <w:rFonts w:hint="default"/>
          <w:bCs/>
          <w:sz w:val="24"/>
          <w:szCs w:val="24"/>
        </w:rPr>
        <w:t>第六章　附则　</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r>
        <w:rPr>
          <w:rStyle w:val="41"/>
          <w:rFonts w:hint="default"/>
          <w:b w:val="0"/>
        </w:rPr>
        <w:t>第四十七条</w:t>
      </w:r>
    </w:p>
    <w:p>
      <w:pPr>
        <w:pStyle w:val="37"/>
        <w:spacing w:before="211" w:beforeLines="50" w:beforeAutospacing="0" w:after="0" w:afterAutospacing="0" w:line="480" w:lineRule="exact"/>
        <w:ind w:firstLine="420" w:firstLineChars="200"/>
      </w:pPr>
      <w:r>
        <w:rPr>
          <w:rFonts w:hint="eastAsia"/>
        </w:rPr>
        <w:t>　　　外商独资企业不适用本法。</w:t>
      </w:r>
    </w:p>
    <w:p>
      <w:pPr>
        <w:pStyle w:val="18"/>
        <w:spacing w:before="211" w:beforeLines="50" w:beforeAutospacing="0" w:after="0" w:afterAutospacing="0" w:line="480" w:lineRule="exact"/>
        <w:ind w:firstLine="420" w:firstLineChars="200"/>
        <w:rPr>
          <w:rFonts w:ascii="微软雅黑" w:hAnsi="微软雅黑" w:eastAsia="微软雅黑"/>
          <w:sz w:val="21"/>
          <w:szCs w:val="21"/>
        </w:rPr>
      </w:pPr>
      <w:bookmarkStart w:id="1" w:name="No62_Z2J1T13"/>
      <w:bookmarkEnd w:id="1"/>
      <w:r>
        <w:rPr>
          <w:rStyle w:val="41"/>
          <w:rFonts w:hint="default"/>
          <w:b w:val="0"/>
        </w:rPr>
        <w:t>第四十八条</w:t>
      </w:r>
    </w:p>
    <w:p>
      <w:pPr>
        <w:pStyle w:val="37"/>
        <w:spacing w:before="211" w:beforeLines="50" w:beforeAutospacing="0" w:after="0" w:afterAutospacing="0" w:line="480" w:lineRule="exact"/>
        <w:ind w:firstLine="420" w:firstLineChars="200"/>
      </w:pPr>
      <w:bookmarkStart w:id="2" w:name="No229_Z3J1T68K2"/>
      <w:bookmarkEnd w:id="2"/>
      <w:r>
        <w:rPr>
          <w:rFonts w:hint="eastAsia"/>
        </w:rPr>
        <w:t>　　　本法自2000年1月1日起施行。</w:t>
      </w:r>
      <w:bookmarkStart w:id="3" w:name="No230_Z3J1T69"/>
      <w:bookmarkEnd w:id="3"/>
    </w:p>
    <w:sectPr>
      <w:headerReference r:id="rId3" w:type="default"/>
      <w:footerReference r:id="rId4" w:type="default"/>
      <w:footerReference r:id="rId5" w:type="even"/>
      <w:pgSz w:w="11900" w:h="16840"/>
      <w:pgMar w:top="1440" w:right="1080" w:bottom="1440" w:left="1080" w:header="850" w:footer="992" w:gutter="0"/>
      <w:pgNumType w:start="1"/>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uto" w:vAnchor="text" w:hAnchor="page" w:x="5782" w:y="-101"/>
      <w:rPr>
        <w:rStyle w:val="23"/>
      </w:rPr>
    </w:pPr>
    <w:r>
      <w:rPr>
        <w:rStyle w:val="23"/>
      </w:rPr>
      <w:fldChar w:fldCharType="begin"/>
    </w:r>
    <w:r>
      <w:rPr>
        <w:rStyle w:val="23"/>
      </w:rPr>
      <w:instrText xml:space="preserve">PAGE  </w:instrText>
    </w:r>
    <w:r>
      <w:rPr>
        <w:rStyle w:val="23"/>
      </w:rPr>
      <w:fldChar w:fldCharType="separate"/>
    </w:r>
    <w:r>
      <w:rPr>
        <w:rStyle w:val="23"/>
      </w:rPr>
      <w:t>1</w:t>
    </w:r>
    <w:r>
      <w:rPr>
        <w:rStyle w:val="23"/>
      </w:rPr>
      <w:fldChar w:fldCharType="end"/>
    </w:r>
  </w:p>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uto" w:vAnchor="text" w:hAnchor="margin" w:xAlign="center" w:y="1"/>
      <w:rPr>
        <w:rStyle w:val="23"/>
      </w:rPr>
    </w:pPr>
    <w:r>
      <w:rPr>
        <w:rStyle w:val="23"/>
      </w:rPr>
      <w:fldChar w:fldCharType="begin"/>
    </w:r>
    <w:r>
      <w:rPr>
        <w:rStyle w:val="23"/>
      </w:rPr>
      <w:instrText xml:space="preserve">PAGE  </w:instrText>
    </w:r>
    <w:r>
      <w:rPr>
        <w:rStyle w:val="23"/>
      </w:rPr>
      <w:fldChar w:fldCharType="end"/>
    </w:r>
  </w:p>
  <w:p>
    <w:pPr>
      <w:pStyle w:val="11"/>
      <w:framePr w:wrap="auto" w:vAnchor="text" w:hAnchor="margin" w:xAlign="center" w:y="1"/>
      <w:rPr>
        <w:rStyle w:val="23"/>
      </w:rPr>
    </w:pPr>
    <w:r>
      <w:rPr>
        <w:rStyle w:val="23"/>
      </w:rPr>
      <w:fldChar w:fldCharType="begin"/>
    </w:r>
    <w:r>
      <w:rPr>
        <w:rStyle w:val="23"/>
      </w:rPr>
      <w:instrText xml:space="preserve">PAGE  </w:instrText>
    </w:r>
    <w:r>
      <w:rPr>
        <w:rStyle w:val="23"/>
      </w:rPr>
      <w:fldChar w:fldCharType="end"/>
    </w:r>
  </w:p>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4" w:space="1"/>
      </w:pBdr>
    </w:pPr>
    <w:r>
      <w:drawing>
        <wp:inline distT="0" distB="0" distL="0" distR="0">
          <wp:extent cx="1799590" cy="408305"/>
          <wp:effectExtent l="0" t="0" r="0" b="0"/>
          <wp:docPr id="1073741825" name="officeArt object" descr="Alpha-logo-typeface-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Alpha-logo-typeface-orange.png"/>
                  <pic:cNvPicPr>
                    <a:picLocks noChangeAspect="1"/>
                  </pic:cNvPicPr>
                </pic:nvPicPr>
                <pic:blipFill>
                  <a:blip r:embed="rId1"/>
                  <a:srcRect l="3" t="39474" r="2551" b="38407"/>
                  <a:stretch>
                    <a:fillRect/>
                  </a:stretch>
                </pic:blipFill>
                <pic:spPr>
                  <a:xfrm>
                    <a:off x="0" y="0"/>
                    <a:ext cx="1800002" cy="408548"/>
                  </a:xfrm>
                  <a:prstGeom prst="rect">
                    <a:avLst/>
                  </a:prstGeom>
                  <a:ln w="12700" cap="flat">
                    <a:noFill/>
                    <a:miter lim="400000"/>
                    <a:headEnd/>
                    <a:tailEnd/>
                  </a:ln>
                  <a:effec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42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kNzEyNzQ2MWQ5N2IxOTAwNTQ0OTRmYjY1MDZkYmUifQ=="/>
  </w:docVars>
  <w:rsids>
    <w:rsidRoot w:val="0058105E"/>
    <w:rsid w:val="00011E08"/>
    <w:rsid w:val="00014794"/>
    <w:rsid w:val="00023491"/>
    <w:rsid w:val="00055661"/>
    <w:rsid w:val="000838AC"/>
    <w:rsid w:val="000C10B9"/>
    <w:rsid w:val="00155379"/>
    <w:rsid w:val="0017262F"/>
    <w:rsid w:val="00182C03"/>
    <w:rsid w:val="00186C4B"/>
    <w:rsid w:val="0019779C"/>
    <w:rsid w:val="001A42BB"/>
    <w:rsid w:val="001B24CE"/>
    <w:rsid w:val="001B2E08"/>
    <w:rsid w:val="001D0531"/>
    <w:rsid w:val="001D686D"/>
    <w:rsid w:val="002A2902"/>
    <w:rsid w:val="002C39FF"/>
    <w:rsid w:val="002D5D85"/>
    <w:rsid w:val="002F167B"/>
    <w:rsid w:val="00315774"/>
    <w:rsid w:val="003309EA"/>
    <w:rsid w:val="003458E8"/>
    <w:rsid w:val="00357CE9"/>
    <w:rsid w:val="00374CB2"/>
    <w:rsid w:val="00376810"/>
    <w:rsid w:val="00383B57"/>
    <w:rsid w:val="003B262C"/>
    <w:rsid w:val="003B4437"/>
    <w:rsid w:val="003C10FA"/>
    <w:rsid w:val="003D3437"/>
    <w:rsid w:val="003D5198"/>
    <w:rsid w:val="003F7DB5"/>
    <w:rsid w:val="00405BE7"/>
    <w:rsid w:val="00406A7C"/>
    <w:rsid w:val="00413553"/>
    <w:rsid w:val="00421888"/>
    <w:rsid w:val="00446D77"/>
    <w:rsid w:val="00467D9B"/>
    <w:rsid w:val="00475DC8"/>
    <w:rsid w:val="004B4872"/>
    <w:rsid w:val="004F13D2"/>
    <w:rsid w:val="0050753C"/>
    <w:rsid w:val="0055454B"/>
    <w:rsid w:val="0058105E"/>
    <w:rsid w:val="00581CC2"/>
    <w:rsid w:val="005A545E"/>
    <w:rsid w:val="005D2A44"/>
    <w:rsid w:val="005D6387"/>
    <w:rsid w:val="005E1E7E"/>
    <w:rsid w:val="005E4537"/>
    <w:rsid w:val="005E6D11"/>
    <w:rsid w:val="005F302E"/>
    <w:rsid w:val="00647249"/>
    <w:rsid w:val="00665BA0"/>
    <w:rsid w:val="0067413F"/>
    <w:rsid w:val="00674271"/>
    <w:rsid w:val="00681022"/>
    <w:rsid w:val="00686367"/>
    <w:rsid w:val="006864EA"/>
    <w:rsid w:val="00687F70"/>
    <w:rsid w:val="0069459A"/>
    <w:rsid w:val="00695BBA"/>
    <w:rsid w:val="006B4B40"/>
    <w:rsid w:val="006C1E70"/>
    <w:rsid w:val="006C2F31"/>
    <w:rsid w:val="006C3857"/>
    <w:rsid w:val="006E374D"/>
    <w:rsid w:val="00701E2A"/>
    <w:rsid w:val="0071172E"/>
    <w:rsid w:val="00762164"/>
    <w:rsid w:val="007729AE"/>
    <w:rsid w:val="007756F7"/>
    <w:rsid w:val="007902D8"/>
    <w:rsid w:val="007911E7"/>
    <w:rsid w:val="00791FE7"/>
    <w:rsid w:val="00795EF7"/>
    <w:rsid w:val="007A21E7"/>
    <w:rsid w:val="007A7C62"/>
    <w:rsid w:val="007F7F4A"/>
    <w:rsid w:val="00805D1F"/>
    <w:rsid w:val="008157A1"/>
    <w:rsid w:val="008460F3"/>
    <w:rsid w:val="00846EED"/>
    <w:rsid w:val="008770F6"/>
    <w:rsid w:val="008A0D66"/>
    <w:rsid w:val="008B30B1"/>
    <w:rsid w:val="008E22F9"/>
    <w:rsid w:val="008F7C89"/>
    <w:rsid w:val="00911F3F"/>
    <w:rsid w:val="009121D8"/>
    <w:rsid w:val="009260CB"/>
    <w:rsid w:val="00950CBB"/>
    <w:rsid w:val="00963F94"/>
    <w:rsid w:val="00966E87"/>
    <w:rsid w:val="00983AF9"/>
    <w:rsid w:val="009D7F36"/>
    <w:rsid w:val="009F0946"/>
    <w:rsid w:val="009F1EAF"/>
    <w:rsid w:val="00A07EE7"/>
    <w:rsid w:val="00A23C07"/>
    <w:rsid w:val="00A5155E"/>
    <w:rsid w:val="00A6261D"/>
    <w:rsid w:val="00A67A2B"/>
    <w:rsid w:val="00A75184"/>
    <w:rsid w:val="00A7683F"/>
    <w:rsid w:val="00AC7F88"/>
    <w:rsid w:val="00AD29DF"/>
    <w:rsid w:val="00B26EB6"/>
    <w:rsid w:val="00B33D8B"/>
    <w:rsid w:val="00B42D0D"/>
    <w:rsid w:val="00B45CD8"/>
    <w:rsid w:val="00B94875"/>
    <w:rsid w:val="00BA40E8"/>
    <w:rsid w:val="00BB260D"/>
    <w:rsid w:val="00BB56F9"/>
    <w:rsid w:val="00BE2026"/>
    <w:rsid w:val="00BE618D"/>
    <w:rsid w:val="00CB0C3C"/>
    <w:rsid w:val="00D11826"/>
    <w:rsid w:val="00D11FA0"/>
    <w:rsid w:val="00D21CC8"/>
    <w:rsid w:val="00D350CF"/>
    <w:rsid w:val="00D429FF"/>
    <w:rsid w:val="00D707CE"/>
    <w:rsid w:val="00D83979"/>
    <w:rsid w:val="00D87B1D"/>
    <w:rsid w:val="00D9483C"/>
    <w:rsid w:val="00DB3F75"/>
    <w:rsid w:val="00DD4082"/>
    <w:rsid w:val="00DD6EBA"/>
    <w:rsid w:val="00DF5DD3"/>
    <w:rsid w:val="00E16E7C"/>
    <w:rsid w:val="00E20705"/>
    <w:rsid w:val="00E367EF"/>
    <w:rsid w:val="00E4508E"/>
    <w:rsid w:val="00E519E7"/>
    <w:rsid w:val="00E62A39"/>
    <w:rsid w:val="00E6789D"/>
    <w:rsid w:val="00E709D0"/>
    <w:rsid w:val="00E9315A"/>
    <w:rsid w:val="00E93E4A"/>
    <w:rsid w:val="00EE2355"/>
    <w:rsid w:val="00F15993"/>
    <w:rsid w:val="00F42084"/>
    <w:rsid w:val="00F47B0B"/>
    <w:rsid w:val="00F63D38"/>
    <w:rsid w:val="00F6559B"/>
    <w:rsid w:val="00FA04AF"/>
    <w:rsid w:val="00FD2CD5"/>
    <w:rsid w:val="00FD7099"/>
    <w:rsid w:val="00FE1BFB"/>
    <w:rsid w:val="00FF68A3"/>
    <w:rsid w:val="596A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29"/>
    <w:qFormat/>
    <w:uiPriority w:val="9"/>
    <w:pPr>
      <w:spacing w:before="100" w:beforeAutospacing="1" w:after="100" w:afterAutospacing="1"/>
      <w:outlineLvl w:val="0"/>
    </w:pPr>
    <w:rPr>
      <w:b/>
      <w:bCs/>
      <w:kern w:val="36"/>
      <w:sz w:val="48"/>
      <w:szCs w:val="48"/>
    </w:rPr>
  </w:style>
  <w:style w:type="paragraph" w:styleId="3">
    <w:name w:val="heading 2"/>
    <w:basedOn w:val="1"/>
    <w:next w:val="1"/>
    <w:link w:val="4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7"/>
    <w:unhideWhenUsed/>
    <w:qFormat/>
    <w:uiPriority w:val="9"/>
    <w:pPr>
      <w:keepNext/>
      <w:keepLines/>
      <w:spacing w:before="260" w:after="260" w:line="416" w:lineRule="auto"/>
      <w:outlineLvl w:val="2"/>
    </w:pPr>
    <w:rPr>
      <w:b/>
      <w:bCs/>
      <w:sz w:val="32"/>
      <w:szCs w:val="32"/>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5">
    <w:name w:val="toc 7"/>
    <w:basedOn w:val="1"/>
    <w:next w:val="1"/>
    <w:unhideWhenUsed/>
    <w:uiPriority w:val="39"/>
    <w:pPr>
      <w:ind w:left="1440"/>
    </w:pPr>
    <w:rPr>
      <w:rFonts w:asciiTheme="minorHAnsi" w:eastAsiaTheme="minorHAnsi"/>
      <w:sz w:val="20"/>
      <w:szCs w:val="20"/>
    </w:rPr>
  </w:style>
  <w:style w:type="paragraph" w:styleId="6">
    <w:name w:val="annotation text"/>
    <w:basedOn w:val="1"/>
    <w:link w:val="44"/>
    <w:unhideWhenUsed/>
    <w:uiPriority w:val="99"/>
  </w:style>
  <w:style w:type="paragraph" w:styleId="7">
    <w:name w:val="toc 5"/>
    <w:basedOn w:val="1"/>
    <w:next w:val="1"/>
    <w:unhideWhenUsed/>
    <w:uiPriority w:val="39"/>
    <w:pPr>
      <w:ind w:left="960"/>
    </w:pPr>
    <w:rPr>
      <w:rFonts w:asciiTheme="minorHAnsi" w:eastAsiaTheme="minorHAnsi"/>
      <w:sz w:val="20"/>
      <w:szCs w:val="20"/>
    </w:rPr>
  </w:style>
  <w:style w:type="paragraph" w:styleId="8">
    <w:name w:val="toc 3"/>
    <w:basedOn w:val="1"/>
    <w:next w:val="1"/>
    <w:unhideWhenUsed/>
    <w:uiPriority w:val="39"/>
    <w:pPr>
      <w:ind w:left="480"/>
    </w:pPr>
    <w:rPr>
      <w:rFonts w:asciiTheme="minorHAnsi" w:eastAsiaTheme="minorHAnsi"/>
      <w:sz w:val="22"/>
      <w:szCs w:val="22"/>
    </w:rPr>
  </w:style>
  <w:style w:type="paragraph" w:styleId="9">
    <w:name w:val="toc 8"/>
    <w:basedOn w:val="1"/>
    <w:next w:val="1"/>
    <w:unhideWhenUsed/>
    <w:uiPriority w:val="39"/>
    <w:pPr>
      <w:ind w:left="1680"/>
    </w:pPr>
    <w:rPr>
      <w:rFonts w:asciiTheme="minorHAnsi" w:eastAsiaTheme="minorHAnsi"/>
      <w:sz w:val="20"/>
      <w:szCs w:val="20"/>
    </w:rPr>
  </w:style>
  <w:style w:type="paragraph" w:styleId="10">
    <w:name w:val="Balloon Text"/>
    <w:basedOn w:val="1"/>
    <w:link w:val="46"/>
    <w:semiHidden/>
    <w:unhideWhenUsed/>
    <w:uiPriority w:val="99"/>
    <w:rPr>
      <w:rFonts w:ascii="Times New Roman" w:hAnsi="Times New Roman" w:cs="Times New Roman"/>
      <w:sz w:val="18"/>
      <w:szCs w:val="18"/>
    </w:rPr>
  </w:style>
  <w:style w:type="paragraph" w:styleId="11">
    <w:name w:val="footer"/>
    <w:basedOn w:val="1"/>
    <w:link w:val="28"/>
    <w:unhideWhenUsed/>
    <w:uiPriority w:val="99"/>
    <w:pPr>
      <w:tabs>
        <w:tab w:val="center" w:pos="4153"/>
        <w:tab w:val="right" w:pos="8306"/>
      </w:tabs>
      <w:snapToGrid w:val="0"/>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2"/>
    <w:next w:val="2"/>
    <w:unhideWhenUsed/>
    <w:uiPriority w:val="39"/>
    <w:pPr>
      <w:spacing w:before="120" w:beforeAutospacing="0" w:after="0" w:afterAutospacing="0"/>
      <w:outlineLvl w:val="9"/>
    </w:pPr>
    <w:rPr>
      <w:rFonts w:asciiTheme="minorHAnsi" w:eastAsiaTheme="minorHAnsi"/>
      <w:kern w:val="0"/>
      <w:sz w:val="24"/>
      <w:szCs w:val="24"/>
    </w:rPr>
  </w:style>
  <w:style w:type="paragraph" w:styleId="14">
    <w:name w:val="toc 4"/>
    <w:basedOn w:val="1"/>
    <w:next w:val="1"/>
    <w:unhideWhenUsed/>
    <w:uiPriority w:val="39"/>
    <w:pPr>
      <w:ind w:left="720"/>
    </w:pPr>
    <w:rPr>
      <w:rFonts w:asciiTheme="minorHAnsi" w:eastAsiaTheme="minorHAnsi"/>
      <w:sz w:val="20"/>
      <w:szCs w:val="20"/>
    </w:rPr>
  </w:style>
  <w:style w:type="paragraph" w:styleId="15">
    <w:name w:val="toc 6"/>
    <w:basedOn w:val="1"/>
    <w:next w:val="1"/>
    <w:unhideWhenUsed/>
    <w:uiPriority w:val="39"/>
    <w:pPr>
      <w:ind w:left="1200"/>
    </w:pPr>
    <w:rPr>
      <w:rFonts w:asciiTheme="minorHAnsi" w:eastAsiaTheme="minorHAnsi"/>
      <w:sz w:val="20"/>
      <w:szCs w:val="20"/>
    </w:rPr>
  </w:style>
  <w:style w:type="paragraph" w:styleId="16">
    <w:name w:val="toc 2"/>
    <w:basedOn w:val="1"/>
    <w:next w:val="1"/>
    <w:unhideWhenUsed/>
    <w:uiPriority w:val="39"/>
    <w:pPr>
      <w:ind w:left="240"/>
    </w:pPr>
    <w:rPr>
      <w:rFonts w:asciiTheme="minorHAnsi" w:eastAsiaTheme="minorHAnsi"/>
      <w:b/>
      <w:bCs/>
      <w:sz w:val="22"/>
      <w:szCs w:val="22"/>
    </w:rPr>
  </w:style>
  <w:style w:type="paragraph" w:styleId="17">
    <w:name w:val="toc 9"/>
    <w:basedOn w:val="1"/>
    <w:next w:val="1"/>
    <w:unhideWhenUsed/>
    <w:uiPriority w:val="39"/>
    <w:pPr>
      <w:ind w:left="1920"/>
    </w:pPr>
    <w:rPr>
      <w:rFonts w:asciiTheme="minorHAnsi" w:eastAsiaTheme="minorHAnsi"/>
      <w:sz w:val="20"/>
      <w:szCs w:val="20"/>
    </w:rPr>
  </w:style>
  <w:style w:type="paragraph" w:styleId="18">
    <w:name w:val="Normal (Web)"/>
    <w:basedOn w:val="1"/>
    <w:unhideWhenUsed/>
    <w:uiPriority w:val="99"/>
    <w:pPr>
      <w:spacing w:before="100" w:beforeAutospacing="1" w:after="100" w:afterAutospacing="1"/>
    </w:pPr>
  </w:style>
  <w:style w:type="paragraph" w:styleId="19">
    <w:name w:val="annotation subject"/>
    <w:basedOn w:val="6"/>
    <w:next w:val="6"/>
    <w:link w:val="45"/>
    <w:semiHidden/>
    <w:unhideWhenUsed/>
    <w:uiPriority w:val="99"/>
    <w:rPr>
      <w:b/>
      <w:bCs/>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semiHidden/>
    <w:unhideWhenUsed/>
    <w:uiPriority w:val="99"/>
  </w:style>
  <w:style w:type="character" w:styleId="24">
    <w:name w:val="FollowedHyperlink"/>
    <w:basedOn w:val="22"/>
    <w:semiHidden/>
    <w:unhideWhenUsed/>
    <w:uiPriority w:val="99"/>
    <w:rPr>
      <w:color w:val="954F72" w:themeColor="followedHyperlink"/>
      <w:u w:val="single"/>
      <w14:textFill>
        <w14:solidFill>
          <w14:schemeClr w14:val="folHlink"/>
        </w14:solidFill>
      </w14:textFill>
    </w:rPr>
  </w:style>
  <w:style w:type="character" w:styleId="25">
    <w:name w:val="Hyperlink"/>
    <w:basedOn w:val="22"/>
    <w:unhideWhenUsed/>
    <w:uiPriority w:val="99"/>
    <w:rPr>
      <w:color w:val="0000FF"/>
      <w:u w:val="none"/>
    </w:rPr>
  </w:style>
  <w:style w:type="character" w:styleId="26">
    <w:name w:val="annotation reference"/>
    <w:basedOn w:val="22"/>
    <w:semiHidden/>
    <w:unhideWhenUsed/>
    <w:uiPriority w:val="99"/>
    <w:rPr>
      <w:sz w:val="21"/>
      <w:szCs w:val="21"/>
    </w:rPr>
  </w:style>
  <w:style w:type="character" w:customStyle="1" w:styleId="27">
    <w:name w:val="页眉 字符"/>
    <w:basedOn w:val="22"/>
    <w:link w:val="12"/>
    <w:uiPriority w:val="99"/>
    <w:rPr>
      <w:sz w:val="18"/>
      <w:szCs w:val="18"/>
    </w:rPr>
  </w:style>
  <w:style w:type="character" w:customStyle="1" w:styleId="28">
    <w:name w:val="页脚 字符"/>
    <w:basedOn w:val="22"/>
    <w:link w:val="11"/>
    <w:uiPriority w:val="99"/>
    <w:rPr>
      <w:sz w:val="18"/>
      <w:szCs w:val="18"/>
    </w:rPr>
  </w:style>
  <w:style w:type="character" w:customStyle="1" w:styleId="29">
    <w:name w:val="标题 1 字符"/>
    <w:basedOn w:val="22"/>
    <w:link w:val="2"/>
    <w:uiPriority w:val="9"/>
    <w:rPr>
      <w:rFonts w:ascii="宋体" w:hAnsi="宋体" w:eastAsia="宋体" w:cs="宋体"/>
      <w:b/>
      <w:bCs/>
      <w:kern w:val="36"/>
      <w:sz w:val="48"/>
      <w:szCs w:val="48"/>
    </w:rPr>
  </w:style>
  <w:style w:type="paragraph" w:customStyle="1" w:styleId="30">
    <w:name w:val="doc-a"/>
    <w:basedOn w:val="1"/>
    <w:uiPriority w:val="0"/>
    <w:pPr>
      <w:spacing w:before="100" w:beforeAutospacing="1" w:after="100" w:afterAutospacing="1"/>
      <w:ind w:firstLine="480"/>
    </w:pPr>
    <w:rPr>
      <w:rFonts w:ascii="微软雅黑" w:hAnsi="微软雅黑" w:eastAsia="微软雅黑"/>
      <w:sz w:val="21"/>
      <w:szCs w:val="21"/>
    </w:rPr>
  </w:style>
  <w:style w:type="paragraph" w:customStyle="1" w:styleId="31">
    <w:name w:val="cnsubtitle"/>
    <w:basedOn w:val="1"/>
    <w:semiHidden/>
    <w:uiPriority w:val="99"/>
    <w:pPr>
      <w:spacing w:before="315" w:after="315" w:line="300" w:lineRule="exact"/>
    </w:pPr>
    <w:rPr>
      <w:rFonts w:ascii="微软雅黑" w:hAnsi="微软雅黑" w:eastAsia="微软雅黑"/>
      <w:sz w:val="21"/>
      <w:szCs w:val="21"/>
    </w:rPr>
  </w:style>
  <w:style w:type="paragraph" w:customStyle="1" w:styleId="32">
    <w:name w:val="cntitle"/>
    <w:basedOn w:val="1"/>
    <w:semiHidden/>
    <w:uiPriority w:val="99"/>
    <w:pPr>
      <w:spacing w:before="150" w:after="150"/>
      <w:ind w:left="150" w:right="150"/>
      <w:jc w:val="center"/>
    </w:pPr>
    <w:rPr>
      <w:rFonts w:ascii="微软雅黑" w:hAnsi="微软雅黑" w:eastAsia="微软雅黑"/>
      <w:b/>
      <w:bCs/>
      <w:vanish/>
    </w:rPr>
  </w:style>
  <w:style w:type="paragraph" w:customStyle="1" w:styleId="33">
    <w:name w:val="promulgatetitle"/>
    <w:basedOn w:val="1"/>
    <w:semiHidden/>
    <w:uiPriority w:val="99"/>
    <w:pPr>
      <w:spacing w:before="100" w:beforeAutospacing="1" w:after="100" w:afterAutospacing="1"/>
      <w:jc w:val="center"/>
    </w:pPr>
    <w:rPr>
      <w:rFonts w:ascii="微软雅黑" w:hAnsi="微软雅黑" w:eastAsia="微软雅黑"/>
      <w:b/>
      <w:bCs/>
      <w:vanish/>
    </w:rPr>
  </w:style>
  <w:style w:type="paragraph" w:customStyle="1" w:styleId="34">
    <w:name w:val="promulgatesubtitle"/>
    <w:basedOn w:val="1"/>
    <w:semiHidden/>
    <w:uiPriority w:val="99"/>
    <w:pPr>
      <w:spacing w:before="150" w:after="150"/>
      <w:ind w:left="150" w:right="150"/>
      <w:jc w:val="center"/>
    </w:pPr>
    <w:rPr>
      <w:rFonts w:ascii="微软雅黑" w:hAnsi="微软雅黑" w:eastAsia="微软雅黑"/>
      <w:sz w:val="23"/>
      <w:szCs w:val="23"/>
    </w:rPr>
  </w:style>
  <w:style w:type="paragraph" w:customStyle="1" w:styleId="35">
    <w:name w:val="promulgatedate"/>
    <w:basedOn w:val="1"/>
    <w:uiPriority w:val="0"/>
    <w:pPr>
      <w:jc w:val="right"/>
    </w:pPr>
    <w:rPr>
      <w:sz w:val="21"/>
      <w:szCs w:val="21"/>
    </w:rPr>
  </w:style>
  <w:style w:type="paragraph" w:customStyle="1" w:styleId="36">
    <w:name w:val="promulgatesignatory"/>
    <w:basedOn w:val="1"/>
    <w:uiPriority w:val="0"/>
    <w:pPr>
      <w:jc w:val="right"/>
    </w:pPr>
    <w:rPr>
      <w:sz w:val="21"/>
      <w:szCs w:val="21"/>
    </w:rPr>
  </w:style>
  <w:style w:type="paragraph" w:customStyle="1" w:styleId="37">
    <w:name w:val="标题1"/>
    <w:basedOn w:val="1"/>
    <w:semiHidden/>
    <w:uiPriority w:val="99"/>
    <w:pPr>
      <w:spacing w:before="100" w:beforeAutospacing="1" w:after="100" w:afterAutospacing="1"/>
      <w:ind w:firstLine="480"/>
    </w:pPr>
    <w:rPr>
      <w:rFonts w:ascii="微软雅黑" w:hAnsi="微软雅黑" w:eastAsia="微软雅黑"/>
      <w:sz w:val="21"/>
      <w:szCs w:val="21"/>
    </w:rPr>
  </w:style>
  <w:style w:type="paragraph" w:customStyle="1" w:styleId="38">
    <w:name w:val="catalog-a"/>
    <w:basedOn w:val="1"/>
    <w:semiHidden/>
    <w:uiPriority w:val="99"/>
    <w:pPr>
      <w:spacing w:before="100" w:beforeAutospacing="1" w:after="100" w:afterAutospacing="1"/>
    </w:pPr>
  </w:style>
  <w:style w:type="character" w:customStyle="1" w:styleId="39">
    <w:name w:val="chaptertitle"/>
    <w:basedOn w:val="22"/>
    <w:uiPriority w:val="0"/>
    <w:rPr>
      <w:rFonts w:hint="eastAsia" w:ascii="微软雅黑" w:hAnsi="微软雅黑" w:eastAsia="微软雅黑"/>
      <w:b/>
      <w:bCs/>
      <w:sz w:val="21"/>
      <w:szCs w:val="21"/>
    </w:rPr>
  </w:style>
  <w:style w:type="character" w:customStyle="1" w:styleId="40">
    <w:name w:val="metaname1"/>
    <w:basedOn w:val="22"/>
    <w:uiPriority w:val="0"/>
    <w:rPr>
      <w:rFonts w:hint="eastAsia" w:ascii="微软雅黑" w:hAnsi="微软雅黑" w:eastAsia="微软雅黑"/>
      <w:b/>
      <w:bCs/>
      <w:sz w:val="21"/>
      <w:szCs w:val="21"/>
    </w:rPr>
  </w:style>
  <w:style w:type="character" w:customStyle="1" w:styleId="41">
    <w:name w:val="sect2title1"/>
    <w:basedOn w:val="22"/>
    <w:uiPriority w:val="0"/>
    <w:rPr>
      <w:rFonts w:hint="eastAsia" w:ascii="微软雅黑" w:hAnsi="微软雅黑" w:eastAsia="微软雅黑"/>
      <w:b/>
      <w:bCs/>
      <w:sz w:val="21"/>
      <w:szCs w:val="21"/>
    </w:rPr>
  </w:style>
  <w:style w:type="character" w:customStyle="1" w:styleId="42">
    <w:name w:val="title1"/>
    <w:basedOn w:val="22"/>
    <w:uiPriority w:val="0"/>
    <w:rPr>
      <w:rFonts w:hint="eastAsia" w:ascii="微软雅黑" w:hAnsi="微软雅黑" w:eastAsia="微软雅黑"/>
      <w:sz w:val="21"/>
      <w:szCs w:val="21"/>
    </w:rPr>
  </w:style>
  <w:style w:type="character" w:customStyle="1" w:styleId="43">
    <w:name w:val="sect1title1"/>
    <w:basedOn w:val="22"/>
    <w:uiPriority w:val="0"/>
    <w:rPr>
      <w:rFonts w:hint="eastAsia" w:ascii="微软雅黑" w:hAnsi="微软雅黑" w:eastAsia="微软雅黑"/>
      <w:b/>
      <w:bCs/>
      <w:sz w:val="21"/>
      <w:szCs w:val="21"/>
    </w:rPr>
  </w:style>
  <w:style w:type="character" w:customStyle="1" w:styleId="44">
    <w:name w:val="批注文字 字符"/>
    <w:basedOn w:val="22"/>
    <w:link w:val="6"/>
    <w:uiPriority w:val="99"/>
    <w:rPr>
      <w:rFonts w:ascii="宋体" w:hAnsi="宋体" w:eastAsia="宋体" w:cs="宋体"/>
      <w:kern w:val="0"/>
    </w:rPr>
  </w:style>
  <w:style w:type="character" w:customStyle="1" w:styleId="45">
    <w:name w:val="批注主题 字符"/>
    <w:basedOn w:val="44"/>
    <w:link w:val="19"/>
    <w:semiHidden/>
    <w:uiPriority w:val="99"/>
    <w:rPr>
      <w:rFonts w:ascii="宋体" w:hAnsi="宋体" w:eastAsia="宋体" w:cs="宋体"/>
      <w:b/>
      <w:bCs/>
      <w:kern w:val="0"/>
    </w:rPr>
  </w:style>
  <w:style w:type="character" w:customStyle="1" w:styleId="46">
    <w:name w:val="批注框文本 字符"/>
    <w:basedOn w:val="22"/>
    <w:link w:val="10"/>
    <w:semiHidden/>
    <w:uiPriority w:val="99"/>
    <w:rPr>
      <w:rFonts w:ascii="Times New Roman" w:hAnsi="Times New Roman" w:eastAsia="宋体" w:cs="Times New Roman"/>
      <w:kern w:val="0"/>
      <w:sz w:val="18"/>
      <w:szCs w:val="18"/>
    </w:rPr>
  </w:style>
  <w:style w:type="character" w:customStyle="1" w:styleId="47">
    <w:name w:val="标题 3 字符"/>
    <w:basedOn w:val="22"/>
    <w:link w:val="4"/>
    <w:uiPriority w:val="9"/>
    <w:rPr>
      <w:rFonts w:ascii="宋体" w:hAnsi="宋体" w:eastAsia="宋体" w:cs="宋体"/>
      <w:b/>
      <w:bCs/>
      <w:kern w:val="0"/>
      <w:sz w:val="32"/>
      <w:szCs w:val="32"/>
    </w:rPr>
  </w:style>
  <w:style w:type="character" w:customStyle="1" w:styleId="48">
    <w:name w:val="标题 2 字符"/>
    <w:basedOn w:val="22"/>
    <w:link w:val="3"/>
    <w:qFormat/>
    <w:uiPriority w:val="9"/>
    <w:rPr>
      <w:rFonts w:asciiTheme="majorHAnsi" w:hAnsiTheme="majorHAnsi" w:eastAsiaTheme="majorEastAsia" w:cstheme="majorBidi"/>
      <w:b/>
      <w:bCs/>
      <w:kern w:val="0"/>
      <w:sz w:val="32"/>
      <w:szCs w:val="32"/>
    </w:rPr>
  </w:style>
  <w:style w:type="paragraph" w:customStyle="1" w:styleId="49">
    <w:name w:val="TOC Heading"/>
    <w:basedOn w:val="2"/>
    <w:next w:val="1"/>
    <w:unhideWhenUsed/>
    <w:qFormat/>
    <w:uiPriority w:val="39"/>
    <w:pPr>
      <w:keepNext/>
      <w:keepLines/>
      <w:spacing w:before="480" w:beforeAutospacing="0" w:after="0" w:afterAutospacing="0" w:line="276" w:lineRule="auto"/>
      <w:outlineLvl w:val="9"/>
    </w:pPr>
    <w:rPr>
      <w:rFonts w:asciiTheme="majorHAnsi" w:hAnsiTheme="majorHAnsi" w:eastAsiaTheme="majorEastAsia" w:cstheme="majorBidi"/>
      <w:color w:val="2F5597" w:themeColor="accent1" w:themeShade="BF"/>
      <w:kern w:val="0"/>
      <w:sz w:val="28"/>
      <w:szCs w:val="28"/>
    </w:rPr>
  </w:style>
  <w:style w:type="table" w:customStyle="1" w:styleId="50">
    <w:name w:val="Grid Table Light"/>
    <w:basedOn w:val="20"/>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8B234DB-D624-D148-9615-346C5B10E378}">
  <ds:schemaRefs/>
</ds:datastoreItem>
</file>

<file path=docProps/app.xml><?xml version="1.0" encoding="utf-8"?>
<Properties xmlns="http://schemas.openxmlformats.org/officeDocument/2006/extended-properties" xmlns:vt="http://schemas.openxmlformats.org/officeDocument/2006/docPropsVTypes">
  <Template>Normal</Template>
  <Pages>9</Pages>
  <Words>3734</Words>
  <Characters>3751</Characters>
  <Lines>29</Lines>
  <Paragraphs>8</Paragraphs>
  <TotalTime>692</TotalTime>
  <ScaleCrop>false</ScaleCrop>
  <LinksUpToDate>false</LinksUpToDate>
  <CharactersWithSpaces>3965</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2017-10-10T03:02:00Z</dcterms:created>
  <dc:creator>郑玮</dc:creator>
  <cp:lastModifiedBy>宁艳丽</cp:lastModifiedBy>
  <dcterms:modified xsi:type="dcterms:W3CDTF">2022-09-28T02:08:20Z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3865B178911648FD921ED0343F333FAB</vt:lpwstr>
  </property>
</Properties>
</file>