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Напівпрофесіонали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https://docs.google.com/forms/d/130W2xyCmhyiFy1in_h19gRyArOEWCa7M1EgnJl0n4Ks/viewform</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https://docs.google.com/forms/d/130W2xyCmhyiFy1in_h19gRyArOEWCa7M1EgnJl0n4Ks/viewform</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ОРИГІНАЛЬНОГО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 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ОРИГІНАЛЬНОГО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 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продовжуючі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 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 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оригінальне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 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 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 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 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 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хореографія).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 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снарядізнарядді, за </w:t>
      </w:r>
      <w:r>
        <w:rPr>
          <w:u w:val="single"/>
        </w:rPr>
        <w:t>забруднино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 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 використання</w:t>
            </w:r>
            <w:r>
              <w:rPr>
                <w:spacing w:val="-21"/>
                <w:sz w:val="24"/>
              </w:rPr>
              <w:t xml:space="preserve"> </w:t>
            </w:r>
            <w:r>
              <w:rPr>
                <w:sz w:val="24"/>
              </w:rPr>
              <w:t>засобів 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 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viewform"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viewform"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