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34FEE853" w:rsidR="00E80D11" w:rsidRPr="00C6187A" w:rsidRDefault="004B0BF2" w:rsidP="00386CB3">
      <w:pPr>
        <w:rPr>
          <w:sz w:val="36"/>
          <w:szCs w:val="36"/>
        </w:rPr>
        <w:sectPr w:rsidR="00E80D11" w:rsidRPr="00C6187A">
          <w:pgSz w:w="12240" w:h="15840"/>
          <w:pgMar w:top="1080" w:right="893" w:bottom="1440" w:left="893" w:header="0" w:footer="0" w:gutter="0"/>
          <w:pgNumType w:start="1"/>
          <w:cols w:space="720"/>
        </w:sectPr>
      </w:pPr>
      <w:r w:rsidRPr="00C6187A">
        <w:rPr>
          <w:sz w:val="36"/>
          <w:szCs w:val="36"/>
        </w:rPr>
        <w:t>Application for Determining the Solubility Limits of Solid Solutions Depending on Temperature</w:t>
      </w:r>
    </w:p>
    <w:p w14:paraId="00000003" w14:textId="015A7E04" w:rsidR="00E80D11" w:rsidRPr="00C6187A" w:rsidRDefault="004B0BF2" w:rsidP="00386CB3">
      <w:pPr>
        <w:pBdr>
          <w:top w:val="nil"/>
          <w:left w:val="nil"/>
          <w:bottom w:val="nil"/>
          <w:right w:val="nil"/>
          <w:between w:val="nil"/>
        </w:pBdr>
        <w:spacing w:before="360" w:after="40"/>
        <w:rPr>
          <w:color w:val="000000"/>
        </w:rPr>
      </w:pPr>
      <w:r w:rsidRPr="00C6187A">
        <w:t>Kirill Kozhakin</w:t>
      </w:r>
    </w:p>
    <w:p w14:paraId="00000004" w14:textId="77777777" w:rsidR="00E80D11" w:rsidRPr="00C6187A" w:rsidRDefault="00D219A9" w:rsidP="00386CB3">
      <w:pPr>
        <w:pBdr>
          <w:top w:val="nil"/>
          <w:left w:val="nil"/>
          <w:bottom w:val="nil"/>
          <w:right w:val="nil"/>
          <w:between w:val="nil"/>
        </w:pBdr>
        <w:rPr>
          <w:color w:val="000000"/>
        </w:rPr>
      </w:pPr>
      <w:r w:rsidRPr="00C6187A">
        <w:rPr>
          <w:color w:val="000000"/>
        </w:rPr>
        <w:t>Faculty of Computer Science, School of Software Engineering</w:t>
      </w:r>
    </w:p>
    <w:p w14:paraId="00000005" w14:textId="77777777" w:rsidR="00E80D11" w:rsidRPr="00C6187A" w:rsidRDefault="00D219A9" w:rsidP="00386CB3">
      <w:pPr>
        <w:pBdr>
          <w:top w:val="nil"/>
          <w:left w:val="nil"/>
          <w:bottom w:val="nil"/>
          <w:right w:val="nil"/>
          <w:between w:val="nil"/>
        </w:pBdr>
        <w:rPr>
          <w:color w:val="000000"/>
        </w:rPr>
      </w:pPr>
      <w:r w:rsidRPr="00C6187A">
        <w:rPr>
          <w:color w:val="000000"/>
        </w:rPr>
        <w:t>National Research University Higher School of Economics</w:t>
      </w:r>
    </w:p>
    <w:p w14:paraId="00000006" w14:textId="77777777" w:rsidR="00E80D11" w:rsidRPr="00C6187A" w:rsidRDefault="00D219A9" w:rsidP="00386CB3">
      <w:pPr>
        <w:pBdr>
          <w:top w:val="nil"/>
          <w:left w:val="nil"/>
          <w:bottom w:val="nil"/>
          <w:right w:val="nil"/>
          <w:between w:val="nil"/>
        </w:pBdr>
        <w:rPr>
          <w:color w:val="000000"/>
        </w:rPr>
      </w:pPr>
      <w:r w:rsidRPr="00C6187A">
        <w:rPr>
          <w:color w:val="000000"/>
        </w:rPr>
        <w:t>Moscow, Russia</w:t>
      </w:r>
    </w:p>
    <w:p w14:paraId="00000007" w14:textId="5E454952" w:rsidR="00E80D11" w:rsidRPr="00C6187A" w:rsidRDefault="004B0BF2" w:rsidP="00386CB3">
      <w:pPr>
        <w:pBdr>
          <w:top w:val="nil"/>
          <w:left w:val="nil"/>
          <w:bottom w:val="nil"/>
          <w:right w:val="nil"/>
          <w:between w:val="nil"/>
        </w:pBdr>
        <w:rPr>
          <w:color w:val="000000"/>
        </w:rPr>
      </w:pPr>
      <w:r w:rsidRPr="00C6187A">
        <w:t>kgkozhakin</w:t>
      </w:r>
      <w:r w:rsidR="00D219A9" w:rsidRPr="00C6187A">
        <w:rPr>
          <w:color w:val="000000"/>
        </w:rPr>
        <w:t>@edu.hse.ru</w:t>
      </w:r>
    </w:p>
    <w:p w14:paraId="00000008" w14:textId="77777777" w:rsidR="00E80D11" w:rsidRPr="00C6187A" w:rsidRDefault="00E80D11" w:rsidP="00386CB3">
      <w:pPr>
        <w:pBdr>
          <w:top w:val="nil"/>
          <w:left w:val="nil"/>
          <w:bottom w:val="nil"/>
          <w:right w:val="nil"/>
          <w:between w:val="nil"/>
        </w:pBdr>
        <w:rPr>
          <w:color w:val="000000"/>
        </w:rPr>
      </w:pPr>
    </w:p>
    <w:p w14:paraId="00000009" w14:textId="77777777" w:rsidR="00E80D11" w:rsidRPr="00C6187A" w:rsidRDefault="00E80D11" w:rsidP="00386CB3"/>
    <w:p w14:paraId="0000000A" w14:textId="77777777" w:rsidR="00E80D11" w:rsidRPr="00C6187A" w:rsidRDefault="00E80D11" w:rsidP="00386CB3">
      <w:pPr>
        <w:sectPr w:rsidR="00E80D11" w:rsidRPr="00C6187A">
          <w:type w:val="continuous"/>
          <w:pgSz w:w="12240" w:h="15840"/>
          <w:pgMar w:top="1080" w:right="893" w:bottom="1440" w:left="893" w:header="0" w:footer="0" w:gutter="0"/>
          <w:cols w:space="720"/>
        </w:sectPr>
      </w:pPr>
    </w:p>
    <w:p w14:paraId="0000000B" w14:textId="0117E669" w:rsidR="00E80D11" w:rsidRPr="00C6187A" w:rsidRDefault="00D219A9" w:rsidP="00386CB3">
      <w:pPr>
        <w:pBdr>
          <w:top w:val="nil"/>
          <w:left w:val="nil"/>
          <w:bottom w:val="nil"/>
          <w:right w:val="nil"/>
          <w:between w:val="nil"/>
        </w:pBdr>
        <w:spacing w:after="200"/>
        <w:ind w:firstLine="272"/>
        <w:jc w:val="both"/>
        <w:rPr>
          <w:b/>
          <w:color w:val="000000"/>
        </w:rPr>
      </w:pPr>
      <w:bookmarkStart w:id="0" w:name="_gjdgxs" w:colFirst="0" w:colLast="0"/>
      <w:bookmarkEnd w:id="0"/>
      <w:r w:rsidRPr="00C6187A">
        <w:rPr>
          <w:b/>
          <w:i/>
          <w:color w:val="000000"/>
        </w:rPr>
        <w:t xml:space="preserve">Abstract </w:t>
      </w:r>
      <w:r w:rsidRPr="00C6187A">
        <w:rPr>
          <w:b/>
          <w:color w:val="000000"/>
        </w:rPr>
        <w:t>—</w:t>
      </w:r>
      <w:r w:rsidR="00AC4251" w:rsidRPr="00C6187A">
        <w:t xml:space="preserve"> </w:t>
      </w:r>
      <w:r w:rsidR="00AC4251" w:rsidRPr="00C6187A">
        <w:rPr>
          <w:b/>
          <w:color w:val="000000"/>
        </w:rPr>
        <w:t>Application for calculating the miscibility regions of isovalent binary compounds has been designed and developed. The results of the program will be compared with the known experimental data in the NaCl-AgCl and SnO</w:t>
      </w:r>
      <w:r w:rsidR="00AC4251" w:rsidRPr="00C6187A">
        <w:rPr>
          <w:b/>
          <w:color w:val="000000"/>
          <w:vertAlign w:val="subscript"/>
        </w:rPr>
        <w:t>2</w:t>
      </w:r>
      <w:r w:rsidR="00AC4251" w:rsidRPr="00C6187A">
        <w:rPr>
          <w:b/>
          <w:color w:val="000000"/>
        </w:rPr>
        <w:t>-TiO</w:t>
      </w:r>
      <w:r w:rsidR="00AC4251" w:rsidRPr="00C6187A">
        <w:rPr>
          <w:b/>
          <w:color w:val="000000"/>
          <w:vertAlign w:val="subscript"/>
        </w:rPr>
        <w:t>2</w:t>
      </w:r>
      <w:r w:rsidR="00AC4251" w:rsidRPr="00C6187A">
        <w:rPr>
          <w:b/>
          <w:color w:val="000000"/>
        </w:rPr>
        <w:t xml:space="preserve"> systems with continuous and limited solid solutions, then the optimization of the software product will be carried out, which will be applied to the SiO</w:t>
      </w:r>
      <w:r w:rsidR="00AC4251" w:rsidRPr="00C6187A">
        <w:rPr>
          <w:b/>
          <w:color w:val="000000"/>
          <w:vertAlign w:val="subscript"/>
        </w:rPr>
        <w:t>2</w:t>
      </w:r>
      <w:r w:rsidR="00AC4251" w:rsidRPr="00C6187A">
        <w:rPr>
          <w:b/>
          <w:color w:val="000000"/>
        </w:rPr>
        <w:t>-TiO</w:t>
      </w:r>
      <w:r w:rsidR="00AC4251" w:rsidRPr="00C6187A">
        <w:rPr>
          <w:b/>
          <w:color w:val="000000"/>
          <w:vertAlign w:val="subscript"/>
        </w:rPr>
        <w:t>2</w:t>
      </w:r>
      <w:r w:rsidR="00AC4251" w:rsidRPr="00C6187A">
        <w:rPr>
          <w:b/>
          <w:color w:val="000000"/>
        </w:rPr>
        <w:t xml:space="preserve"> system. The program will be useful for a preliminary assessment of the dependence of the boundaries of solid solutions on temperature.</w:t>
      </w:r>
    </w:p>
    <w:p w14:paraId="0000000C" w14:textId="3B02EE52" w:rsidR="00E80D11" w:rsidRPr="00C6187A" w:rsidRDefault="00D219A9" w:rsidP="00386CB3">
      <w:pPr>
        <w:pBdr>
          <w:top w:val="nil"/>
          <w:left w:val="nil"/>
          <w:bottom w:val="nil"/>
          <w:right w:val="nil"/>
          <w:between w:val="nil"/>
        </w:pBdr>
        <w:spacing w:after="120"/>
        <w:ind w:firstLine="274"/>
        <w:jc w:val="both"/>
        <w:rPr>
          <w:b/>
          <w:i/>
          <w:color w:val="000000"/>
        </w:rPr>
      </w:pPr>
      <w:r w:rsidRPr="00C6187A">
        <w:rPr>
          <w:b/>
          <w:i/>
          <w:color w:val="000000"/>
        </w:rPr>
        <w:t xml:space="preserve">Keywords — </w:t>
      </w:r>
      <w:r w:rsidR="0044480E" w:rsidRPr="0044480E">
        <w:rPr>
          <w:b/>
          <w:i/>
          <w:color w:val="000000"/>
        </w:rPr>
        <w:t>binary</w:t>
      </w:r>
      <w:r w:rsidR="0044480E" w:rsidRPr="0044480E">
        <w:rPr>
          <w:b/>
          <w:i/>
          <w:color w:val="000000"/>
        </w:rPr>
        <w:t xml:space="preserve"> </w:t>
      </w:r>
      <w:r w:rsidR="004B0BF2" w:rsidRPr="00C6187A">
        <w:rPr>
          <w:b/>
          <w:i/>
        </w:rPr>
        <w:t>solid solutions, optimization, heat of mixing, entropy of mixing</w:t>
      </w:r>
      <w:r w:rsidR="00B47A9C" w:rsidRPr="00C6187A">
        <w:rPr>
          <w:b/>
          <w:i/>
        </w:rPr>
        <w:t>, isovalent components</w:t>
      </w:r>
    </w:p>
    <w:p w14:paraId="0000000D" w14:textId="77777777" w:rsidR="00E80D11" w:rsidRPr="00C6187A" w:rsidRDefault="00D219A9" w:rsidP="00386CB3">
      <w:pPr>
        <w:pStyle w:val="1"/>
      </w:pPr>
      <w:r w:rsidRPr="00C6187A">
        <w:t>I.  Introduction</w:t>
      </w:r>
    </w:p>
    <w:p w14:paraId="0CB90BED" w14:textId="4737F837" w:rsidR="004B0BF2" w:rsidRPr="00C6187A" w:rsidRDefault="00D219A9" w:rsidP="00386CB3">
      <w:pPr>
        <w:pBdr>
          <w:top w:val="nil"/>
          <w:left w:val="nil"/>
          <w:bottom w:val="nil"/>
          <w:right w:val="nil"/>
          <w:between w:val="nil"/>
        </w:pBdr>
        <w:tabs>
          <w:tab w:val="left" w:pos="288"/>
        </w:tabs>
        <w:spacing w:after="120"/>
        <w:jc w:val="both"/>
      </w:pPr>
      <w:r w:rsidRPr="00C6187A">
        <w:tab/>
      </w:r>
      <w:r w:rsidR="004B0BF2" w:rsidRPr="00C6187A">
        <w:t>Modern scientific and applied materials science requires the emergence of both new materials with the necessary combination of functional properties and optimization of the properties of known compounds that have already proven themselves in practice, with further control by external (growth conditions or post-growth treatments) or internal (isomorphic substitution) impacts. Isomorphic substitution is a powerful and flexible way of realizing a specific property with a targeted change in composition within the desired crystal structure.</w:t>
      </w:r>
    </w:p>
    <w:p w14:paraId="00000012" w14:textId="7F650EF0" w:rsidR="00E80D11" w:rsidRPr="00C6187A" w:rsidRDefault="0070100D" w:rsidP="00386CB3">
      <w:pPr>
        <w:pBdr>
          <w:top w:val="nil"/>
          <w:left w:val="nil"/>
          <w:bottom w:val="nil"/>
          <w:right w:val="nil"/>
          <w:between w:val="nil"/>
        </w:pBdr>
        <w:tabs>
          <w:tab w:val="left" w:pos="288"/>
        </w:tabs>
        <w:spacing w:after="120"/>
        <w:jc w:val="both"/>
      </w:pPr>
      <w:r w:rsidRPr="00C6187A">
        <w:tab/>
      </w:r>
      <w:r w:rsidR="004B0BF2" w:rsidRPr="00C6187A">
        <w:t>To accelerate the process of obtaining materials, substantiate the possibility of realizing solid solutions with the required compositions, and specify the temperature, appropriate software is required. The basis for the development of such software should be the already existing analytical calculation formulas, values of structural parameters (</w:t>
      </w:r>
      <w:r w:rsidR="00A34E1B" w:rsidRPr="00C6187A">
        <w:t>i.e.</w:t>
      </w:r>
      <w:r w:rsidR="004B0BF2" w:rsidRPr="00C6187A">
        <w:t xml:space="preserve"> crystal chemical data) and tabular, calculated or experimental empirical coefficients [1,2].</w:t>
      </w:r>
    </w:p>
    <w:p w14:paraId="571E6088" w14:textId="52C132DF" w:rsidR="004B0BF2" w:rsidRPr="00C6187A" w:rsidRDefault="0070100D" w:rsidP="00386CB3">
      <w:pPr>
        <w:pBdr>
          <w:top w:val="nil"/>
          <w:left w:val="nil"/>
          <w:bottom w:val="nil"/>
          <w:right w:val="nil"/>
          <w:between w:val="nil"/>
        </w:pBdr>
        <w:tabs>
          <w:tab w:val="left" w:pos="288"/>
        </w:tabs>
        <w:spacing w:after="120"/>
        <w:jc w:val="both"/>
      </w:pPr>
      <w:r w:rsidRPr="00C6187A">
        <w:tab/>
      </w:r>
      <w:r w:rsidR="004B0BF2" w:rsidRPr="00C6187A">
        <w:t>The main goal of this work is to develop an application for determining the solubility limits of substitutional solid solutions with isovalent components, available for a wide range of researchers.</w:t>
      </w:r>
    </w:p>
    <w:p w14:paraId="202C8D0B" w14:textId="7EA0ED23" w:rsidR="004B0BF2" w:rsidRPr="00C6187A" w:rsidRDefault="0070100D" w:rsidP="00386CB3">
      <w:pPr>
        <w:pBdr>
          <w:top w:val="nil"/>
          <w:left w:val="nil"/>
          <w:bottom w:val="nil"/>
          <w:right w:val="nil"/>
          <w:between w:val="nil"/>
        </w:pBdr>
        <w:tabs>
          <w:tab w:val="left" w:pos="288"/>
        </w:tabs>
        <w:spacing w:after="120"/>
        <w:jc w:val="both"/>
      </w:pPr>
      <w:r w:rsidRPr="00C6187A">
        <w:tab/>
      </w:r>
      <w:r w:rsidR="004B0BF2" w:rsidRPr="00C6187A">
        <w:t xml:space="preserve">Because the program should be created not only based on theoretical prerequisites, but it should make maximum use of empirical tabular data obtained from various sources (including experimental), an important stage in the development of the application is to check its efficiency by example systems with the specification of input parameters. Only after such verification and analysis of the results, it is possible to use the </w:t>
      </w:r>
      <w:r w:rsidR="004B0BF2" w:rsidRPr="00C6187A">
        <w:t>developed program for new systems with missing experimental data.</w:t>
      </w:r>
    </w:p>
    <w:p w14:paraId="7EB643E8" w14:textId="2DA66883" w:rsidR="00B83489" w:rsidRPr="00C6187A" w:rsidRDefault="00B83489" w:rsidP="00386CB3">
      <w:pPr>
        <w:pBdr>
          <w:top w:val="nil"/>
          <w:left w:val="nil"/>
          <w:bottom w:val="nil"/>
          <w:right w:val="nil"/>
          <w:between w:val="nil"/>
        </w:pBdr>
        <w:tabs>
          <w:tab w:val="left" w:pos="288"/>
        </w:tabs>
        <w:spacing w:after="120"/>
        <w:jc w:val="both"/>
      </w:pPr>
      <w:r w:rsidRPr="00C6187A">
        <w:tab/>
        <w:t xml:space="preserve">The purpose of this paper is to give an insight into </w:t>
      </w:r>
      <w:r w:rsidR="00923D9A" w:rsidRPr="00C6187A">
        <w:t>substitutional solid solutions</w:t>
      </w:r>
      <w:r w:rsidRPr="00C6187A">
        <w:t xml:space="preserve"> and calculations</w:t>
      </w:r>
      <w:r w:rsidR="002C7341" w:rsidRPr="00C6187A">
        <w:t xml:space="preserve"> that</w:t>
      </w:r>
      <w:r w:rsidRPr="00C6187A">
        <w:t xml:space="preserve"> will be </w:t>
      </w:r>
      <w:r w:rsidR="002C7341" w:rsidRPr="00C6187A">
        <w:t>performed</w:t>
      </w:r>
      <w:r w:rsidRPr="00C6187A">
        <w:t xml:space="preserve"> (Section II), </w:t>
      </w:r>
      <w:r w:rsidR="002C7341" w:rsidRPr="00C6187A">
        <w:t xml:space="preserve">describe what functions and how will be implemented in the application </w:t>
      </w:r>
      <w:r w:rsidRPr="00C6187A">
        <w:t xml:space="preserve">(Section III), </w:t>
      </w:r>
      <w:r w:rsidR="002C7341" w:rsidRPr="00C6187A">
        <w:t xml:space="preserve">and give examples of checking the </w:t>
      </w:r>
      <w:r w:rsidR="009859F7" w:rsidRPr="00C6187A">
        <w:t xml:space="preserve">accuracy </w:t>
      </w:r>
      <w:r w:rsidR="002C7341" w:rsidRPr="00C6187A">
        <w:t>of the application on systems with existing and non-existent data</w:t>
      </w:r>
      <w:r w:rsidRPr="00C6187A">
        <w:t xml:space="preserve"> (Section IV).</w:t>
      </w:r>
    </w:p>
    <w:p w14:paraId="00000013" w14:textId="3B0FB3FC" w:rsidR="00E80D11" w:rsidRPr="00C6187A" w:rsidRDefault="00D219A9" w:rsidP="00386CB3">
      <w:pPr>
        <w:pStyle w:val="1"/>
      </w:pPr>
      <w:r w:rsidRPr="00C6187A">
        <w:t>II. Theoretical part</w:t>
      </w:r>
    </w:p>
    <w:p w14:paraId="6C48B63C" w14:textId="77777777" w:rsidR="004B0BF2" w:rsidRPr="00C6187A" w:rsidRDefault="00D219A9" w:rsidP="00386CB3">
      <w:pPr>
        <w:tabs>
          <w:tab w:val="left" w:pos="271"/>
        </w:tabs>
        <w:spacing w:after="120"/>
        <w:jc w:val="both"/>
        <w:rPr>
          <w:bCs/>
        </w:rPr>
      </w:pPr>
      <w:r w:rsidRPr="00C6187A">
        <w:tab/>
      </w:r>
      <w:r w:rsidR="004B0BF2" w:rsidRPr="00C6187A">
        <w:rPr>
          <w:bCs/>
        </w:rPr>
        <w:t xml:space="preserve">Substitutional solid solutions are phases of variable composition, in which atoms (ions) of one component replace atoms (ions) of another component in the structure. Rules for the formation of continuous solid substitution solutions: </w:t>
      </w:r>
    </w:p>
    <w:p w14:paraId="3C83FF27" w14:textId="4582D247" w:rsidR="004B0BF2" w:rsidRPr="00C6187A" w:rsidRDefault="0070100D" w:rsidP="00386CB3">
      <w:pPr>
        <w:tabs>
          <w:tab w:val="left" w:pos="271"/>
        </w:tabs>
        <w:spacing w:after="120"/>
        <w:jc w:val="both"/>
        <w:rPr>
          <w:bCs/>
        </w:rPr>
      </w:pPr>
      <w:r w:rsidRPr="00C6187A">
        <w:rPr>
          <w:bCs/>
        </w:rPr>
        <w:tab/>
      </w:r>
      <w:r w:rsidR="004B0BF2" w:rsidRPr="00C6187A">
        <w:rPr>
          <w:bCs/>
        </w:rPr>
        <w:t xml:space="preserve">- both components must belong to the same or similar structural types (structural factor); </w:t>
      </w:r>
    </w:p>
    <w:p w14:paraId="2EE04F9D" w14:textId="46C9C47C" w:rsidR="004B0BF2" w:rsidRPr="00C6187A" w:rsidRDefault="0070100D" w:rsidP="00386CB3">
      <w:pPr>
        <w:tabs>
          <w:tab w:val="left" w:pos="271"/>
        </w:tabs>
        <w:spacing w:after="120"/>
        <w:jc w:val="both"/>
        <w:rPr>
          <w:bCs/>
        </w:rPr>
      </w:pPr>
      <w:r w:rsidRPr="00C6187A">
        <w:rPr>
          <w:bCs/>
        </w:rPr>
        <w:tab/>
      </w:r>
      <w:r w:rsidR="004B0BF2" w:rsidRPr="00C6187A">
        <w:rPr>
          <w:bCs/>
        </w:rPr>
        <w:t xml:space="preserve">- the difference between the atomic (ionic) radii of the substituting and substituted atom (ion) in the components should not exceed 15% (the larger radius is taken as 100%) or the difference in the interatomic distances in the components should not exceed 4-5% (at all temperatures) and should be less 8-10% (at temperatures over 100-400 °C) (dimensional factor); </w:t>
      </w:r>
    </w:p>
    <w:p w14:paraId="6E5B08B5" w14:textId="4583A8F4" w:rsidR="004B0BF2" w:rsidRPr="00C6187A" w:rsidRDefault="0070100D" w:rsidP="00386CB3">
      <w:pPr>
        <w:tabs>
          <w:tab w:val="left" w:pos="271"/>
        </w:tabs>
        <w:spacing w:after="120"/>
        <w:jc w:val="both"/>
      </w:pPr>
      <w:r w:rsidRPr="00C6187A">
        <w:rPr>
          <w:bCs/>
        </w:rPr>
        <w:tab/>
      </w:r>
      <w:r w:rsidR="004B0BF2" w:rsidRPr="00C6187A">
        <w:rPr>
          <w:bCs/>
        </w:rPr>
        <w:t>- the substituting and substituted atom (ion) in the components must have close polarization properties, i.e. the same structure of the electron shells, the proximity of the values of electronegativity (the difference should not exceed 0.4 relative units) or ionization potentials and the same formal charge (</w:t>
      </w:r>
      <w:bookmarkStart w:id="1" w:name="_Hlk64820413"/>
      <w:r w:rsidR="004B0BF2" w:rsidRPr="00C6187A">
        <w:rPr>
          <w:bCs/>
        </w:rPr>
        <w:t>chemical bonding factor</w:t>
      </w:r>
      <w:bookmarkEnd w:id="1"/>
      <w:r w:rsidR="004B0BF2" w:rsidRPr="00C6187A">
        <w:rPr>
          <w:bCs/>
        </w:rPr>
        <w:t>).</w:t>
      </w:r>
    </w:p>
    <w:p w14:paraId="3569FD51" w14:textId="66F585A9" w:rsidR="004B0BF2" w:rsidRPr="00C6187A" w:rsidRDefault="0070100D" w:rsidP="00386CB3">
      <w:pPr>
        <w:tabs>
          <w:tab w:val="left" w:pos="271"/>
        </w:tabs>
        <w:spacing w:after="120"/>
        <w:jc w:val="both"/>
      </w:pPr>
      <w:r w:rsidRPr="00C6187A">
        <w:tab/>
      </w:r>
      <w:r w:rsidR="004B0BF2" w:rsidRPr="00C6187A">
        <w:t>The equilibrium state of an isomorphic mixture is determined by the tendency to a minimum of the Gibbs free energy:</w:t>
      </w:r>
    </w:p>
    <w:p w14:paraId="3E27E61E" w14:textId="5E43A3E3" w:rsidR="004B0BF2" w:rsidRPr="00C6187A" w:rsidRDefault="004B0BF2" w:rsidP="00386CB3">
      <w:pPr>
        <w:tabs>
          <w:tab w:val="left" w:pos="271"/>
        </w:tabs>
        <w:spacing w:after="120"/>
        <w:jc w:val="right"/>
      </w:pPr>
      <w:r w:rsidRPr="00C6187A">
        <w:sym w:font="Symbol" w:char="F044"/>
      </w:r>
      <w:r w:rsidRPr="00C6187A">
        <w:t>G</w:t>
      </w:r>
      <w:r w:rsidRPr="00C6187A">
        <w:rPr>
          <w:vertAlign w:val="subscript"/>
        </w:rPr>
        <w:t>mix</w:t>
      </w:r>
      <w:r w:rsidRPr="00C6187A">
        <w:t>=</w:t>
      </w:r>
      <w:r w:rsidRPr="00C6187A">
        <w:rPr>
          <w:lang w:val="ru-RU"/>
        </w:rPr>
        <w:sym w:font="Symbol" w:char="F044"/>
      </w:r>
      <w:r w:rsidRPr="00C6187A">
        <w:rPr>
          <w:lang w:val="ru-RU"/>
        </w:rPr>
        <w:t>Н</w:t>
      </w:r>
      <w:r w:rsidRPr="00C6187A">
        <w:rPr>
          <w:vertAlign w:val="subscript"/>
        </w:rPr>
        <w:t xml:space="preserve">mix </w:t>
      </w:r>
      <w:r w:rsidRPr="00C6187A">
        <w:t xml:space="preserve">- </w:t>
      </w:r>
      <w:r w:rsidRPr="00C6187A">
        <w:rPr>
          <w:lang w:val="ru-RU"/>
        </w:rPr>
        <w:t>Т</w:t>
      </w:r>
      <w:r w:rsidRPr="00C6187A">
        <w:rPr>
          <w:lang w:val="ru-RU"/>
        </w:rPr>
        <w:sym w:font="Symbol" w:char="F044"/>
      </w:r>
      <w:r w:rsidRPr="00C6187A">
        <w:t>S</w:t>
      </w:r>
      <w:r w:rsidRPr="00C6187A">
        <w:rPr>
          <w:vertAlign w:val="subscript"/>
        </w:rPr>
        <w:t xml:space="preserve">mix                         </w:t>
      </w:r>
      <w:r w:rsidR="0070100D" w:rsidRPr="00C6187A">
        <w:rPr>
          <w:vertAlign w:val="subscript"/>
        </w:rPr>
        <w:t xml:space="preserve">   </w:t>
      </w:r>
      <w:r w:rsidRPr="00C6187A">
        <w:rPr>
          <w:vertAlign w:val="subscript"/>
        </w:rPr>
        <w:t xml:space="preserve">          </w:t>
      </w:r>
      <w:r w:rsidRPr="00C6187A">
        <w:t>(1),</w:t>
      </w:r>
    </w:p>
    <w:p w14:paraId="1BB3D0A3" w14:textId="77777777" w:rsidR="004B0BF2" w:rsidRPr="00C6187A" w:rsidRDefault="004B0BF2" w:rsidP="00386CB3">
      <w:pPr>
        <w:tabs>
          <w:tab w:val="left" w:pos="271"/>
        </w:tabs>
        <w:spacing w:after="120"/>
        <w:jc w:val="both"/>
      </w:pPr>
      <w:r w:rsidRPr="00C6187A">
        <w:t xml:space="preserve">where </w:t>
      </w:r>
      <w:r w:rsidRPr="00C6187A">
        <w:rPr>
          <w:i/>
          <w:iCs/>
          <w:lang w:val="ru-RU"/>
        </w:rPr>
        <w:sym w:font="Symbol" w:char="F044"/>
      </w:r>
      <w:r w:rsidRPr="00C6187A">
        <w:rPr>
          <w:i/>
          <w:iCs/>
          <w:lang w:val="ru-RU"/>
        </w:rPr>
        <w:t>Н</w:t>
      </w:r>
      <w:r w:rsidRPr="00C6187A">
        <w:rPr>
          <w:i/>
          <w:iCs/>
          <w:vertAlign w:val="subscript"/>
        </w:rPr>
        <w:t>mix</w:t>
      </w:r>
      <w:r w:rsidRPr="00C6187A">
        <w:t xml:space="preserve"> and </w:t>
      </w:r>
      <w:r w:rsidRPr="00C6187A">
        <w:rPr>
          <w:i/>
          <w:iCs/>
          <w:lang w:val="ru-RU"/>
        </w:rPr>
        <w:sym w:font="Symbol" w:char="F044"/>
      </w:r>
      <w:r w:rsidRPr="00C6187A">
        <w:rPr>
          <w:i/>
          <w:iCs/>
        </w:rPr>
        <w:t>S</w:t>
      </w:r>
      <w:r w:rsidRPr="00C6187A">
        <w:rPr>
          <w:i/>
          <w:iCs/>
          <w:vertAlign w:val="subscript"/>
        </w:rPr>
        <w:t>mix</w:t>
      </w:r>
      <w:r w:rsidRPr="00C6187A">
        <w:rPr>
          <w:i/>
          <w:iCs/>
        </w:rPr>
        <w:t xml:space="preserve"> </w:t>
      </w:r>
      <w:r w:rsidRPr="00C6187A">
        <w:t xml:space="preserve">are the heat and entropy of mixing respectively. </w:t>
      </w:r>
    </w:p>
    <w:p w14:paraId="5C57B87B" w14:textId="63F31215" w:rsidR="004B0BF2" w:rsidRPr="00C6187A" w:rsidRDefault="0070100D" w:rsidP="00386CB3">
      <w:pPr>
        <w:tabs>
          <w:tab w:val="left" w:pos="271"/>
        </w:tabs>
        <w:spacing w:after="120"/>
        <w:jc w:val="both"/>
      </w:pPr>
      <w:r w:rsidRPr="00C6187A">
        <w:tab/>
      </w:r>
      <w:r w:rsidR="004B0BF2" w:rsidRPr="00C6187A">
        <w:t xml:space="preserve">Depending on the ratio of </w:t>
      </w:r>
      <w:r w:rsidR="004B0BF2" w:rsidRPr="00C6187A">
        <w:rPr>
          <w:i/>
          <w:iCs/>
          <w:lang w:val="ru-RU"/>
        </w:rPr>
        <w:sym w:font="Symbol" w:char="F044"/>
      </w:r>
      <w:r w:rsidR="004B0BF2" w:rsidRPr="00C6187A">
        <w:rPr>
          <w:i/>
          <w:iCs/>
          <w:lang w:val="ru-RU"/>
        </w:rPr>
        <w:t>Н</w:t>
      </w:r>
      <w:r w:rsidR="004B0BF2" w:rsidRPr="00C6187A">
        <w:rPr>
          <w:i/>
          <w:iCs/>
          <w:vertAlign w:val="subscript"/>
        </w:rPr>
        <w:t>mix</w:t>
      </w:r>
      <w:r w:rsidR="004B0BF2" w:rsidRPr="00C6187A">
        <w:t xml:space="preserve"> and </w:t>
      </w:r>
      <w:r w:rsidR="004B0BF2" w:rsidRPr="00C6187A">
        <w:rPr>
          <w:i/>
          <w:iCs/>
          <w:lang w:val="ru-RU"/>
        </w:rPr>
        <w:t>Т</w:t>
      </w:r>
      <w:r w:rsidR="004B0BF2" w:rsidRPr="00C6187A">
        <w:rPr>
          <w:i/>
          <w:iCs/>
          <w:lang w:val="ru-RU"/>
        </w:rPr>
        <w:sym w:font="Symbol" w:char="F044"/>
      </w:r>
      <w:r w:rsidR="004B0BF2" w:rsidRPr="00C6187A">
        <w:rPr>
          <w:i/>
          <w:iCs/>
        </w:rPr>
        <w:t>S</w:t>
      </w:r>
      <w:r w:rsidR="004B0BF2" w:rsidRPr="00C6187A">
        <w:rPr>
          <w:i/>
          <w:iCs/>
          <w:vertAlign w:val="subscript"/>
        </w:rPr>
        <w:t>mix</w:t>
      </w:r>
      <w:r w:rsidR="004B0BF2" w:rsidRPr="00C6187A">
        <w:t>, three types of state diagrams are possible:</w:t>
      </w:r>
    </w:p>
    <w:p w14:paraId="2C4D3A86" w14:textId="77777777" w:rsidR="004B0BF2" w:rsidRPr="00C6187A" w:rsidRDefault="004B0BF2" w:rsidP="00386CB3">
      <w:pPr>
        <w:numPr>
          <w:ilvl w:val="0"/>
          <w:numId w:val="7"/>
        </w:numPr>
        <w:tabs>
          <w:tab w:val="left" w:pos="271"/>
        </w:tabs>
        <w:spacing w:after="120"/>
        <w:jc w:val="both"/>
      </w:pPr>
      <w:r w:rsidRPr="00C6187A">
        <w:rPr>
          <w:lang w:val="ru-RU"/>
        </w:rPr>
        <w:sym w:font="Symbol" w:char="F044"/>
      </w:r>
      <w:r w:rsidRPr="00C6187A">
        <w:rPr>
          <w:lang w:val="ru-RU"/>
        </w:rPr>
        <w:t>Н</w:t>
      </w:r>
      <w:r w:rsidRPr="00C6187A">
        <w:rPr>
          <w:vertAlign w:val="subscript"/>
        </w:rPr>
        <w:t>mix</w:t>
      </w:r>
      <w:r w:rsidRPr="00C6187A">
        <w:t xml:space="preserve"> &gt; 0, </w:t>
      </w:r>
      <w:r w:rsidRPr="00C6187A">
        <w:rPr>
          <w:lang w:val="ru-RU"/>
        </w:rPr>
        <w:sym w:font="Symbol" w:char="F044"/>
      </w:r>
      <w:r w:rsidRPr="00C6187A">
        <w:rPr>
          <w:lang w:val="ru-RU"/>
        </w:rPr>
        <w:t>Н</w:t>
      </w:r>
      <w:r w:rsidRPr="00C6187A">
        <w:rPr>
          <w:vertAlign w:val="subscript"/>
        </w:rPr>
        <w:t>mix</w:t>
      </w:r>
      <w:r w:rsidRPr="00C6187A">
        <w:t xml:space="preserve"> &lt; T</w:t>
      </w:r>
      <w:r w:rsidRPr="00C6187A">
        <w:rPr>
          <w:lang w:val="ru-RU"/>
        </w:rPr>
        <w:sym w:font="Symbol" w:char="F044"/>
      </w:r>
      <w:r w:rsidRPr="00C6187A">
        <w:t>S</w:t>
      </w:r>
      <w:r w:rsidRPr="00C6187A">
        <w:rPr>
          <w:vertAlign w:val="subscript"/>
        </w:rPr>
        <w:t>mix</w:t>
      </w:r>
      <w:r w:rsidRPr="00C6187A">
        <w:t>,</w:t>
      </w:r>
      <w:r w:rsidRPr="00C6187A">
        <w:rPr>
          <w:vertAlign w:val="subscript"/>
        </w:rPr>
        <w:t xml:space="preserve"> </w:t>
      </w:r>
      <w:r w:rsidRPr="00C6187A">
        <w:sym w:font="Symbol" w:char="F044"/>
      </w:r>
      <w:r w:rsidRPr="00C6187A">
        <w:t>G</w:t>
      </w:r>
      <w:r w:rsidRPr="00C6187A">
        <w:rPr>
          <w:vertAlign w:val="subscript"/>
        </w:rPr>
        <w:t>mix</w:t>
      </w:r>
      <w:r w:rsidRPr="00C6187A">
        <w:t xml:space="preserve"> &lt; 0 - continuous solid solutions between components (compounds, phases) at elevated temperatures </w:t>
      </w:r>
      <w:r w:rsidRPr="00C6187A">
        <w:lastRenderedPageBreak/>
        <w:t>and the region of immiscibility of components at low temperatures;</w:t>
      </w:r>
    </w:p>
    <w:p w14:paraId="29CAF97A" w14:textId="77777777" w:rsidR="004B0BF2" w:rsidRPr="00C6187A" w:rsidRDefault="004B0BF2" w:rsidP="00386CB3">
      <w:pPr>
        <w:numPr>
          <w:ilvl w:val="0"/>
          <w:numId w:val="7"/>
        </w:numPr>
        <w:tabs>
          <w:tab w:val="left" w:pos="271"/>
        </w:tabs>
        <w:spacing w:after="120"/>
        <w:jc w:val="both"/>
      </w:pPr>
      <w:r w:rsidRPr="00C6187A">
        <w:rPr>
          <w:lang w:val="ru-RU"/>
        </w:rPr>
        <w:sym w:font="Symbol" w:char="F044"/>
      </w:r>
      <w:r w:rsidRPr="00C6187A">
        <w:rPr>
          <w:lang w:val="ru-RU"/>
        </w:rPr>
        <w:t>Н</w:t>
      </w:r>
      <w:r w:rsidRPr="00C6187A">
        <w:rPr>
          <w:vertAlign w:val="subscript"/>
        </w:rPr>
        <w:t>mix</w:t>
      </w:r>
      <w:r w:rsidRPr="00C6187A">
        <w:t xml:space="preserve"> &gt; 0, </w:t>
      </w:r>
      <w:r w:rsidRPr="00C6187A">
        <w:rPr>
          <w:lang w:val="ru-RU"/>
        </w:rPr>
        <w:sym w:font="Symbol" w:char="F044"/>
      </w:r>
      <w:r w:rsidRPr="00C6187A">
        <w:rPr>
          <w:lang w:val="ru-RU"/>
        </w:rPr>
        <w:t>Н</w:t>
      </w:r>
      <w:r w:rsidRPr="00C6187A">
        <w:rPr>
          <w:vertAlign w:val="subscript"/>
        </w:rPr>
        <w:t>mix</w:t>
      </w:r>
      <w:r w:rsidRPr="00C6187A">
        <w:t xml:space="preserve"> &gt; T</w:t>
      </w:r>
      <w:r w:rsidRPr="00C6187A">
        <w:rPr>
          <w:lang w:val="ru-RU"/>
        </w:rPr>
        <w:sym w:font="Symbol" w:char="F044"/>
      </w:r>
      <w:r w:rsidRPr="00C6187A">
        <w:t>S</w:t>
      </w:r>
      <w:r w:rsidRPr="00C6187A">
        <w:rPr>
          <w:vertAlign w:val="subscript"/>
        </w:rPr>
        <w:t>mix</w:t>
      </w:r>
      <w:r w:rsidRPr="00C6187A">
        <w:t xml:space="preserve">, </w:t>
      </w:r>
      <w:r w:rsidRPr="00C6187A">
        <w:sym w:font="Symbol" w:char="F044"/>
      </w:r>
      <w:r w:rsidRPr="00C6187A">
        <w:t>G</w:t>
      </w:r>
      <w:r w:rsidRPr="00C6187A">
        <w:rPr>
          <w:vertAlign w:val="subscript"/>
        </w:rPr>
        <w:t>mix</w:t>
      </w:r>
      <w:r w:rsidRPr="00C6187A">
        <w:t xml:space="preserve"> &gt; 0 – lack of mutual solubility of components in the solid state;</w:t>
      </w:r>
    </w:p>
    <w:p w14:paraId="6AD18C25" w14:textId="77777777" w:rsidR="004B0BF2" w:rsidRPr="00C6187A" w:rsidRDefault="004B0BF2" w:rsidP="00386CB3">
      <w:pPr>
        <w:numPr>
          <w:ilvl w:val="0"/>
          <w:numId w:val="7"/>
        </w:numPr>
        <w:tabs>
          <w:tab w:val="left" w:pos="271"/>
        </w:tabs>
        <w:spacing w:after="120"/>
        <w:jc w:val="both"/>
      </w:pPr>
      <w:r w:rsidRPr="00C6187A">
        <w:rPr>
          <w:lang w:val="ru-RU"/>
        </w:rPr>
        <w:sym w:font="Symbol" w:char="F044"/>
      </w:r>
      <w:r w:rsidRPr="00C6187A">
        <w:rPr>
          <w:lang w:val="ru-RU"/>
        </w:rPr>
        <w:t>Н</w:t>
      </w:r>
      <w:r w:rsidRPr="00C6187A">
        <w:rPr>
          <w:vertAlign w:val="subscript"/>
        </w:rPr>
        <w:t>mix</w:t>
      </w:r>
      <w:r w:rsidRPr="00C6187A">
        <w:t xml:space="preserve"> &gt; 0, </w:t>
      </w:r>
      <w:r w:rsidRPr="00C6187A">
        <w:sym w:font="Symbol" w:char="F044"/>
      </w:r>
      <w:r w:rsidRPr="00C6187A">
        <w:t>G</w:t>
      </w:r>
      <w:r w:rsidRPr="00C6187A">
        <w:rPr>
          <w:vertAlign w:val="subscript"/>
        </w:rPr>
        <w:t>mix</w:t>
      </w:r>
      <w:r w:rsidRPr="00C6187A">
        <w:t xml:space="preserve"> crosses the zero line twice - this indicates the decomposition of the solid solution at the eutectic temperature, i.e. solid solutions with limited solubility are formed by both components. </w:t>
      </w:r>
    </w:p>
    <w:p w14:paraId="03FA4495" w14:textId="7F098891" w:rsidR="004B0BF2" w:rsidRPr="00C6187A" w:rsidRDefault="0070100D" w:rsidP="00386CB3">
      <w:pPr>
        <w:tabs>
          <w:tab w:val="left" w:pos="271"/>
        </w:tabs>
        <w:spacing w:after="120"/>
        <w:jc w:val="both"/>
      </w:pPr>
      <w:r w:rsidRPr="00C6187A">
        <w:tab/>
      </w:r>
      <w:r w:rsidR="004B0BF2" w:rsidRPr="00C6187A">
        <w:t xml:space="preserve">The values </w:t>
      </w:r>
      <w:r w:rsidR="004B0BF2" w:rsidRPr="00C6187A">
        <w:rPr>
          <w:i/>
          <w:iCs/>
          <w:lang w:val="ru-RU"/>
        </w:rPr>
        <w:sym w:font="Symbol" w:char="F044"/>
      </w:r>
      <w:r w:rsidR="004B0BF2" w:rsidRPr="00C6187A">
        <w:rPr>
          <w:i/>
          <w:iCs/>
        </w:rPr>
        <w:t>S</w:t>
      </w:r>
      <w:r w:rsidR="004B0BF2" w:rsidRPr="00C6187A">
        <w:rPr>
          <w:i/>
          <w:iCs/>
          <w:vertAlign w:val="subscript"/>
        </w:rPr>
        <w:t>mix</w:t>
      </w:r>
      <w:r w:rsidR="004B0BF2" w:rsidRPr="00C6187A">
        <w:t xml:space="preserve"> and </w:t>
      </w:r>
      <w:r w:rsidR="004B0BF2" w:rsidRPr="00C6187A">
        <w:rPr>
          <w:i/>
          <w:iCs/>
          <w:lang w:val="ru-RU"/>
        </w:rPr>
        <w:sym w:font="Symbol" w:char="F044"/>
      </w:r>
      <w:r w:rsidR="004B0BF2" w:rsidRPr="00C6187A">
        <w:rPr>
          <w:i/>
          <w:iCs/>
          <w:lang w:val="ru-RU"/>
        </w:rPr>
        <w:t>Н</w:t>
      </w:r>
      <w:r w:rsidR="004B0BF2" w:rsidRPr="00C6187A">
        <w:rPr>
          <w:i/>
          <w:iCs/>
          <w:vertAlign w:val="subscript"/>
        </w:rPr>
        <w:t>mix</w:t>
      </w:r>
      <w:r w:rsidR="004B0BF2" w:rsidRPr="00C6187A">
        <w:t xml:space="preserve"> are determined by the formulas given in [1,2] for isovalent systems AX-BX (in our case) or AX-AY (A, B and X, Y are isovalent </w:t>
      </w:r>
      <w:bookmarkStart w:id="2" w:name="_Hlk64819838"/>
      <w:r w:rsidR="004B0BF2" w:rsidRPr="00C6187A">
        <w:t>substituting / substituted</w:t>
      </w:r>
      <w:bookmarkEnd w:id="2"/>
      <w:r w:rsidR="004B0BF2" w:rsidRPr="00C6187A">
        <w:t xml:space="preserve"> cations or anions in the system components respectively) subject to Vegard's law:</w:t>
      </w:r>
    </w:p>
    <w:p w14:paraId="3325B337" w14:textId="7BDD35C0" w:rsidR="004B0BF2" w:rsidRPr="00C6187A" w:rsidRDefault="004B0BF2" w:rsidP="00386CB3">
      <w:pPr>
        <w:tabs>
          <w:tab w:val="left" w:pos="271"/>
        </w:tabs>
        <w:spacing w:after="120"/>
        <w:ind w:left="271"/>
        <w:jc w:val="right"/>
      </w:pPr>
      <w:r w:rsidRPr="00C6187A">
        <w:rPr>
          <w:lang w:val="ru-RU"/>
        </w:rPr>
        <w:t>Δ</w:t>
      </w:r>
      <w:r w:rsidRPr="00C6187A">
        <w:t>S</w:t>
      </w:r>
      <w:r w:rsidRPr="00C6187A">
        <w:rPr>
          <w:vertAlign w:val="subscript"/>
        </w:rPr>
        <w:t xml:space="preserve">mix </w:t>
      </w:r>
      <w:r w:rsidRPr="00C6187A">
        <w:t xml:space="preserve">= </w:t>
      </w:r>
      <w:r w:rsidRPr="00C6187A">
        <w:rPr>
          <w:lang w:val="ru-RU"/>
        </w:rPr>
        <w:t>Δ</w:t>
      </w:r>
      <w:r w:rsidRPr="00C6187A">
        <w:t>S</w:t>
      </w:r>
      <w:r w:rsidRPr="00C6187A">
        <w:rPr>
          <w:vertAlign w:val="subscript"/>
        </w:rPr>
        <w:t>conf</w:t>
      </w:r>
      <w:r w:rsidRPr="00C6187A">
        <w:t xml:space="preserve"> + </w:t>
      </w:r>
      <w:r w:rsidRPr="00C6187A">
        <w:rPr>
          <w:lang w:val="ru-RU"/>
        </w:rPr>
        <w:t>Δ</w:t>
      </w:r>
      <w:r w:rsidRPr="00C6187A">
        <w:t>S</w:t>
      </w:r>
      <w:r w:rsidRPr="00C6187A">
        <w:rPr>
          <w:vertAlign w:val="subscript"/>
        </w:rPr>
        <w:t xml:space="preserve">vib </w:t>
      </w:r>
      <w:r w:rsidRPr="00C6187A">
        <w:t>= -kN(</w:t>
      </w:r>
      <w:r w:rsidRPr="00C6187A">
        <w:rPr>
          <w:i/>
        </w:rPr>
        <w:t>x</w:t>
      </w:r>
      <w:r w:rsidRPr="00C6187A">
        <w:rPr>
          <w:vertAlign w:val="subscript"/>
        </w:rPr>
        <w:t>1</w:t>
      </w:r>
      <w:r w:rsidRPr="00C6187A">
        <w:t>ln</w:t>
      </w:r>
      <w:r w:rsidRPr="00C6187A">
        <w:rPr>
          <w:i/>
        </w:rPr>
        <w:t>x</w:t>
      </w:r>
      <w:r w:rsidRPr="00C6187A">
        <w:rPr>
          <w:vertAlign w:val="subscript"/>
        </w:rPr>
        <w:t xml:space="preserve">1 </w:t>
      </w:r>
      <w:r w:rsidRPr="00C6187A">
        <w:t xml:space="preserve">+ </w:t>
      </w:r>
      <w:r w:rsidRPr="00C6187A">
        <w:rPr>
          <w:i/>
        </w:rPr>
        <w:t>x</w:t>
      </w:r>
      <w:r w:rsidRPr="00C6187A">
        <w:rPr>
          <w:vertAlign w:val="subscript"/>
        </w:rPr>
        <w:t>2</w:t>
      </w:r>
      <w:r w:rsidRPr="00C6187A">
        <w:t>ln</w:t>
      </w:r>
      <w:r w:rsidRPr="00C6187A">
        <w:rPr>
          <w:i/>
        </w:rPr>
        <w:t>x</w:t>
      </w:r>
      <w:r w:rsidRPr="00C6187A">
        <w:rPr>
          <w:vertAlign w:val="subscript"/>
        </w:rPr>
        <w:t>2</w:t>
      </w:r>
      <w:r w:rsidRPr="00C6187A">
        <w:t>) +</w:t>
      </w:r>
      <w:r w:rsidR="0005579B" w:rsidRPr="00C6187A">
        <w:t xml:space="preserve">         </w:t>
      </w:r>
      <w:r w:rsidR="0005579B" w:rsidRPr="00C6187A">
        <w:rPr>
          <w:color w:val="FFFFFF" w:themeColor="background1"/>
        </w:rPr>
        <w:t>.</w:t>
      </w:r>
      <w:r w:rsidR="0005579B" w:rsidRPr="00C6187A">
        <w:t xml:space="preserve"> </w:t>
      </w:r>
      <w:r w:rsidRPr="00C6187A">
        <w:t>2.7250</w:t>
      </w:r>
      <w:r w:rsidRPr="00C6187A">
        <w:rPr>
          <w:i/>
        </w:rPr>
        <w:t>x</w:t>
      </w:r>
      <w:r w:rsidRPr="00C6187A">
        <w:rPr>
          <w:vertAlign w:val="subscript"/>
        </w:rPr>
        <w:t>1</w:t>
      </w:r>
      <w:r w:rsidRPr="00C6187A">
        <w:rPr>
          <w:i/>
        </w:rPr>
        <w:t>x</w:t>
      </w:r>
      <w:r w:rsidRPr="00C6187A">
        <w:rPr>
          <w:vertAlign w:val="subscript"/>
        </w:rPr>
        <w:t>2</w:t>
      </w:r>
      <w:r w:rsidRPr="00C6187A">
        <w:t>(</w:t>
      </w:r>
      <w:r w:rsidRPr="00C6187A">
        <w:rPr>
          <w:lang w:val="ru-RU"/>
        </w:rPr>
        <w:t>Δ</w:t>
      </w:r>
      <w:r w:rsidRPr="00C6187A">
        <w:t>R/R</w:t>
      </w:r>
      <w:r w:rsidRPr="00C6187A">
        <w:rPr>
          <w:vertAlign w:val="subscript"/>
        </w:rPr>
        <w:t>min</w:t>
      </w:r>
      <w:r w:rsidRPr="00C6187A">
        <w:t xml:space="preserve">)  </w:t>
      </w:r>
      <w:r w:rsidR="0005579B" w:rsidRPr="00C6187A">
        <w:t xml:space="preserve">                     </w:t>
      </w:r>
      <w:r w:rsidRPr="00C6187A">
        <w:t xml:space="preserve">   (2),</w:t>
      </w:r>
    </w:p>
    <w:p w14:paraId="48590977" w14:textId="77777777" w:rsidR="004B0BF2" w:rsidRPr="00C6187A" w:rsidRDefault="004B0BF2" w:rsidP="00386CB3">
      <w:pPr>
        <w:tabs>
          <w:tab w:val="left" w:pos="271"/>
        </w:tabs>
        <w:spacing w:after="120"/>
        <w:jc w:val="both"/>
      </w:pPr>
      <w:r w:rsidRPr="00C6187A">
        <w:t xml:space="preserve">where </w:t>
      </w:r>
      <w:r w:rsidRPr="00C6187A">
        <w:rPr>
          <w:i/>
          <w:iCs/>
          <w:lang w:val="ru-RU"/>
        </w:rPr>
        <w:t>Δ</w:t>
      </w:r>
      <w:r w:rsidRPr="00C6187A">
        <w:rPr>
          <w:i/>
          <w:iCs/>
        </w:rPr>
        <w:t>S</w:t>
      </w:r>
      <w:r w:rsidRPr="00C6187A">
        <w:rPr>
          <w:i/>
          <w:iCs/>
          <w:vertAlign w:val="subscript"/>
        </w:rPr>
        <w:t>conf</w:t>
      </w:r>
      <w:r w:rsidRPr="00C6187A">
        <w:rPr>
          <w:vertAlign w:val="subscript"/>
        </w:rPr>
        <w:t xml:space="preserve">. </w:t>
      </w:r>
      <w:r w:rsidRPr="00C6187A">
        <w:t xml:space="preserve">and </w:t>
      </w:r>
      <w:r w:rsidRPr="00C6187A">
        <w:rPr>
          <w:i/>
          <w:iCs/>
          <w:lang w:val="ru-RU"/>
        </w:rPr>
        <w:t>Δ</w:t>
      </w:r>
      <w:r w:rsidRPr="00C6187A">
        <w:rPr>
          <w:i/>
          <w:iCs/>
        </w:rPr>
        <w:t>S</w:t>
      </w:r>
      <w:r w:rsidRPr="00C6187A">
        <w:rPr>
          <w:i/>
          <w:iCs/>
          <w:vertAlign w:val="subscript"/>
        </w:rPr>
        <w:t>vib</w:t>
      </w:r>
      <w:r w:rsidRPr="00C6187A">
        <w:rPr>
          <w:vertAlign w:val="subscript"/>
        </w:rPr>
        <w:t xml:space="preserve"> </w:t>
      </w:r>
      <w:r w:rsidRPr="00C6187A">
        <w:t>are</w:t>
      </w:r>
      <w:r w:rsidRPr="00C6187A">
        <w:rPr>
          <w:vertAlign w:val="subscript"/>
        </w:rPr>
        <w:t xml:space="preserve"> </w:t>
      </w:r>
      <w:r w:rsidRPr="00C6187A">
        <w:t xml:space="preserve">configurational and vibrational entropy, </w:t>
      </w:r>
      <w:r w:rsidRPr="00C6187A">
        <w:rPr>
          <w:i/>
          <w:iCs/>
        </w:rPr>
        <w:t>k</w:t>
      </w:r>
      <w:r w:rsidRPr="00C6187A">
        <w:t xml:space="preserve"> and </w:t>
      </w:r>
      <w:r w:rsidRPr="00C6187A">
        <w:rPr>
          <w:i/>
          <w:iCs/>
        </w:rPr>
        <w:t>N</w:t>
      </w:r>
      <w:r w:rsidRPr="00C6187A">
        <w:t xml:space="preserve"> are the Boltzmann's constant and Avogadro's number (</w:t>
      </w:r>
      <w:r w:rsidRPr="00C6187A">
        <w:rPr>
          <w:i/>
          <w:iCs/>
        </w:rPr>
        <w:t>kN</w:t>
      </w:r>
      <w:r w:rsidRPr="00C6187A">
        <w:t xml:space="preserve"> is the universal gas constant), </w:t>
      </w:r>
      <w:r w:rsidRPr="00C6187A">
        <w:rPr>
          <w:i/>
          <w:iCs/>
        </w:rPr>
        <w:t>x</w:t>
      </w:r>
      <w:r w:rsidRPr="00C6187A">
        <w:rPr>
          <w:i/>
          <w:iCs/>
          <w:vertAlign w:val="subscript"/>
        </w:rPr>
        <w:t>1</w:t>
      </w:r>
      <w:r w:rsidRPr="00C6187A">
        <w:rPr>
          <w:i/>
          <w:iCs/>
        </w:rPr>
        <w:t xml:space="preserve"> </w:t>
      </w:r>
      <w:r w:rsidRPr="00C6187A">
        <w:t>and</w:t>
      </w:r>
      <w:r w:rsidRPr="00C6187A">
        <w:rPr>
          <w:i/>
          <w:iCs/>
        </w:rPr>
        <w:t xml:space="preserve"> x</w:t>
      </w:r>
      <w:r w:rsidRPr="00C6187A">
        <w:rPr>
          <w:i/>
          <w:iCs/>
          <w:vertAlign w:val="subscript"/>
        </w:rPr>
        <w:t>2</w:t>
      </w:r>
      <w:r w:rsidRPr="00C6187A">
        <w:rPr>
          <w:i/>
          <w:iCs/>
        </w:rPr>
        <w:t xml:space="preserve"> </w:t>
      </w:r>
      <w:r w:rsidRPr="00C6187A">
        <w:t>are the number of components in the system: x1 + x2 = 1.</w:t>
      </w:r>
    </w:p>
    <w:p w14:paraId="1ACCF4D2" w14:textId="49D865F6" w:rsidR="004B0BF2" w:rsidRPr="00C6187A" w:rsidRDefault="004B0BF2" w:rsidP="00386CB3">
      <w:pPr>
        <w:tabs>
          <w:tab w:val="left" w:pos="271"/>
        </w:tabs>
        <w:spacing w:after="120"/>
        <w:jc w:val="right"/>
      </w:pPr>
      <w:r w:rsidRPr="00C6187A">
        <w:sym w:font="Symbol" w:char="F044"/>
      </w:r>
      <w:r w:rsidRPr="00C6187A">
        <w:rPr>
          <w:lang w:val="pt-BR"/>
        </w:rPr>
        <w:t>H</w:t>
      </w:r>
      <w:r w:rsidRPr="00C6187A">
        <w:rPr>
          <w:vertAlign w:val="subscript"/>
        </w:rPr>
        <w:t xml:space="preserve">mix </w:t>
      </w:r>
      <w:r w:rsidRPr="00C6187A">
        <w:rPr>
          <w:lang w:val="pt-BR"/>
        </w:rPr>
        <w:t xml:space="preserve">= </w:t>
      </w:r>
      <w:r w:rsidRPr="00C6187A">
        <w:rPr>
          <w:i/>
          <w:lang w:val="pt-BR"/>
        </w:rPr>
        <w:t>x</w:t>
      </w:r>
      <w:r w:rsidRPr="00C6187A">
        <w:rPr>
          <w:vertAlign w:val="subscript"/>
          <w:lang w:val="pt-BR"/>
        </w:rPr>
        <w:t>1</w:t>
      </w:r>
      <w:r w:rsidRPr="00C6187A">
        <w:rPr>
          <w:i/>
          <w:lang w:val="pt-BR"/>
        </w:rPr>
        <w:t>x</w:t>
      </w:r>
      <w:r w:rsidRPr="00C6187A">
        <w:rPr>
          <w:vertAlign w:val="subscript"/>
          <w:lang w:val="pt-BR"/>
        </w:rPr>
        <w:t>2</w:t>
      </w:r>
      <w:r w:rsidRPr="00C6187A">
        <w:rPr>
          <w:lang w:val="pt-BR"/>
        </w:rPr>
        <w:t>[(332A/R)</w:t>
      </w:r>
      <w:r w:rsidRPr="00C6187A">
        <w:sym w:font="Symbol" w:char="F044"/>
      </w:r>
      <w:r w:rsidRPr="00C6187A">
        <w:sym w:font="Symbol" w:char="F065"/>
      </w:r>
      <w:r w:rsidRPr="00C6187A">
        <w:rPr>
          <w:vertAlign w:val="superscript"/>
          <w:lang w:val="pt-BR"/>
        </w:rPr>
        <w:t xml:space="preserve">2 </w:t>
      </w:r>
      <w:r w:rsidRPr="00C6187A">
        <w:rPr>
          <w:lang w:val="pt-BR"/>
        </w:rPr>
        <w:t xml:space="preserve">+ </w:t>
      </w:r>
      <w:r w:rsidRPr="00C6187A">
        <w:rPr>
          <w:iCs/>
          <w:lang w:val="pt-BR"/>
        </w:rPr>
        <w:t>c</w:t>
      </w:r>
      <w:r w:rsidRPr="00C6187A">
        <w:rPr>
          <w:lang w:val="pt-BR"/>
        </w:rPr>
        <w:t>mnz</w:t>
      </w:r>
      <w:r w:rsidRPr="00C6187A">
        <w:rPr>
          <w:vertAlign w:val="subscript"/>
          <w:lang w:val="pt-BR"/>
        </w:rPr>
        <w:t>A</w:t>
      </w:r>
      <w:r w:rsidRPr="00C6187A">
        <w:rPr>
          <w:lang w:val="pt-BR"/>
        </w:rPr>
        <w:t>z</w:t>
      </w:r>
      <w:r w:rsidRPr="00C6187A">
        <w:rPr>
          <w:vertAlign w:val="subscript"/>
          <w:lang w:val="pt-BR"/>
        </w:rPr>
        <w:t>X</w:t>
      </w:r>
      <w:r w:rsidRPr="00C6187A">
        <w:rPr>
          <w:lang w:val="pt-BR"/>
        </w:rPr>
        <w:t>(</w:t>
      </w:r>
      <w:r w:rsidRPr="00C6187A">
        <w:sym w:font="Symbol" w:char="F044"/>
      </w:r>
      <w:r w:rsidRPr="00C6187A">
        <w:rPr>
          <w:lang w:val="pt-BR"/>
        </w:rPr>
        <w:t>R/R)</w:t>
      </w:r>
      <w:r w:rsidRPr="00C6187A">
        <w:rPr>
          <w:vertAlign w:val="superscript"/>
          <w:lang w:val="pt-BR"/>
        </w:rPr>
        <w:t>2</w:t>
      </w:r>
      <w:r w:rsidRPr="00C6187A">
        <w:rPr>
          <w:lang w:val="pt-BR"/>
        </w:rPr>
        <w:t>]</w:t>
      </w:r>
      <w:r w:rsidRPr="00C6187A">
        <w:t xml:space="preserve">       (3),</w:t>
      </w:r>
    </w:p>
    <w:p w14:paraId="43D8E6EB" w14:textId="1523E2FD" w:rsidR="004B0BF2" w:rsidRPr="00C6187A" w:rsidRDefault="0070100D" w:rsidP="00386CB3">
      <w:pPr>
        <w:tabs>
          <w:tab w:val="left" w:pos="271"/>
        </w:tabs>
        <w:spacing w:after="120"/>
        <w:jc w:val="both"/>
        <w:rPr>
          <w:b/>
          <w:bCs/>
          <w:i/>
          <w:iCs/>
        </w:rPr>
      </w:pPr>
      <w:r w:rsidRPr="00C6187A">
        <w:tab/>
      </w:r>
      <w:r w:rsidR="004B0BF2" w:rsidRPr="00C6187A">
        <w:rPr>
          <w:b/>
          <w:bCs/>
          <w:i/>
          <w:iCs/>
        </w:rPr>
        <w:t>The dimensional factor is:</w:t>
      </w:r>
    </w:p>
    <w:p w14:paraId="731F9BE9" w14:textId="20C28D68" w:rsidR="004B0BF2" w:rsidRPr="00C6187A" w:rsidRDefault="004B0BF2" w:rsidP="00386CB3">
      <w:pPr>
        <w:tabs>
          <w:tab w:val="left" w:pos="271"/>
        </w:tabs>
        <w:spacing w:after="120"/>
        <w:jc w:val="right"/>
      </w:pPr>
      <w:r w:rsidRPr="00C6187A">
        <w:rPr>
          <w:lang w:val="pt-BR"/>
        </w:rPr>
        <w:t xml:space="preserve">R = </w:t>
      </w:r>
      <w:r w:rsidRPr="00C6187A">
        <w:rPr>
          <w:i/>
          <w:lang w:val="pt-BR"/>
        </w:rPr>
        <w:t>x</w:t>
      </w:r>
      <w:r w:rsidRPr="00C6187A">
        <w:rPr>
          <w:vertAlign w:val="subscript"/>
          <w:lang w:val="pt-BR"/>
        </w:rPr>
        <w:t>1</w:t>
      </w:r>
      <w:r w:rsidRPr="00C6187A">
        <w:rPr>
          <w:lang w:val="pt-BR"/>
        </w:rPr>
        <w:t>R</w:t>
      </w:r>
      <w:r w:rsidRPr="00C6187A">
        <w:rPr>
          <w:vertAlign w:val="subscript"/>
          <w:lang w:val="pt-BR"/>
        </w:rPr>
        <w:t xml:space="preserve">1 </w:t>
      </w:r>
      <w:r w:rsidRPr="00C6187A">
        <w:rPr>
          <w:lang w:val="pt-BR"/>
        </w:rPr>
        <w:t xml:space="preserve">+ </w:t>
      </w:r>
      <w:r w:rsidRPr="00C6187A">
        <w:rPr>
          <w:i/>
          <w:lang w:val="pt-BR"/>
        </w:rPr>
        <w:t>x</w:t>
      </w:r>
      <w:r w:rsidRPr="00C6187A">
        <w:rPr>
          <w:vertAlign w:val="subscript"/>
          <w:lang w:val="pt-BR"/>
        </w:rPr>
        <w:t>2</w:t>
      </w:r>
      <w:r w:rsidRPr="00C6187A">
        <w:rPr>
          <w:lang w:val="pt-BR"/>
        </w:rPr>
        <w:t>R</w:t>
      </w:r>
      <w:r w:rsidRPr="00C6187A">
        <w:rPr>
          <w:vertAlign w:val="subscript"/>
          <w:lang w:val="pt-BR"/>
        </w:rPr>
        <w:t xml:space="preserve">2 </w:t>
      </w:r>
      <w:r w:rsidRPr="00C6187A">
        <w:rPr>
          <w:lang w:val="pt-BR"/>
        </w:rPr>
        <w:t>+ R</w:t>
      </w:r>
      <w:r w:rsidRPr="00C6187A">
        <w:rPr>
          <w:vertAlign w:val="subscript"/>
        </w:rPr>
        <w:t>x</w:t>
      </w:r>
      <w:r w:rsidRPr="00C6187A">
        <w:t xml:space="preserve">                               (4),</w:t>
      </w:r>
    </w:p>
    <w:p w14:paraId="1EAD31FB" w14:textId="68B8A2FC" w:rsidR="004B0BF2" w:rsidRPr="00C6187A" w:rsidRDefault="0070100D" w:rsidP="00386CB3">
      <w:pPr>
        <w:tabs>
          <w:tab w:val="left" w:pos="271"/>
        </w:tabs>
        <w:spacing w:after="120"/>
        <w:jc w:val="both"/>
      </w:pPr>
      <w:r w:rsidRPr="00C6187A">
        <w:t>where</w:t>
      </w:r>
      <w:r w:rsidRPr="00C6187A">
        <w:rPr>
          <w:i/>
          <w:iCs/>
        </w:rPr>
        <w:t xml:space="preserve"> </w:t>
      </w:r>
      <w:r w:rsidR="004B0BF2" w:rsidRPr="00C6187A">
        <w:rPr>
          <w:i/>
          <w:iCs/>
        </w:rPr>
        <w:t>R</w:t>
      </w:r>
      <w:r w:rsidR="004B0BF2" w:rsidRPr="00C6187A">
        <w:t xml:space="preserve"> is interatomic distance cation-anion: </w:t>
      </w:r>
      <w:r w:rsidR="004B0BF2" w:rsidRPr="00C6187A">
        <w:rPr>
          <w:i/>
          <w:iCs/>
        </w:rPr>
        <w:t>R</w:t>
      </w:r>
      <w:r w:rsidR="004B0BF2" w:rsidRPr="00C6187A">
        <w:rPr>
          <w:i/>
          <w:iCs/>
          <w:vertAlign w:val="subscript"/>
        </w:rPr>
        <w:t>1</w:t>
      </w:r>
      <w:r w:rsidR="004B0BF2" w:rsidRPr="00C6187A">
        <w:t xml:space="preserve"> and </w:t>
      </w:r>
      <w:r w:rsidR="004B0BF2" w:rsidRPr="00C6187A">
        <w:rPr>
          <w:i/>
          <w:iCs/>
        </w:rPr>
        <w:t>R</w:t>
      </w:r>
      <w:r w:rsidR="004B0BF2" w:rsidRPr="00C6187A">
        <w:rPr>
          <w:i/>
          <w:iCs/>
          <w:vertAlign w:val="subscript"/>
        </w:rPr>
        <w:t>2</w:t>
      </w:r>
      <w:r w:rsidR="004B0BF2" w:rsidRPr="00C6187A">
        <w:t xml:space="preserve"> are substituting / substituted ion radii, </w:t>
      </w:r>
      <w:r w:rsidR="004B0BF2" w:rsidRPr="00C6187A">
        <w:rPr>
          <w:i/>
          <w:iCs/>
          <w:lang w:val="pt-BR"/>
        </w:rPr>
        <w:t>R</w:t>
      </w:r>
      <w:r w:rsidR="004B0BF2" w:rsidRPr="00C6187A">
        <w:rPr>
          <w:i/>
          <w:iCs/>
          <w:vertAlign w:val="subscript"/>
        </w:rPr>
        <w:t>x</w:t>
      </w:r>
      <w:r w:rsidR="004B0BF2" w:rsidRPr="00C6187A">
        <w:t xml:space="preserve"> is radius of a common structural unit in system components</w:t>
      </w:r>
      <w:r w:rsidR="00CD1803" w:rsidRPr="00C6187A">
        <w:t xml:space="preserve"> [3]</w:t>
      </w:r>
      <w:r w:rsidR="004B0BF2" w:rsidRPr="00C6187A">
        <w:t>;</w:t>
      </w:r>
    </w:p>
    <w:p w14:paraId="7563393B" w14:textId="07095BA1" w:rsidR="004B0BF2" w:rsidRPr="00C6187A" w:rsidRDefault="004B0BF2" w:rsidP="00386CB3">
      <w:pPr>
        <w:tabs>
          <w:tab w:val="left" w:pos="271"/>
        </w:tabs>
        <w:spacing w:after="120"/>
        <w:jc w:val="right"/>
      </w:pPr>
      <w:r w:rsidRPr="00C6187A">
        <w:rPr>
          <w:lang w:val="pt-BR"/>
        </w:rPr>
        <w:t xml:space="preserve">R = </w:t>
      </w:r>
      <w:r w:rsidRPr="00C6187A">
        <w:rPr>
          <w:i/>
          <w:lang w:val="pt-BR"/>
        </w:rPr>
        <w:t>x</w:t>
      </w:r>
      <w:r w:rsidRPr="00C6187A">
        <w:rPr>
          <w:vertAlign w:val="subscript"/>
          <w:lang w:val="pt-BR"/>
        </w:rPr>
        <w:t>1</w:t>
      </w:r>
      <w:r w:rsidRPr="00C6187A">
        <w:rPr>
          <w:lang w:val="pt-BR"/>
        </w:rPr>
        <w:t>R</w:t>
      </w:r>
      <w:r w:rsidRPr="00C6187A">
        <w:rPr>
          <w:vertAlign w:val="subscript"/>
          <w:lang w:val="pt-BR"/>
        </w:rPr>
        <w:t xml:space="preserve">1 </w:t>
      </w:r>
      <w:r w:rsidRPr="00C6187A">
        <w:rPr>
          <w:lang w:val="pt-BR"/>
        </w:rPr>
        <w:t xml:space="preserve">+ </w:t>
      </w:r>
      <w:r w:rsidRPr="00C6187A">
        <w:rPr>
          <w:i/>
          <w:lang w:val="pt-BR"/>
        </w:rPr>
        <w:t>x</w:t>
      </w:r>
      <w:r w:rsidRPr="00C6187A">
        <w:rPr>
          <w:vertAlign w:val="subscript"/>
          <w:lang w:val="pt-BR"/>
        </w:rPr>
        <w:t>2</w:t>
      </w:r>
      <w:r w:rsidRPr="00C6187A">
        <w:rPr>
          <w:lang w:val="pt-BR"/>
        </w:rPr>
        <w:t>R</w:t>
      </w:r>
      <w:r w:rsidRPr="00C6187A">
        <w:rPr>
          <w:vertAlign w:val="subscript"/>
          <w:lang w:val="pt-BR"/>
        </w:rPr>
        <w:t>2</w:t>
      </w:r>
      <w:r w:rsidRPr="00C6187A">
        <w:t xml:space="preserve">               </w:t>
      </w:r>
      <w:r w:rsidR="0070100D" w:rsidRPr="00C6187A">
        <w:t xml:space="preserve">    </w:t>
      </w:r>
      <w:r w:rsidRPr="00C6187A">
        <w:t xml:space="preserve">                  (5),</w:t>
      </w:r>
    </w:p>
    <w:p w14:paraId="20DBD37B" w14:textId="48B36D14" w:rsidR="004B0BF2" w:rsidRPr="00C6187A" w:rsidRDefault="004B0BF2" w:rsidP="00386CB3">
      <w:pPr>
        <w:tabs>
          <w:tab w:val="left" w:pos="271"/>
        </w:tabs>
        <w:spacing w:after="120"/>
        <w:jc w:val="both"/>
      </w:pPr>
      <w:r w:rsidRPr="00C6187A">
        <w:t xml:space="preserve">where </w:t>
      </w:r>
      <w:r w:rsidRPr="00C6187A">
        <w:rPr>
          <w:i/>
          <w:iCs/>
        </w:rPr>
        <w:t>R</w:t>
      </w:r>
      <w:r w:rsidRPr="00C6187A">
        <w:t xml:space="preserve"> is interatomic distance cation-anion: </w:t>
      </w:r>
      <w:r w:rsidRPr="00C6187A">
        <w:rPr>
          <w:i/>
          <w:iCs/>
        </w:rPr>
        <w:t>R</w:t>
      </w:r>
      <w:r w:rsidRPr="00C6187A">
        <w:rPr>
          <w:i/>
          <w:iCs/>
          <w:vertAlign w:val="subscript"/>
        </w:rPr>
        <w:t>1</w:t>
      </w:r>
      <w:r w:rsidRPr="00C6187A">
        <w:t xml:space="preserve"> and </w:t>
      </w:r>
      <w:r w:rsidRPr="00C6187A">
        <w:rPr>
          <w:i/>
          <w:iCs/>
        </w:rPr>
        <w:t>R</w:t>
      </w:r>
      <w:r w:rsidRPr="00C6187A">
        <w:rPr>
          <w:i/>
          <w:iCs/>
          <w:vertAlign w:val="subscript"/>
        </w:rPr>
        <w:t>2</w:t>
      </w:r>
      <w:r w:rsidRPr="00C6187A">
        <w:t xml:space="preserve"> are interatomic distances of the first and second components of the system;  </w:t>
      </w:r>
    </w:p>
    <w:p w14:paraId="2C4CE256" w14:textId="0572834D" w:rsidR="004B0BF2" w:rsidRPr="00C6187A" w:rsidRDefault="0070100D" w:rsidP="00386CB3">
      <w:pPr>
        <w:tabs>
          <w:tab w:val="left" w:pos="271"/>
        </w:tabs>
        <w:spacing w:after="120"/>
        <w:jc w:val="both"/>
        <w:rPr>
          <w:b/>
          <w:bCs/>
          <w:i/>
          <w:iCs/>
        </w:rPr>
      </w:pPr>
      <w:bookmarkStart w:id="3" w:name="_Hlk64820381"/>
      <w:r w:rsidRPr="00C6187A">
        <w:tab/>
      </w:r>
      <w:r w:rsidR="004B0BF2" w:rsidRPr="00C6187A">
        <w:rPr>
          <w:b/>
          <w:bCs/>
          <w:i/>
          <w:iCs/>
        </w:rPr>
        <w:t>The structural factor is:</w:t>
      </w:r>
    </w:p>
    <w:bookmarkEnd w:id="3"/>
    <w:p w14:paraId="6DA3BE53" w14:textId="706408D3" w:rsidR="004B0BF2" w:rsidRPr="00C6187A" w:rsidRDefault="004B0BF2" w:rsidP="00386CB3">
      <w:pPr>
        <w:tabs>
          <w:tab w:val="left" w:pos="271"/>
        </w:tabs>
        <w:spacing w:after="120"/>
        <w:jc w:val="both"/>
      </w:pPr>
      <w:r w:rsidRPr="00C6187A">
        <w:rPr>
          <w:i/>
          <w:iCs/>
          <w:lang w:val="ru-RU"/>
        </w:rPr>
        <w:t>А</w:t>
      </w:r>
      <w:r w:rsidRPr="00C6187A">
        <w:t xml:space="preserve"> is Madelung's constant, </w:t>
      </w:r>
      <w:r w:rsidRPr="00C6187A">
        <w:rPr>
          <w:i/>
          <w:iCs/>
        </w:rPr>
        <w:t>m</w:t>
      </w:r>
      <w:r w:rsidRPr="00C6187A">
        <w:t xml:space="preserve"> is sum of formula coefficients in components, </w:t>
      </w:r>
      <w:r w:rsidRPr="00C6187A">
        <w:rPr>
          <w:i/>
          <w:iCs/>
        </w:rPr>
        <w:t>n</w:t>
      </w:r>
      <w:r w:rsidRPr="00C6187A">
        <w:t xml:space="preserve"> is coordination number (the same for the substituting and substituted ion); </w:t>
      </w:r>
    </w:p>
    <w:p w14:paraId="3DC97588" w14:textId="140E58D4" w:rsidR="004B0BF2" w:rsidRPr="00C6187A" w:rsidRDefault="0070100D" w:rsidP="00386CB3">
      <w:pPr>
        <w:tabs>
          <w:tab w:val="left" w:pos="271"/>
        </w:tabs>
        <w:spacing w:after="120"/>
        <w:jc w:val="both"/>
        <w:rPr>
          <w:b/>
          <w:i/>
        </w:rPr>
      </w:pPr>
      <w:r w:rsidRPr="00C6187A">
        <w:rPr>
          <w:bCs/>
          <w:iCs/>
        </w:rPr>
        <w:tab/>
      </w:r>
      <w:r w:rsidR="004B0BF2" w:rsidRPr="00C6187A">
        <w:rPr>
          <w:b/>
          <w:i/>
        </w:rPr>
        <w:t>The chemical bonding factor is:</w:t>
      </w:r>
    </w:p>
    <w:p w14:paraId="74AEB426" w14:textId="77777777" w:rsidR="004B0BF2" w:rsidRPr="00C6187A" w:rsidRDefault="004B0BF2" w:rsidP="00386CB3">
      <w:pPr>
        <w:tabs>
          <w:tab w:val="left" w:pos="271"/>
        </w:tabs>
        <w:spacing w:after="120"/>
        <w:jc w:val="both"/>
      </w:pPr>
      <w:r w:rsidRPr="00C6187A">
        <w:rPr>
          <w:i/>
          <w:iCs/>
          <w:lang w:val="pt-BR"/>
        </w:rPr>
        <w:t>z</w:t>
      </w:r>
      <w:r w:rsidRPr="00C6187A">
        <w:rPr>
          <w:i/>
          <w:iCs/>
          <w:vertAlign w:val="subscript"/>
          <w:lang w:val="pt-BR"/>
        </w:rPr>
        <w:t>A</w:t>
      </w:r>
      <w:r w:rsidRPr="00C6187A">
        <w:rPr>
          <w:vertAlign w:val="subscript"/>
          <w:lang w:val="pt-BR"/>
        </w:rPr>
        <w:t xml:space="preserve"> </w:t>
      </w:r>
      <w:r w:rsidRPr="00C6187A">
        <w:rPr>
          <w:lang w:val="pt-BR"/>
        </w:rPr>
        <w:t>and</w:t>
      </w:r>
      <w:r w:rsidRPr="00C6187A">
        <w:t xml:space="preserve"> </w:t>
      </w:r>
      <w:r w:rsidRPr="00C6187A">
        <w:rPr>
          <w:i/>
          <w:iCs/>
          <w:lang w:val="pt-BR"/>
        </w:rPr>
        <w:t>z</w:t>
      </w:r>
      <w:r w:rsidRPr="00C6187A">
        <w:rPr>
          <w:i/>
          <w:iCs/>
          <w:vertAlign w:val="subscript"/>
          <w:lang w:val="pt-BR"/>
        </w:rPr>
        <w:t>X</w:t>
      </w:r>
      <w:r w:rsidRPr="00C6187A">
        <w:rPr>
          <w:vertAlign w:val="subscript"/>
          <w:lang w:val="pt-BR"/>
        </w:rPr>
        <w:t xml:space="preserve"> </w:t>
      </w:r>
      <w:r w:rsidRPr="00C6187A">
        <w:t xml:space="preserve">are formal charges of the cation (A) and anion (X) in the components of the system, </w:t>
      </w:r>
      <w:r w:rsidRPr="00C6187A">
        <w:rPr>
          <w:i/>
          <w:iCs/>
          <w:lang w:val="ru-RU"/>
        </w:rPr>
        <w:t>с</w:t>
      </w:r>
      <w:r w:rsidRPr="00C6187A">
        <w:t xml:space="preserve"> is empirical coefficient depending on the degree of ionicity of the system [1,2].</w:t>
      </w:r>
    </w:p>
    <w:p w14:paraId="6D421C86" w14:textId="5B84E33C" w:rsidR="004B0BF2" w:rsidRPr="00C6187A" w:rsidRDefault="0070100D" w:rsidP="00386CB3">
      <w:pPr>
        <w:tabs>
          <w:tab w:val="left" w:pos="271"/>
        </w:tabs>
        <w:spacing w:after="120"/>
        <w:jc w:val="both"/>
      </w:pPr>
      <w:r w:rsidRPr="00C6187A">
        <w:tab/>
      </w:r>
      <w:r w:rsidR="004B0BF2" w:rsidRPr="00C6187A">
        <w:t xml:space="preserve">The degree of ionicity is estimated by the formula: </w:t>
      </w:r>
    </w:p>
    <w:p w14:paraId="1C4D314D" w14:textId="3C11E0CB" w:rsidR="004B0BF2" w:rsidRPr="00C6187A" w:rsidRDefault="004B0BF2" w:rsidP="00386CB3">
      <w:pPr>
        <w:tabs>
          <w:tab w:val="left" w:pos="271"/>
        </w:tabs>
        <w:spacing w:after="120"/>
        <w:jc w:val="right"/>
      </w:pPr>
      <w:r w:rsidRPr="00C6187A">
        <w:rPr>
          <w:lang w:val="ru-RU"/>
        </w:rPr>
        <w:sym w:font="Symbol" w:char="F065"/>
      </w:r>
      <w:r w:rsidRPr="00C6187A">
        <w:t xml:space="preserve"> </w:t>
      </w:r>
      <w:r w:rsidRPr="00C6187A">
        <w:rPr>
          <w:lang w:val="pt-BR"/>
        </w:rPr>
        <w:t xml:space="preserve">= 1 – z / n </w:t>
      </w:r>
      <w:r w:rsidRPr="00C6187A">
        <w:sym w:font="Symbol" w:char="F0B4"/>
      </w:r>
      <w:r w:rsidRPr="00C6187A">
        <w:t xml:space="preserve"> exp(</w:t>
      </w:r>
      <w:r w:rsidRPr="00C6187A">
        <w:rPr>
          <w:lang w:val="pt-BR"/>
        </w:rPr>
        <w:t>-</w:t>
      </w:r>
      <w:r w:rsidRPr="00C6187A">
        <w:sym w:font="Symbol" w:char="F044"/>
      </w:r>
      <w:r w:rsidRPr="00C6187A">
        <w:sym w:font="Symbol" w:char="F063"/>
      </w:r>
      <w:r w:rsidRPr="00C6187A">
        <w:rPr>
          <w:vertAlign w:val="superscript"/>
          <w:lang w:val="pt-BR"/>
        </w:rPr>
        <w:t xml:space="preserve">2 </w:t>
      </w:r>
      <w:r w:rsidRPr="00C6187A">
        <w:sym w:font="Symbol" w:char="F0B4"/>
      </w:r>
      <w:r w:rsidRPr="00C6187A">
        <w:rPr>
          <w:lang w:val="pt-BR"/>
        </w:rPr>
        <w:t xml:space="preserve"> 0.25)                     </w:t>
      </w:r>
      <w:r w:rsidRPr="00C6187A">
        <w:t>(6),</w:t>
      </w:r>
    </w:p>
    <w:p w14:paraId="58690ABF" w14:textId="1F939EB6" w:rsidR="004B0BF2" w:rsidRPr="00C6187A" w:rsidRDefault="004B0BF2" w:rsidP="00386CB3">
      <w:pPr>
        <w:tabs>
          <w:tab w:val="left" w:pos="271"/>
        </w:tabs>
        <w:spacing w:after="120"/>
        <w:jc w:val="both"/>
      </w:pPr>
      <w:r w:rsidRPr="00C6187A">
        <w:t xml:space="preserve">where </w:t>
      </w:r>
      <w:r w:rsidRPr="00C6187A">
        <w:rPr>
          <w:i/>
          <w:iCs/>
          <w:lang w:val="pt-BR"/>
        </w:rPr>
        <w:t>z</w:t>
      </w:r>
      <w:r w:rsidRPr="00C6187A">
        <w:t xml:space="preserve"> and </w:t>
      </w:r>
      <w:r w:rsidRPr="00C6187A">
        <w:rPr>
          <w:i/>
          <w:iCs/>
          <w:lang w:val="pt-BR"/>
        </w:rPr>
        <w:t>n</w:t>
      </w:r>
      <w:r w:rsidRPr="00C6187A">
        <w:t xml:space="preserve"> are the formal charge and coordination number respectively, </w:t>
      </w:r>
      <w:r w:rsidRPr="00C6187A">
        <w:rPr>
          <w:lang w:val="pt-BR"/>
        </w:rPr>
        <w:sym w:font="Symbol" w:char="F044"/>
      </w:r>
      <w:r w:rsidRPr="00C6187A">
        <w:sym w:font="Symbol" w:char="F063"/>
      </w:r>
      <w:r w:rsidRPr="00C6187A">
        <w:rPr>
          <w:lang w:val="pt-BR"/>
        </w:rPr>
        <w:t>=</w:t>
      </w:r>
      <w:r w:rsidRPr="00C6187A">
        <w:sym w:font="Symbol" w:char="F0BD"/>
      </w:r>
      <w:r w:rsidRPr="00C6187A">
        <w:sym w:font="Symbol" w:char="F063"/>
      </w:r>
      <w:r w:rsidRPr="00C6187A">
        <w:rPr>
          <w:vertAlign w:val="subscript"/>
          <w:lang w:val="pt-BR"/>
        </w:rPr>
        <w:t>i</w:t>
      </w:r>
      <w:r w:rsidRPr="00C6187A">
        <w:rPr>
          <w:lang w:val="pt-BR"/>
        </w:rPr>
        <w:t>-</w:t>
      </w:r>
      <w:r w:rsidRPr="00C6187A">
        <w:sym w:font="Symbol" w:char="F063"/>
      </w:r>
      <w:r w:rsidR="008B615E" w:rsidRPr="00C6187A">
        <w:rPr>
          <w:vertAlign w:val="subscript"/>
          <w:lang w:val="pt-BR"/>
        </w:rPr>
        <w:t>x</w:t>
      </w:r>
      <w:r w:rsidRPr="00C6187A">
        <w:sym w:font="Symbol" w:char="F0BD"/>
      </w:r>
      <w:r w:rsidRPr="00C6187A">
        <w:t xml:space="preserve"> - the difference between the values of the electronegativities of the cation (A) and anion (X) for each component of the system [1], </w:t>
      </w:r>
      <w:r w:rsidRPr="00C6187A">
        <w:sym w:font="Symbol" w:char="F044"/>
      </w:r>
      <w:r w:rsidRPr="00C6187A">
        <w:sym w:font="Symbol" w:char="F065"/>
      </w:r>
      <w:r w:rsidRPr="00C6187A">
        <w:t xml:space="preserve"> = |</w:t>
      </w:r>
      <w:r w:rsidRPr="00C6187A">
        <w:sym w:font="Symbol" w:char="F065"/>
      </w:r>
      <w:r w:rsidRPr="00C6187A">
        <w:rPr>
          <w:vertAlign w:val="subscript"/>
          <w:lang w:val="pt-BR"/>
        </w:rPr>
        <w:t xml:space="preserve">1 </w:t>
      </w:r>
      <w:r w:rsidRPr="00C6187A">
        <w:rPr>
          <w:lang w:val="pt-BR"/>
        </w:rPr>
        <w:t xml:space="preserve">- </w:t>
      </w:r>
      <w:r w:rsidRPr="00C6187A">
        <w:sym w:font="Symbol" w:char="F065"/>
      </w:r>
      <w:r w:rsidRPr="00C6187A">
        <w:rPr>
          <w:vertAlign w:val="subscript"/>
          <w:lang w:val="pt-BR"/>
        </w:rPr>
        <w:t>2</w:t>
      </w:r>
      <w:r w:rsidRPr="00C6187A">
        <w:t xml:space="preserve">| – the difference in the degrees of ionicity of the first and second components of the system. </w:t>
      </w:r>
    </w:p>
    <w:p w14:paraId="50CE2EEE" w14:textId="14E98FC9" w:rsidR="004B0BF2" w:rsidRPr="00C6187A" w:rsidRDefault="0070100D" w:rsidP="00386CB3">
      <w:pPr>
        <w:tabs>
          <w:tab w:val="left" w:pos="271"/>
        </w:tabs>
        <w:spacing w:after="120"/>
        <w:jc w:val="both"/>
      </w:pPr>
      <w:r w:rsidRPr="00C6187A">
        <w:tab/>
      </w:r>
      <w:r w:rsidR="004B0BF2" w:rsidRPr="00C6187A">
        <w:t xml:space="preserve">Mixing energy (energy of interchange, interaction parameter), which is calculated in the subregular approximation: </w:t>
      </w:r>
    </w:p>
    <w:p w14:paraId="10EB4FBC" w14:textId="159B7B57" w:rsidR="004B0BF2" w:rsidRPr="00C6187A" w:rsidRDefault="004B0BF2" w:rsidP="00386CB3">
      <w:pPr>
        <w:tabs>
          <w:tab w:val="left" w:pos="271"/>
        </w:tabs>
        <w:spacing w:after="120"/>
        <w:jc w:val="right"/>
      </w:pPr>
      <w:bookmarkStart w:id="4" w:name="_Hlk62225719"/>
      <w:r w:rsidRPr="00C6187A">
        <w:t>Q</w:t>
      </w:r>
      <w:r w:rsidRPr="00C6187A">
        <w:rPr>
          <w:vertAlign w:val="subscript"/>
        </w:rPr>
        <w:t xml:space="preserve">max </w:t>
      </w:r>
      <w:r w:rsidRPr="00C6187A">
        <w:t>= cmnz</w:t>
      </w:r>
      <w:r w:rsidRPr="00C6187A">
        <w:rPr>
          <w:vertAlign w:val="subscript"/>
        </w:rPr>
        <w:t>A</w:t>
      </w:r>
      <w:r w:rsidRPr="00C6187A">
        <w:t>z</w:t>
      </w:r>
      <w:r w:rsidRPr="00C6187A">
        <w:rPr>
          <w:vertAlign w:val="subscript"/>
        </w:rPr>
        <w:t>X</w:t>
      </w:r>
      <w:r w:rsidRPr="00C6187A">
        <w:t>(</w:t>
      </w:r>
      <w:r w:rsidRPr="00C6187A">
        <w:rPr>
          <w:lang w:val="ru-RU"/>
        </w:rPr>
        <w:t>Δ</w:t>
      </w:r>
      <w:r w:rsidRPr="00C6187A">
        <w:t>R / R</w:t>
      </w:r>
      <w:r w:rsidRPr="00C6187A">
        <w:rPr>
          <w:vertAlign w:val="subscript"/>
        </w:rPr>
        <w:t>min</w:t>
      </w:r>
      <w:r w:rsidRPr="00C6187A">
        <w:t>)</w:t>
      </w:r>
      <w:r w:rsidRPr="00C6187A">
        <w:rPr>
          <w:vertAlign w:val="superscript"/>
        </w:rPr>
        <w:t>2</w:t>
      </w:r>
      <w:bookmarkEnd w:id="4"/>
      <w:r w:rsidRPr="00C6187A">
        <w:rPr>
          <w:vertAlign w:val="superscript"/>
        </w:rPr>
        <w:t xml:space="preserve">                                         </w:t>
      </w:r>
      <w:r w:rsidRPr="00C6187A">
        <w:t>(7),</w:t>
      </w:r>
    </w:p>
    <w:p w14:paraId="2E5E88A9" w14:textId="77777777" w:rsidR="004B0BF2" w:rsidRPr="00C6187A" w:rsidRDefault="004B0BF2" w:rsidP="00386CB3">
      <w:pPr>
        <w:tabs>
          <w:tab w:val="left" w:pos="271"/>
        </w:tabs>
        <w:spacing w:after="120"/>
        <w:jc w:val="both"/>
      </w:pPr>
      <w:r w:rsidRPr="00C6187A">
        <w:t xml:space="preserve">is related to the critical temperature of the decay dome by the relation: </w:t>
      </w:r>
    </w:p>
    <w:p w14:paraId="00000019" w14:textId="6E48705E" w:rsidR="00E80D11" w:rsidRPr="00C6187A" w:rsidRDefault="004B0BF2" w:rsidP="00386CB3">
      <w:pPr>
        <w:tabs>
          <w:tab w:val="left" w:pos="271"/>
        </w:tabs>
        <w:spacing w:after="120"/>
        <w:jc w:val="right"/>
      </w:pPr>
      <w:bookmarkStart w:id="5" w:name="_Hlk62225759"/>
      <w:r w:rsidRPr="00C6187A">
        <w:t>T</w:t>
      </w:r>
      <w:r w:rsidRPr="00C6187A">
        <w:rPr>
          <w:vertAlign w:val="subscript"/>
        </w:rPr>
        <w:t>cr</w:t>
      </w:r>
      <w:r w:rsidRPr="00C6187A">
        <w:t xml:space="preserve"> = Q</w:t>
      </w:r>
      <w:r w:rsidRPr="00C6187A">
        <w:rPr>
          <w:vertAlign w:val="subscript"/>
        </w:rPr>
        <w:t xml:space="preserve">max </w:t>
      </w:r>
      <w:r w:rsidRPr="00C6187A">
        <w:t xml:space="preserve">/ 2kN </w:t>
      </w:r>
      <w:bookmarkEnd w:id="5"/>
      <w:r w:rsidRPr="00C6187A">
        <w:t xml:space="preserve">                                     (8).</w:t>
      </w:r>
    </w:p>
    <w:p w14:paraId="0000001A" w14:textId="4FCB091F" w:rsidR="00E80D11" w:rsidRPr="00C6187A" w:rsidRDefault="00D219A9" w:rsidP="00386CB3">
      <w:pPr>
        <w:pStyle w:val="1"/>
      </w:pPr>
      <w:bookmarkStart w:id="6" w:name="_edow7co9nswe" w:colFirst="0" w:colLast="0"/>
      <w:bookmarkEnd w:id="6"/>
      <w:r w:rsidRPr="00C6187A">
        <w:t>III. Implementation part</w:t>
      </w:r>
    </w:p>
    <w:p w14:paraId="7CF23B56" w14:textId="77777777" w:rsidR="00EC0710" w:rsidRPr="00C6187A" w:rsidRDefault="000B4957" w:rsidP="00386CB3">
      <w:pPr>
        <w:tabs>
          <w:tab w:val="left" w:pos="215"/>
        </w:tabs>
        <w:jc w:val="both"/>
      </w:pPr>
      <w:r w:rsidRPr="00C6187A">
        <w:tab/>
      </w:r>
      <w:r w:rsidR="00EC0710" w:rsidRPr="00C6187A">
        <w:t>The developed application allows:</w:t>
      </w:r>
    </w:p>
    <w:p w14:paraId="73DB4122" w14:textId="31BB6749" w:rsidR="00EC0710" w:rsidRPr="00C6187A" w:rsidRDefault="00EC0710" w:rsidP="00386CB3">
      <w:pPr>
        <w:pStyle w:val="a5"/>
        <w:numPr>
          <w:ilvl w:val="0"/>
          <w:numId w:val="9"/>
        </w:numPr>
        <w:tabs>
          <w:tab w:val="left" w:pos="215"/>
        </w:tabs>
        <w:jc w:val="both"/>
      </w:pPr>
      <w:r w:rsidRPr="00C6187A">
        <w:t>Receive information about atoms, chemical compounds and binary systems of compounds;</w:t>
      </w:r>
    </w:p>
    <w:p w14:paraId="3D5EAEF6" w14:textId="0D58DB45" w:rsidR="00EC0710" w:rsidRPr="00C6187A" w:rsidRDefault="00EC0710" w:rsidP="00386CB3">
      <w:pPr>
        <w:pStyle w:val="a5"/>
        <w:numPr>
          <w:ilvl w:val="0"/>
          <w:numId w:val="9"/>
        </w:numPr>
        <w:tabs>
          <w:tab w:val="left" w:pos="215"/>
        </w:tabs>
        <w:jc w:val="both"/>
      </w:pPr>
      <w:r w:rsidRPr="00C6187A">
        <w:t xml:space="preserve">Edit/add data </w:t>
      </w:r>
      <w:r w:rsidR="00641635" w:rsidRPr="00C6187A">
        <w:t>about</w:t>
      </w:r>
      <w:r w:rsidRPr="00C6187A">
        <w:t xml:space="preserve"> atoms, ions and compounds, a</w:t>
      </w:r>
      <w:r w:rsidR="003A3E84" w:rsidRPr="00C6187A">
        <w:t>lso</w:t>
      </w:r>
      <w:r w:rsidRPr="00C6187A">
        <w:t xml:space="preserve"> add new chemical compounds / systems of compounds;</w:t>
      </w:r>
    </w:p>
    <w:p w14:paraId="746AE5B6" w14:textId="339C0BDA" w:rsidR="00EC0710" w:rsidRPr="00C6187A" w:rsidRDefault="00EC0710" w:rsidP="00386CB3">
      <w:pPr>
        <w:pStyle w:val="a5"/>
        <w:numPr>
          <w:ilvl w:val="0"/>
          <w:numId w:val="9"/>
        </w:numPr>
        <w:tabs>
          <w:tab w:val="left" w:pos="215"/>
        </w:tabs>
        <w:jc w:val="both"/>
      </w:pPr>
      <w:r w:rsidRPr="00C6187A">
        <w:t>Solve the problem of approximating the tabular dependence, obtained during the experimental evaluation of the phase boundary of a binary system, by the functional dependence, which theoretically determines the thermodynamic mixing function;</w:t>
      </w:r>
    </w:p>
    <w:p w14:paraId="43FB68DC" w14:textId="2C3550B8" w:rsidR="00EC0710" w:rsidRPr="00C6187A" w:rsidRDefault="00EC0710" w:rsidP="00386CB3">
      <w:pPr>
        <w:pStyle w:val="a5"/>
        <w:numPr>
          <w:ilvl w:val="0"/>
          <w:numId w:val="9"/>
        </w:numPr>
        <w:tabs>
          <w:tab w:val="left" w:pos="215"/>
        </w:tabs>
        <w:jc w:val="both"/>
      </w:pPr>
      <w:r w:rsidRPr="00C6187A">
        <w:t>Assess the sensitivity (influence) of the mixing function parameters on the final result;</w:t>
      </w:r>
    </w:p>
    <w:p w14:paraId="1A9AED36" w14:textId="02F74B7C" w:rsidR="00EC0710" w:rsidRPr="00C6187A" w:rsidRDefault="00EC0710" w:rsidP="00386CB3">
      <w:pPr>
        <w:pStyle w:val="a5"/>
        <w:numPr>
          <w:ilvl w:val="0"/>
          <w:numId w:val="9"/>
        </w:numPr>
        <w:tabs>
          <w:tab w:val="left" w:pos="215"/>
        </w:tabs>
        <w:jc w:val="both"/>
      </w:pPr>
      <w:r w:rsidRPr="00C6187A">
        <w:t xml:space="preserve">Based on the </w:t>
      </w:r>
      <w:r w:rsidR="003A3E84" w:rsidRPr="00C6187A">
        <w:t xml:space="preserve">obtained </w:t>
      </w:r>
      <w:r w:rsidRPr="00C6187A">
        <w:t xml:space="preserve">data </w:t>
      </w:r>
      <w:r w:rsidR="003A3E84" w:rsidRPr="00C6187A">
        <w:t>by</w:t>
      </w:r>
      <w:r w:rsidRPr="00C6187A">
        <w:t xml:space="preserve"> the optimization of the parameters </w:t>
      </w:r>
      <w:r w:rsidR="00F05482" w:rsidRPr="00C6187A">
        <w:rPr>
          <w:rFonts w:eastAsia="Calibri"/>
          <w:i/>
          <w:iCs/>
        </w:rPr>
        <w:sym w:font="Symbol" w:char="F044"/>
      </w:r>
      <w:r w:rsidR="00F05482" w:rsidRPr="00C6187A">
        <w:rPr>
          <w:i/>
          <w:iCs/>
        </w:rPr>
        <w:t>H</w:t>
      </w:r>
      <w:r w:rsidR="00F05482" w:rsidRPr="00C6187A">
        <w:rPr>
          <w:i/>
          <w:iCs/>
          <w:vertAlign w:val="subscript"/>
        </w:rPr>
        <w:t>mix</w:t>
      </w:r>
      <w:r w:rsidRPr="00C6187A">
        <w:t xml:space="preserve"> </w:t>
      </w:r>
      <w:r w:rsidR="00F05482" w:rsidRPr="00C6187A">
        <w:t xml:space="preserve">(3) </w:t>
      </w:r>
      <w:r w:rsidRPr="00C6187A">
        <w:t xml:space="preserve">and </w:t>
      </w:r>
      <w:r w:rsidR="00F05482" w:rsidRPr="00C6187A">
        <w:rPr>
          <w:i/>
          <w:iCs/>
        </w:rPr>
        <w:t>Q</w:t>
      </w:r>
      <w:r w:rsidR="00F05482" w:rsidRPr="00C6187A">
        <w:rPr>
          <w:i/>
          <w:iCs/>
          <w:vertAlign w:val="subscript"/>
        </w:rPr>
        <w:t>max</w:t>
      </w:r>
      <w:r w:rsidR="00F05482" w:rsidRPr="00C6187A">
        <w:t xml:space="preserve"> (7),</w:t>
      </w:r>
      <w:r w:rsidRPr="00C6187A">
        <w:t xml:space="preserve"> build a graph of the Gibbs free energy in a </w:t>
      </w:r>
      <w:r w:rsidR="00F05482" w:rsidRPr="00C6187A">
        <w:t>specific</w:t>
      </w:r>
      <w:r w:rsidRPr="00C6187A">
        <w:t xml:space="preserve"> temperature range.</w:t>
      </w:r>
    </w:p>
    <w:p w14:paraId="659CA485" w14:textId="61E1C8FE" w:rsidR="005F6057" w:rsidRPr="00C6187A" w:rsidRDefault="005F6057" w:rsidP="00386CB3">
      <w:pPr>
        <w:tabs>
          <w:tab w:val="left" w:pos="215"/>
        </w:tabs>
        <w:jc w:val="both"/>
      </w:pPr>
      <w:r w:rsidRPr="00C6187A">
        <w:tab/>
        <w:t>Microsoft Visual Studio is used as an application development tool [</w:t>
      </w:r>
      <w:r w:rsidR="00CD1803" w:rsidRPr="00C6187A">
        <w:t>4</w:t>
      </w:r>
      <w:r w:rsidRPr="00C6187A">
        <w:t>]. The application was developed in the C# programming language using Windows Presentation Foundation (WPF) [</w:t>
      </w:r>
      <w:r w:rsidR="00CD1803" w:rsidRPr="00C6187A">
        <w:t>5</w:t>
      </w:r>
      <w:r w:rsidRPr="00C6187A">
        <w:t>].</w:t>
      </w:r>
    </w:p>
    <w:p w14:paraId="4560788E" w14:textId="6D45EE1D" w:rsidR="005F6057" w:rsidRPr="00C6187A" w:rsidRDefault="005D5A03" w:rsidP="00386CB3">
      <w:pPr>
        <w:tabs>
          <w:tab w:val="left" w:pos="215"/>
        </w:tabs>
        <w:jc w:val="both"/>
      </w:pPr>
      <w:r w:rsidRPr="00C6187A">
        <w:tab/>
      </w:r>
      <w:r w:rsidR="005F6057" w:rsidRPr="00C6187A">
        <w:t>The process of developing an application and its "customization" to the specifics of solving specific applied problems includes several stages:</w:t>
      </w:r>
    </w:p>
    <w:p w14:paraId="20FDAB31" w14:textId="19D7B832" w:rsidR="005F6057" w:rsidRPr="00C6187A" w:rsidRDefault="005F6057" w:rsidP="00386CB3">
      <w:pPr>
        <w:pStyle w:val="a5"/>
        <w:numPr>
          <w:ilvl w:val="0"/>
          <w:numId w:val="11"/>
        </w:numPr>
        <w:tabs>
          <w:tab w:val="left" w:pos="215"/>
        </w:tabs>
        <w:jc w:val="both"/>
      </w:pPr>
      <w:r w:rsidRPr="00C6187A">
        <w:t>Software implementation of the Interactive Periodic Table, which is based on the DataGrid control, displays data in a custom grid.</w:t>
      </w:r>
    </w:p>
    <w:p w14:paraId="3E9D34D8" w14:textId="5DA88415" w:rsidR="005F6057" w:rsidRPr="00C6187A" w:rsidRDefault="005F6057" w:rsidP="00386CB3">
      <w:pPr>
        <w:pStyle w:val="a5"/>
        <w:numPr>
          <w:ilvl w:val="0"/>
          <w:numId w:val="11"/>
        </w:numPr>
        <w:tabs>
          <w:tab w:val="left" w:pos="215"/>
        </w:tabs>
        <w:jc w:val="both"/>
      </w:pPr>
      <w:r w:rsidRPr="00C6187A">
        <w:t>Filling the Interactive Periodic Table by the user with the data necessary for further specific calculations.</w:t>
      </w:r>
    </w:p>
    <w:p w14:paraId="3001053B" w14:textId="7117ED29" w:rsidR="005F6057" w:rsidRPr="00C6187A" w:rsidRDefault="005F6057" w:rsidP="00386CB3">
      <w:pPr>
        <w:pStyle w:val="a5"/>
        <w:numPr>
          <w:ilvl w:val="0"/>
          <w:numId w:val="11"/>
        </w:numPr>
        <w:tabs>
          <w:tab w:val="left" w:pos="215"/>
        </w:tabs>
        <w:jc w:val="both"/>
      </w:pPr>
      <w:r w:rsidRPr="00C6187A">
        <w:t xml:space="preserve">Development of a module for constructing the thermodynamic mixing function </w:t>
      </w:r>
      <w:r w:rsidRPr="00C6187A">
        <w:rPr>
          <w:i/>
          <w:iCs/>
        </w:rPr>
        <w:t>∆H</w:t>
      </w:r>
      <w:r w:rsidRPr="00C6187A">
        <w:rPr>
          <w:i/>
          <w:iCs/>
          <w:vertAlign w:val="subscript"/>
        </w:rPr>
        <w:t>mix</w:t>
      </w:r>
      <w:r w:rsidRPr="00C6187A">
        <w:t xml:space="preserve"> and the decay dome by the data of the Interactive Periodic Table.</w:t>
      </w:r>
    </w:p>
    <w:p w14:paraId="32327C34" w14:textId="0817B874" w:rsidR="005F6057" w:rsidRPr="00C6187A" w:rsidRDefault="005F6057" w:rsidP="00386CB3">
      <w:pPr>
        <w:pStyle w:val="a5"/>
        <w:numPr>
          <w:ilvl w:val="0"/>
          <w:numId w:val="11"/>
        </w:numPr>
        <w:tabs>
          <w:tab w:val="left" w:pos="215"/>
        </w:tabs>
        <w:jc w:val="both"/>
      </w:pPr>
      <w:r w:rsidRPr="00C6187A">
        <w:t xml:space="preserve">Development of a module for approximating the experimental dependence by changing the parameters of the expression, theoretically determining the thermodynamic mixing function. Optimization of parameters </w:t>
      </w:r>
      <w:r w:rsidRPr="00C6187A">
        <w:rPr>
          <w:i/>
          <w:iCs/>
        </w:rPr>
        <w:t>R</w:t>
      </w:r>
      <w:r w:rsidRPr="00C6187A">
        <w:rPr>
          <w:i/>
          <w:iCs/>
          <w:vertAlign w:val="subscript"/>
        </w:rPr>
        <w:t>1</w:t>
      </w:r>
      <w:r w:rsidRPr="00C6187A">
        <w:t xml:space="preserve">, </w:t>
      </w:r>
      <w:r w:rsidRPr="00C6187A">
        <w:rPr>
          <w:i/>
          <w:iCs/>
        </w:rPr>
        <w:t>R</w:t>
      </w:r>
      <w:r w:rsidRPr="00C6187A">
        <w:rPr>
          <w:i/>
          <w:iCs/>
          <w:vertAlign w:val="subscript"/>
        </w:rPr>
        <w:t>2</w:t>
      </w:r>
      <w:r w:rsidRPr="00C6187A">
        <w:t xml:space="preserve">, </w:t>
      </w:r>
      <w:r w:rsidRPr="00C6187A">
        <w:rPr>
          <w:i/>
          <w:iCs/>
        </w:rPr>
        <w:t>R</w:t>
      </w:r>
      <w:r w:rsidRPr="00C6187A">
        <w:rPr>
          <w:i/>
          <w:iCs/>
          <w:vertAlign w:val="subscript"/>
        </w:rPr>
        <w:t>x</w:t>
      </w:r>
      <w:r w:rsidRPr="00C6187A">
        <w:t xml:space="preserve">, </w:t>
      </w:r>
      <w:r w:rsidRPr="00C6187A">
        <w:rPr>
          <w:rFonts w:eastAsia="Calibri"/>
          <w:i/>
          <w:iCs/>
        </w:rPr>
        <w:sym w:font="Symbol" w:char="F063"/>
      </w:r>
      <w:r w:rsidRPr="00C6187A">
        <w:rPr>
          <w:i/>
          <w:iCs/>
          <w:vertAlign w:val="subscript"/>
        </w:rPr>
        <w:t>1</w:t>
      </w:r>
      <w:r w:rsidRPr="00C6187A">
        <w:t xml:space="preserve">, </w:t>
      </w:r>
      <w:r w:rsidRPr="00C6187A">
        <w:rPr>
          <w:rFonts w:eastAsia="Calibri"/>
          <w:i/>
          <w:iCs/>
        </w:rPr>
        <w:sym w:font="Symbol" w:char="F063"/>
      </w:r>
      <w:r w:rsidRPr="00C6187A">
        <w:rPr>
          <w:i/>
          <w:iCs/>
          <w:vertAlign w:val="subscript"/>
        </w:rPr>
        <w:t>2</w:t>
      </w:r>
      <w:r w:rsidRPr="00C6187A">
        <w:t xml:space="preserve">, </w:t>
      </w:r>
      <w:r w:rsidRPr="00C6187A">
        <w:rPr>
          <w:rFonts w:eastAsia="Calibri"/>
          <w:i/>
          <w:iCs/>
        </w:rPr>
        <w:sym w:font="Symbol" w:char="F063"/>
      </w:r>
      <w:r w:rsidRPr="00C6187A">
        <w:rPr>
          <w:i/>
          <w:iCs/>
          <w:vertAlign w:val="subscript"/>
        </w:rPr>
        <w:t>x</w:t>
      </w:r>
      <w:r w:rsidRPr="00C6187A">
        <w:t xml:space="preserve"> is carried out by the gradient minimization method. The criterion of optimality was the residual standard error (RSE).</w:t>
      </w:r>
    </w:p>
    <w:p w14:paraId="55D3B393" w14:textId="7DF63372" w:rsidR="005F6057" w:rsidRPr="00C6187A" w:rsidRDefault="005F6057" w:rsidP="00386CB3">
      <w:pPr>
        <w:pStyle w:val="a5"/>
        <w:numPr>
          <w:ilvl w:val="0"/>
          <w:numId w:val="11"/>
        </w:numPr>
        <w:tabs>
          <w:tab w:val="left" w:pos="215"/>
        </w:tabs>
        <w:jc w:val="both"/>
      </w:pPr>
      <w:r w:rsidRPr="00C6187A">
        <w:t>Development of a module for assessing the sensitivity of the parameters of the thermodynamic mixing function to the final calculated or experimental value.</w:t>
      </w:r>
    </w:p>
    <w:p w14:paraId="3EC2841E" w14:textId="74E34C15" w:rsidR="00CE5F95" w:rsidRPr="00C6187A" w:rsidRDefault="005F6057" w:rsidP="00386CB3">
      <w:pPr>
        <w:pStyle w:val="a5"/>
        <w:numPr>
          <w:ilvl w:val="0"/>
          <w:numId w:val="11"/>
        </w:numPr>
        <w:tabs>
          <w:tab w:val="left" w:pos="215"/>
        </w:tabs>
        <w:jc w:val="both"/>
      </w:pPr>
      <w:r w:rsidRPr="00C6187A">
        <w:t>Development of a module for constructing a graph of Gibbs free energy by the obtained data from the approximation.</w:t>
      </w:r>
      <w:r w:rsidR="00CE5F95" w:rsidRPr="00C6187A">
        <w:tab/>
      </w:r>
    </w:p>
    <w:p w14:paraId="2450CFC5" w14:textId="3E729AFE" w:rsidR="00D219A9" w:rsidRPr="00C6187A" w:rsidRDefault="00D219A9" w:rsidP="00386CB3">
      <w:pPr>
        <w:pStyle w:val="1"/>
      </w:pPr>
      <w:r w:rsidRPr="00C6187A">
        <w:lastRenderedPageBreak/>
        <w:t>IV. Experimental part</w:t>
      </w:r>
    </w:p>
    <w:p w14:paraId="00000034" w14:textId="2574C6A3" w:rsidR="00E80D11" w:rsidRPr="00C6187A" w:rsidRDefault="00D219A9" w:rsidP="00386CB3">
      <w:pPr>
        <w:tabs>
          <w:tab w:val="left" w:pos="216"/>
        </w:tabs>
        <w:spacing w:after="200"/>
        <w:jc w:val="both"/>
      </w:pPr>
      <w:r w:rsidRPr="00C6187A">
        <w:tab/>
      </w:r>
      <w:r w:rsidR="00451D3A" w:rsidRPr="00C6187A">
        <w:t>The calculation according to equations 1-8 will be performed for the systems NaCl-AgCl (structure of the NaCl type) and TiO</w:t>
      </w:r>
      <w:r w:rsidR="00451D3A" w:rsidRPr="00C6187A">
        <w:rPr>
          <w:vertAlign w:val="subscript"/>
        </w:rPr>
        <w:t>2</w:t>
      </w:r>
      <w:r w:rsidR="00451D3A" w:rsidRPr="00C6187A">
        <w:t>-SnO</w:t>
      </w:r>
      <w:r w:rsidR="00451D3A" w:rsidRPr="00C6187A">
        <w:rPr>
          <w:vertAlign w:val="subscript"/>
        </w:rPr>
        <w:t>2</w:t>
      </w:r>
      <w:r w:rsidR="00451D3A" w:rsidRPr="00C6187A">
        <w:t xml:space="preserve"> (structure of the rutile type TiO2) with known experimental data and for the SiO</w:t>
      </w:r>
      <w:r w:rsidR="00451D3A" w:rsidRPr="00C6187A">
        <w:rPr>
          <w:vertAlign w:val="subscript"/>
        </w:rPr>
        <w:t>2</w:t>
      </w:r>
      <w:r w:rsidR="00451D3A" w:rsidRPr="00C6187A">
        <w:t>-TiO</w:t>
      </w:r>
      <w:r w:rsidR="00451D3A" w:rsidRPr="00C6187A">
        <w:rPr>
          <w:vertAlign w:val="subscript"/>
        </w:rPr>
        <w:t>2</w:t>
      </w:r>
      <w:r w:rsidR="00451D3A" w:rsidRPr="00C6187A">
        <w:t xml:space="preserve"> system (substitution of Si</w:t>
      </w:r>
      <w:r w:rsidR="00451D3A" w:rsidRPr="00C6187A">
        <w:rPr>
          <w:vertAlign w:val="superscript"/>
        </w:rPr>
        <w:t>4+</w:t>
      </w:r>
      <w:r w:rsidR="00451D3A" w:rsidRPr="00C6187A">
        <w:t xml:space="preserve"> ions for Ti</w:t>
      </w:r>
      <w:r w:rsidR="00451D3A" w:rsidRPr="00C6187A">
        <w:rPr>
          <w:vertAlign w:val="superscript"/>
        </w:rPr>
        <w:t>4+</w:t>
      </w:r>
      <w:r w:rsidR="00451D3A" w:rsidRPr="00C6187A">
        <w:t xml:space="preserve"> ions in SiO</w:t>
      </w:r>
      <w:r w:rsidR="00451D3A" w:rsidRPr="00C6187A">
        <w:rPr>
          <w:vertAlign w:val="subscript"/>
        </w:rPr>
        <w:t>2</w:t>
      </w:r>
      <w:r w:rsidR="00451D3A" w:rsidRPr="00C6187A">
        <w:t xml:space="preserve"> with the structure quartz and the substitution of Ti</w:t>
      </w:r>
      <w:r w:rsidR="00451D3A" w:rsidRPr="00C6187A">
        <w:rPr>
          <w:vertAlign w:val="superscript"/>
        </w:rPr>
        <w:t>4+</w:t>
      </w:r>
      <w:r w:rsidR="00451D3A" w:rsidRPr="00C6187A">
        <w:t xml:space="preserve"> ions in TiO</w:t>
      </w:r>
      <w:r w:rsidR="00451D3A" w:rsidRPr="00C6187A">
        <w:rPr>
          <w:vertAlign w:val="subscript"/>
        </w:rPr>
        <w:t>2</w:t>
      </w:r>
      <w:r w:rsidR="00451D3A" w:rsidRPr="00C6187A">
        <w:t xml:space="preserve"> with anatase structure)</w:t>
      </w:r>
      <w:r w:rsidR="00C7587B" w:rsidRPr="00C6187A">
        <w:t xml:space="preserve"> with</w:t>
      </w:r>
      <w:r w:rsidR="00451D3A" w:rsidRPr="00C6187A">
        <w:t xml:space="preserve"> </w:t>
      </w:r>
      <w:r w:rsidR="00C7587B" w:rsidRPr="00C6187A">
        <w:t>unknown</w:t>
      </w:r>
      <w:r w:rsidR="00451D3A" w:rsidRPr="00C6187A">
        <w:t xml:space="preserve"> phase diagram. The initial data for individual atoms (ions) and compounds, necessary for the calculation, were obtained from the </w:t>
      </w:r>
      <w:r w:rsidR="00DC521A" w:rsidRPr="00C6187A">
        <w:t>Interactive Periodic Table.</w:t>
      </w:r>
    </w:p>
    <w:p w14:paraId="0BF52D7D" w14:textId="0E3BE810" w:rsidR="00C8097D" w:rsidRPr="00C6187A" w:rsidRDefault="005817DB" w:rsidP="00386CB3">
      <w:pPr>
        <w:tabs>
          <w:tab w:val="left" w:pos="216"/>
        </w:tabs>
        <w:spacing w:after="200"/>
        <w:jc w:val="both"/>
      </w:pPr>
      <w:r w:rsidRPr="00C6187A">
        <w:tab/>
      </w:r>
      <w:r w:rsidR="00C8097D" w:rsidRPr="00C6187A">
        <w:t xml:space="preserve">The calculation of the details of the phase diagrams was carried out in two stages: </w:t>
      </w:r>
    </w:p>
    <w:p w14:paraId="15A74F81" w14:textId="0F84D220" w:rsidR="005817DB" w:rsidRPr="00C6187A" w:rsidRDefault="009A5363" w:rsidP="00386CB3">
      <w:pPr>
        <w:pStyle w:val="a5"/>
        <w:numPr>
          <w:ilvl w:val="0"/>
          <w:numId w:val="8"/>
        </w:numPr>
        <w:tabs>
          <w:tab w:val="left" w:pos="216"/>
        </w:tabs>
        <w:spacing w:after="200"/>
        <w:ind w:left="567"/>
        <w:jc w:val="both"/>
      </w:pPr>
      <w:r w:rsidRPr="00C6187A">
        <w:t xml:space="preserve">Calculate the enthalpy of mixing - </w:t>
      </w:r>
      <w:r w:rsidRPr="00386CB3">
        <w:rPr>
          <w:i/>
          <w:iCs/>
          <w:lang w:val="pt-BR"/>
        </w:rPr>
        <w:sym w:font="Symbol" w:char="F044"/>
      </w:r>
      <w:r w:rsidRPr="00386CB3">
        <w:rPr>
          <w:i/>
          <w:iCs/>
        </w:rPr>
        <w:t>H</w:t>
      </w:r>
      <w:r w:rsidRPr="00386CB3">
        <w:rPr>
          <w:i/>
          <w:iCs/>
          <w:vertAlign w:val="subscript"/>
        </w:rPr>
        <w:t>mix</w:t>
      </w:r>
      <w:r w:rsidRPr="00C6187A">
        <w:t xml:space="preserve"> and the critical temperature of decomposition of solid solutions - </w:t>
      </w:r>
      <w:r w:rsidRPr="00386CB3">
        <w:rPr>
          <w:i/>
          <w:iCs/>
        </w:rPr>
        <w:t>T</w:t>
      </w:r>
      <w:r w:rsidRPr="00386CB3">
        <w:rPr>
          <w:i/>
          <w:iCs/>
          <w:vertAlign w:val="subscript"/>
        </w:rPr>
        <w:t>cr</w:t>
      </w:r>
      <w:r w:rsidRPr="00C6187A">
        <w:t xml:space="preserve">. </w:t>
      </w:r>
      <w:r w:rsidR="005817DB" w:rsidRPr="00C6187A">
        <w:t xml:space="preserve">Variable parameters when calculating </w:t>
      </w:r>
      <w:r w:rsidR="005817DB" w:rsidRPr="00386CB3">
        <w:rPr>
          <w:i/>
          <w:iCs/>
          <w:lang w:val="pt-BR"/>
        </w:rPr>
        <w:sym w:font="Symbol" w:char="F044"/>
      </w:r>
      <w:r w:rsidR="005817DB" w:rsidRPr="00386CB3">
        <w:rPr>
          <w:i/>
          <w:iCs/>
        </w:rPr>
        <w:t>Н</w:t>
      </w:r>
      <w:r w:rsidR="005817DB" w:rsidRPr="00386CB3">
        <w:rPr>
          <w:i/>
          <w:iCs/>
          <w:vertAlign w:val="subscript"/>
        </w:rPr>
        <w:t>mix</w:t>
      </w:r>
      <w:r w:rsidR="005817DB" w:rsidRPr="00C6187A">
        <w:t xml:space="preserve"> (3) are </w:t>
      </w:r>
      <w:r w:rsidR="008B615E" w:rsidRPr="00386CB3">
        <w:rPr>
          <w:i/>
          <w:iCs/>
        </w:rPr>
        <w:sym w:font="Symbol" w:char="F044"/>
      </w:r>
      <w:r w:rsidR="008B615E" w:rsidRPr="00386CB3">
        <w:rPr>
          <w:i/>
          <w:iCs/>
        </w:rPr>
        <w:sym w:font="Symbol" w:char="F065"/>
      </w:r>
      <w:r w:rsidR="005817DB" w:rsidRPr="00C6187A">
        <w:t xml:space="preserve"> with possibly variable values </w:t>
      </w:r>
      <w:r w:rsidR="008B615E" w:rsidRPr="00386CB3">
        <w:rPr>
          <w:i/>
          <w:iCs/>
        </w:rPr>
        <w:sym w:font="Symbol" w:char="F063"/>
      </w:r>
      <w:r w:rsidR="005817DB" w:rsidRPr="00386CB3">
        <w:rPr>
          <w:i/>
          <w:iCs/>
          <w:vertAlign w:val="subscript"/>
        </w:rPr>
        <w:t>i</w:t>
      </w:r>
      <w:r w:rsidR="005817DB" w:rsidRPr="00C6187A">
        <w:t xml:space="preserve"> and </w:t>
      </w:r>
      <w:r w:rsidR="008B615E" w:rsidRPr="00386CB3">
        <w:rPr>
          <w:i/>
          <w:iCs/>
        </w:rPr>
        <w:sym w:font="Symbol" w:char="F063"/>
      </w:r>
      <w:r w:rsidR="008B615E" w:rsidRPr="00386CB3">
        <w:rPr>
          <w:i/>
          <w:iCs/>
          <w:vertAlign w:val="subscript"/>
        </w:rPr>
        <w:t>x</w:t>
      </w:r>
      <w:r w:rsidR="005817DB" w:rsidRPr="00C6187A">
        <w:t xml:space="preserve"> (different values for different systems) and </w:t>
      </w:r>
      <w:r w:rsidR="008B615E" w:rsidRPr="00386CB3">
        <w:rPr>
          <w:i/>
          <w:iCs/>
          <w:lang w:val="pt-BR"/>
        </w:rPr>
        <w:sym w:font="Symbol" w:char="F044"/>
      </w:r>
      <w:r w:rsidR="005817DB" w:rsidRPr="00386CB3">
        <w:rPr>
          <w:i/>
          <w:iCs/>
        </w:rPr>
        <w:t>R/R</w:t>
      </w:r>
      <w:r w:rsidR="005817DB" w:rsidRPr="00C6187A">
        <w:t xml:space="preserve">. Equations </w:t>
      </w:r>
      <w:r w:rsidR="00442232" w:rsidRPr="00C6187A">
        <w:t>(</w:t>
      </w:r>
      <w:r w:rsidR="005817DB" w:rsidRPr="00C6187A">
        <w:t>7</w:t>
      </w:r>
      <w:r w:rsidR="00442232" w:rsidRPr="00C6187A">
        <w:t>)</w:t>
      </w:r>
      <w:r w:rsidR="005817DB" w:rsidRPr="00C6187A">
        <w:t xml:space="preserve"> and </w:t>
      </w:r>
      <w:r w:rsidR="00442232" w:rsidRPr="00C6187A">
        <w:t>(</w:t>
      </w:r>
      <w:r w:rsidR="005817DB" w:rsidRPr="00C6187A">
        <w:t>8</w:t>
      </w:r>
      <w:r w:rsidR="00442232" w:rsidRPr="00C6187A">
        <w:t>)</w:t>
      </w:r>
      <w:r w:rsidR="005817DB" w:rsidRPr="00C6187A">
        <w:t xml:space="preserve"> for calculating </w:t>
      </w:r>
      <w:r w:rsidR="005817DB" w:rsidRPr="00386CB3">
        <w:rPr>
          <w:i/>
          <w:iCs/>
        </w:rPr>
        <w:t>T</w:t>
      </w:r>
      <w:r w:rsidR="005817DB" w:rsidRPr="00386CB3">
        <w:rPr>
          <w:i/>
          <w:iCs/>
          <w:vertAlign w:val="subscript"/>
        </w:rPr>
        <w:t>cr</w:t>
      </w:r>
      <w:r w:rsidR="005817DB" w:rsidRPr="00C6187A">
        <w:t xml:space="preserve"> include variable values </w:t>
      </w:r>
      <w:r w:rsidR="008B615E" w:rsidRPr="00386CB3">
        <w:rPr>
          <w:i/>
          <w:iCs/>
        </w:rPr>
        <w:t>c</w:t>
      </w:r>
      <w:r w:rsidR="005817DB" w:rsidRPr="00C6187A">
        <w:t xml:space="preserve"> = 33.33</w:t>
      </w:r>
      <w:r w:rsidR="008B615E" w:rsidRPr="00C6187A">
        <w:rPr>
          <w:lang w:val="ru-RU"/>
        </w:rPr>
        <w:sym w:font="Symbol" w:char="F065"/>
      </w:r>
      <w:r w:rsidR="005817DB" w:rsidRPr="00C6187A">
        <w:t xml:space="preserve"> + 8.83 and </w:t>
      </w:r>
      <w:r w:rsidR="005817DB" w:rsidRPr="00386CB3">
        <w:rPr>
          <w:i/>
          <w:iCs/>
        </w:rPr>
        <w:t>ΔR/R</w:t>
      </w:r>
      <w:r w:rsidR="005817DB" w:rsidRPr="00386CB3">
        <w:rPr>
          <w:i/>
          <w:iCs/>
          <w:vertAlign w:val="subscript"/>
        </w:rPr>
        <w:t>min</w:t>
      </w:r>
      <w:r w:rsidR="0064603C" w:rsidRPr="00C6187A">
        <w:t>;</w:t>
      </w:r>
    </w:p>
    <w:p w14:paraId="685B5F50" w14:textId="757DBF22" w:rsidR="0064603C" w:rsidRPr="00C6187A" w:rsidRDefault="009A5363" w:rsidP="00386CB3">
      <w:pPr>
        <w:pStyle w:val="a5"/>
        <w:numPr>
          <w:ilvl w:val="0"/>
          <w:numId w:val="8"/>
        </w:numPr>
        <w:tabs>
          <w:tab w:val="left" w:pos="216"/>
        </w:tabs>
        <w:spacing w:after="200"/>
        <w:ind w:left="567"/>
        <w:jc w:val="both"/>
      </w:pPr>
      <w:r w:rsidRPr="00C6187A">
        <w:t>B</w:t>
      </w:r>
      <w:r w:rsidR="0064603C" w:rsidRPr="00C6187A">
        <w:t xml:space="preserve">uild a graph </w:t>
      </w:r>
      <w:r w:rsidR="0064603C" w:rsidRPr="00386CB3">
        <w:rPr>
          <w:i/>
          <w:iCs/>
        </w:rPr>
        <w:sym w:font="Symbol" w:char="F044"/>
      </w:r>
      <w:r w:rsidR="0064603C" w:rsidRPr="00386CB3">
        <w:rPr>
          <w:i/>
          <w:iCs/>
        </w:rPr>
        <w:t>G</w:t>
      </w:r>
      <w:r w:rsidR="0064603C" w:rsidRPr="00386CB3">
        <w:rPr>
          <w:i/>
          <w:iCs/>
          <w:vertAlign w:val="subscript"/>
        </w:rPr>
        <w:t>mix</w:t>
      </w:r>
      <w:r w:rsidR="0064603C" w:rsidRPr="00C6187A">
        <w:t xml:space="preserve"> (1, 2) by the obtained data in the first stage and, depending on the graph at certain temperatures, draw conclusions about the miscibility of the system components.</w:t>
      </w:r>
    </w:p>
    <w:p w14:paraId="00000035" w14:textId="77777777" w:rsidR="00E80D11" w:rsidRPr="00C6187A" w:rsidRDefault="00D219A9" w:rsidP="00386CB3">
      <w:pPr>
        <w:pStyle w:val="1"/>
      </w:pPr>
      <w:bookmarkStart w:id="7" w:name="_dbacb3p9i10e" w:colFirst="0" w:colLast="0"/>
      <w:bookmarkEnd w:id="7"/>
      <w:r w:rsidRPr="00C6187A">
        <w:t>V. Conclusion</w:t>
      </w:r>
    </w:p>
    <w:p w14:paraId="00000038" w14:textId="4820ADA4" w:rsidR="00E80D11" w:rsidRPr="00C6187A" w:rsidRDefault="00D219A9" w:rsidP="00386CB3">
      <w:pPr>
        <w:tabs>
          <w:tab w:val="left" w:pos="216"/>
        </w:tabs>
        <w:spacing w:after="200"/>
        <w:jc w:val="both"/>
      </w:pPr>
      <w:r w:rsidRPr="00C6187A">
        <w:tab/>
      </w:r>
      <w:r w:rsidR="00B83489" w:rsidRPr="00C6187A">
        <w:t>Thus</w:t>
      </w:r>
      <w:r w:rsidR="00414860" w:rsidRPr="00C6187A">
        <w:t>, a</w:t>
      </w:r>
      <w:r w:rsidR="00981416" w:rsidRPr="00C6187A">
        <w:t>n</w:t>
      </w:r>
      <w:r w:rsidR="00414860" w:rsidRPr="00C6187A">
        <w:t xml:space="preserve"> application has been developed to automate the calculations of the thermodynamic function of mixing and the dome of decay of a binary system of compounds </w:t>
      </w:r>
      <w:r w:rsidR="00016384" w:rsidRPr="00C6187A">
        <w:t>by</w:t>
      </w:r>
      <w:r w:rsidR="00414860" w:rsidRPr="00C6187A">
        <w:t xml:space="preserve"> data from the </w:t>
      </w:r>
      <w:r w:rsidR="002934F8" w:rsidRPr="00C6187A">
        <w:t>I</w:t>
      </w:r>
      <w:r w:rsidR="00414860" w:rsidRPr="00C6187A">
        <w:t xml:space="preserve">nteractive </w:t>
      </w:r>
      <w:r w:rsidR="002934F8" w:rsidRPr="00C6187A">
        <w:t>P</w:t>
      </w:r>
      <w:r w:rsidR="00414860" w:rsidRPr="00C6187A">
        <w:t xml:space="preserve">eriodic </w:t>
      </w:r>
      <w:r w:rsidR="002934F8" w:rsidRPr="00C6187A">
        <w:t>T</w:t>
      </w:r>
      <w:r w:rsidR="00414860" w:rsidRPr="00C6187A">
        <w:t>able. The application allows you to optimize the parameters of these functions to approximate the result to the experiment and</w:t>
      </w:r>
      <w:r w:rsidR="00D345A4" w:rsidRPr="00C6187A">
        <w:t>,</w:t>
      </w:r>
      <w:r w:rsidR="00414860" w:rsidRPr="00C6187A">
        <w:t xml:space="preserve"> based on the</w:t>
      </w:r>
      <w:r w:rsidR="00016384" w:rsidRPr="00C6187A">
        <w:t xml:space="preserve"> obtained</w:t>
      </w:r>
      <w:r w:rsidR="00414860" w:rsidRPr="00C6187A">
        <w:t xml:space="preserve"> data, build a graph of the Gibbs free energy.</w:t>
      </w:r>
    </w:p>
    <w:p w14:paraId="15FEE3F8" w14:textId="53AE5E1C" w:rsidR="00DD3007" w:rsidRPr="00C6187A" w:rsidRDefault="00DD3007" w:rsidP="00386CB3">
      <w:pPr>
        <w:tabs>
          <w:tab w:val="left" w:pos="216"/>
        </w:tabs>
        <w:spacing w:after="200"/>
        <w:jc w:val="both"/>
      </w:pPr>
      <w:r w:rsidRPr="00C6187A">
        <w:tab/>
        <w:t>After performing calculations of equations 1-8 on the systems NaCl-AgCl and TiO</w:t>
      </w:r>
      <w:r w:rsidRPr="00C6187A">
        <w:rPr>
          <w:vertAlign w:val="subscript"/>
        </w:rPr>
        <w:t>2</w:t>
      </w:r>
      <w:r w:rsidRPr="00C6187A">
        <w:t>-SnO</w:t>
      </w:r>
      <w:r w:rsidRPr="00C6187A">
        <w:rPr>
          <w:vertAlign w:val="subscript"/>
        </w:rPr>
        <w:t>2</w:t>
      </w:r>
      <w:r w:rsidRPr="00C6187A">
        <w:t xml:space="preserve">, it will be possible to </w:t>
      </w:r>
      <w:r w:rsidR="009D7F6C" w:rsidRPr="00C6187A">
        <w:t>understand</w:t>
      </w:r>
      <w:r w:rsidRPr="00C6187A">
        <w:t xml:space="preserve"> which of the variable parameters deviates most from the experiment. After that, it will be possible to proceed to the calculations of such systems as SiO</w:t>
      </w:r>
      <w:r w:rsidRPr="00C6187A">
        <w:rPr>
          <w:vertAlign w:val="subscript"/>
        </w:rPr>
        <w:t>2</w:t>
      </w:r>
      <w:r w:rsidRPr="00C6187A">
        <w:t>-TiO</w:t>
      </w:r>
      <w:r w:rsidRPr="00C6187A">
        <w:rPr>
          <w:vertAlign w:val="subscript"/>
        </w:rPr>
        <w:t>2</w:t>
      </w:r>
      <w:r w:rsidRPr="00C6187A">
        <w:t xml:space="preserve">, for which there are no phase diagrams, however, knowing which of the parameters and how much to change, it is possible to construct it </w:t>
      </w:r>
      <w:r w:rsidR="005216FC" w:rsidRPr="00C6187A">
        <w:t>by</w:t>
      </w:r>
      <w:r w:rsidRPr="00C6187A">
        <w:t xml:space="preserve"> theoretical data </w:t>
      </w:r>
      <w:r w:rsidR="00CE6418" w:rsidRPr="00C6187A">
        <w:t>considering</w:t>
      </w:r>
      <w:r w:rsidRPr="00C6187A">
        <w:t xml:space="preserve"> this deviation.</w:t>
      </w:r>
    </w:p>
    <w:p w14:paraId="00000039" w14:textId="77777777" w:rsidR="00E80D11" w:rsidRPr="00C6187A" w:rsidRDefault="00D219A9" w:rsidP="00386CB3">
      <w:pPr>
        <w:pStyle w:val="1"/>
      </w:pPr>
      <w:bookmarkStart w:id="8" w:name="_xeckzh964gui" w:colFirst="0" w:colLast="0"/>
      <w:bookmarkEnd w:id="8"/>
      <w:r w:rsidRPr="00C6187A">
        <w:t>References</w:t>
      </w:r>
    </w:p>
    <w:p w14:paraId="0000003A" w14:textId="0E0FF2AA" w:rsidR="00E80D11" w:rsidRPr="00C6187A" w:rsidRDefault="00172D57" w:rsidP="00386CB3">
      <w:pPr>
        <w:numPr>
          <w:ilvl w:val="0"/>
          <w:numId w:val="6"/>
        </w:numPr>
        <w:spacing w:after="50"/>
        <w:ind w:left="354"/>
        <w:jc w:val="left"/>
      </w:pPr>
      <w:r w:rsidRPr="00C6187A">
        <w:t>V. Urusov "Isomorphic miscibility theory", Science, Moscow, 1977, pp. 252.</w:t>
      </w:r>
    </w:p>
    <w:p w14:paraId="2F1088F6" w14:textId="53154C0F" w:rsidR="00172D57" w:rsidRPr="00C6187A" w:rsidRDefault="00172D57" w:rsidP="00386CB3">
      <w:pPr>
        <w:numPr>
          <w:ilvl w:val="0"/>
          <w:numId w:val="6"/>
        </w:numPr>
        <w:spacing w:after="50"/>
        <w:ind w:left="354"/>
        <w:jc w:val="left"/>
      </w:pPr>
      <w:r w:rsidRPr="00C6187A">
        <w:t>V. Urusov "Energy crystal chemistry", Science, Moscow, 1975, pp. 335.</w:t>
      </w:r>
    </w:p>
    <w:p w14:paraId="356B6AFB" w14:textId="219EFFA0" w:rsidR="00B963E9" w:rsidRPr="00C6187A" w:rsidRDefault="000C1EB1" w:rsidP="00386CB3">
      <w:pPr>
        <w:numPr>
          <w:ilvl w:val="0"/>
          <w:numId w:val="6"/>
        </w:numPr>
        <w:spacing w:after="50"/>
        <w:jc w:val="left"/>
      </w:pPr>
      <w:r w:rsidRPr="00C6187A">
        <w:t>R.D. Shannon</w:t>
      </w:r>
      <w:r w:rsidR="00B963E9" w:rsidRPr="00C6187A">
        <w:t xml:space="preserve"> </w:t>
      </w:r>
      <w:r w:rsidRPr="00C6187A">
        <w:t>"</w:t>
      </w:r>
      <w:r w:rsidR="00B963E9" w:rsidRPr="00C6187A">
        <w:t>Revised effective ionic radii and systematic studies of interatomic distances in halides and chalcogenides</w:t>
      </w:r>
      <w:r w:rsidRPr="00C6187A">
        <w:t>"</w:t>
      </w:r>
      <w:r w:rsidR="00B963E9" w:rsidRPr="00C6187A">
        <w:t>, Acta Crystallogr. A 32, 1976, pp. 751-767.</w:t>
      </w:r>
    </w:p>
    <w:p w14:paraId="0000003C" w14:textId="64424A1D" w:rsidR="00E80D11" w:rsidRPr="00C6187A" w:rsidRDefault="00C53BE3" w:rsidP="00386CB3">
      <w:pPr>
        <w:numPr>
          <w:ilvl w:val="0"/>
          <w:numId w:val="6"/>
        </w:numPr>
        <w:spacing w:after="50"/>
        <w:jc w:val="left"/>
      </w:pPr>
      <w:r w:rsidRPr="00C6187A">
        <w:t xml:space="preserve">Microsoft Visual Studio official site </w:t>
      </w:r>
      <w:r w:rsidR="00D219A9" w:rsidRPr="00C6187A">
        <w:t xml:space="preserve">[Online]. Available: </w:t>
      </w:r>
      <w:hyperlink r:id="rId5" w:history="1">
        <w:r w:rsidR="00030DAC" w:rsidRPr="00C6187A">
          <w:rPr>
            <w:rStyle w:val="a6"/>
          </w:rPr>
          <w:t>https://visualstudio.microsoft.com/</w:t>
        </w:r>
      </w:hyperlink>
      <w:r w:rsidR="00D219A9" w:rsidRPr="00C6187A">
        <w:t xml:space="preserve">. [Accessed Feb. </w:t>
      </w:r>
      <w:r w:rsidR="00030DAC" w:rsidRPr="00C6187A">
        <w:t>2</w:t>
      </w:r>
      <w:r w:rsidR="00D219A9" w:rsidRPr="00C6187A">
        <w:t>5, 202</w:t>
      </w:r>
      <w:r w:rsidR="00030DAC" w:rsidRPr="00C6187A">
        <w:t>1</w:t>
      </w:r>
      <w:r w:rsidR="00D219A9" w:rsidRPr="00C6187A">
        <w:t>].</w:t>
      </w:r>
    </w:p>
    <w:p w14:paraId="0000003F" w14:textId="78C20F2B" w:rsidR="00E80D11" w:rsidRPr="00C6187A" w:rsidRDefault="000F0945" w:rsidP="00386CB3">
      <w:pPr>
        <w:numPr>
          <w:ilvl w:val="0"/>
          <w:numId w:val="6"/>
        </w:numPr>
        <w:spacing w:after="50"/>
        <w:jc w:val="left"/>
      </w:pPr>
      <w:r w:rsidRPr="00C6187A">
        <w:t>WPF tutorial</w:t>
      </w:r>
      <w:r w:rsidR="007073FC" w:rsidRPr="00C6187A">
        <w:t xml:space="preserve"> [Online]. Available: </w:t>
      </w:r>
      <w:hyperlink r:id="rId6" w:history="1">
        <w:r w:rsidRPr="00C6187A">
          <w:rPr>
            <w:rStyle w:val="a6"/>
          </w:rPr>
          <w:t>https://www.wpftutorial.net/</w:t>
        </w:r>
      </w:hyperlink>
      <w:r w:rsidR="007073FC" w:rsidRPr="00C6187A">
        <w:t xml:space="preserve">. [Accessed Feb. </w:t>
      </w:r>
      <w:r w:rsidR="00AE288D" w:rsidRPr="00C6187A">
        <w:t>2</w:t>
      </w:r>
      <w:r w:rsidR="007073FC" w:rsidRPr="00C6187A">
        <w:t>5, 202</w:t>
      </w:r>
      <w:r w:rsidR="00AE288D" w:rsidRPr="00C6187A">
        <w:t>1</w:t>
      </w:r>
      <w:r w:rsidR="007073FC" w:rsidRPr="00C6187A">
        <w:t>].</w:t>
      </w:r>
    </w:p>
    <w:p w14:paraId="00000040" w14:textId="77777777" w:rsidR="00E80D11" w:rsidRPr="00C6187A" w:rsidRDefault="00D219A9" w:rsidP="00386CB3">
      <w:pPr>
        <w:spacing w:after="50"/>
        <w:jc w:val="both"/>
      </w:pPr>
      <w:r w:rsidRPr="00C6187A">
        <w:tab/>
      </w:r>
      <w:r w:rsidRPr="00C6187A">
        <w:tab/>
      </w:r>
      <w:r w:rsidRPr="00C6187A">
        <w:tab/>
      </w:r>
    </w:p>
    <w:p w14:paraId="00000041" w14:textId="77777777" w:rsidR="00E80D11" w:rsidRPr="00C6187A" w:rsidRDefault="00E80D11" w:rsidP="00386CB3">
      <w:pPr>
        <w:spacing w:after="50"/>
        <w:jc w:val="right"/>
      </w:pPr>
    </w:p>
    <w:p w14:paraId="00000042" w14:textId="77777777" w:rsidR="00E80D11" w:rsidRPr="00C6187A" w:rsidRDefault="00E80D11" w:rsidP="00386CB3">
      <w:pPr>
        <w:spacing w:after="50"/>
        <w:jc w:val="both"/>
      </w:pPr>
    </w:p>
    <w:p w14:paraId="00000043" w14:textId="3CCB998C" w:rsidR="00E80D11" w:rsidRPr="00C6187A" w:rsidRDefault="00D219A9" w:rsidP="00386CB3">
      <w:pPr>
        <w:tabs>
          <w:tab w:val="left" w:pos="216"/>
        </w:tabs>
        <w:jc w:val="right"/>
      </w:pPr>
      <w:r w:rsidRPr="00C6187A">
        <w:t xml:space="preserve">Word Count: </w:t>
      </w:r>
      <w:r w:rsidR="00442232" w:rsidRPr="00C6187A">
        <w:t>1</w:t>
      </w:r>
      <w:r w:rsidR="008B1C5B">
        <w:t>574</w:t>
      </w:r>
    </w:p>
    <w:p w14:paraId="00000044" w14:textId="77777777" w:rsidR="00E80D11" w:rsidRPr="00C6187A" w:rsidRDefault="00E80D11" w:rsidP="00386CB3">
      <w:pPr>
        <w:tabs>
          <w:tab w:val="left" w:pos="216"/>
        </w:tabs>
        <w:jc w:val="left"/>
      </w:pPr>
    </w:p>
    <w:sectPr w:rsidR="00E80D11" w:rsidRPr="00C6187A">
      <w:type w:val="continuous"/>
      <w:pgSz w:w="12240" w:h="15840"/>
      <w:pgMar w:top="1080" w:right="893" w:bottom="1440" w:left="893" w:header="0" w:footer="0" w:gutter="0"/>
      <w:cols w:num="2" w:space="720" w:equalWidth="0">
        <w:col w:w="5047" w:space="360"/>
        <w:col w:w="504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40E8B"/>
    <w:multiLevelType w:val="multilevel"/>
    <w:tmpl w:val="3DAC6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D04FAF"/>
    <w:multiLevelType w:val="hybridMultilevel"/>
    <w:tmpl w:val="848A08D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39176153"/>
    <w:multiLevelType w:val="hybridMultilevel"/>
    <w:tmpl w:val="B2529814"/>
    <w:lvl w:ilvl="0" w:tplc="A502E6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C52A96"/>
    <w:multiLevelType w:val="multilevel"/>
    <w:tmpl w:val="F146BB70"/>
    <w:lvl w:ilvl="0">
      <w:start w:val="1"/>
      <w:numFmt w:val="decimal"/>
      <w:lvlText w:val="[%1]"/>
      <w:lvlJc w:val="left"/>
      <w:pPr>
        <w:ind w:left="360" w:hanging="360"/>
      </w:pPr>
      <w:rPr>
        <w:b w:val="0"/>
        <w:i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432471BA"/>
    <w:multiLevelType w:val="multilevel"/>
    <w:tmpl w:val="8092F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527865"/>
    <w:multiLevelType w:val="multilevel"/>
    <w:tmpl w:val="FAB0D8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0D65702"/>
    <w:multiLevelType w:val="hybridMultilevel"/>
    <w:tmpl w:val="42CE4EA4"/>
    <w:lvl w:ilvl="0" w:tplc="1638E464">
      <w:start w:val="1"/>
      <w:numFmt w:val="upperRoman"/>
      <w:lvlText w:val="Stage %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4A4F6D"/>
    <w:multiLevelType w:val="hybridMultilevel"/>
    <w:tmpl w:val="BE4A9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52F7C0D"/>
    <w:multiLevelType w:val="multilevel"/>
    <w:tmpl w:val="AABA5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765A0F"/>
    <w:multiLevelType w:val="hybridMultilevel"/>
    <w:tmpl w:val="63D0ADF0"/>
    <w:lvl w:ilvl="0" w:tplc="1638E464">
      <w:start w:val="1"/>
      <w:numFmt w:val="upperRoman"/>
      <w:lvlText w:val="Stage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DDA75AF"/>
    <w:multiLevelType w:val="multilevel"/>
    <w:tmpl w:val="27540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0"/>
  </w:num>
  <w:num w:numId="3">
    <w:abstractNumId w:val="5"/>
  </w:num>
  <w:num w:numId="4">
    <w:abstractNumId w:val="4"/>
  </w:num>
  <w:num w:numId="5">
    <w:abstractNumId w:val="8"/>
  </w:num>
  <w:num w:numId="6">
    <w:abstractNumId w:val="3"/>
  </w:num>
  <w:num w:numId="7">
    <w:abstractNumId w:val="1"/>
  </w:num>
  <w:num w:numId="8">
    <w:abstractNumId w:val="9"/>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D11"/>
    <w:rsid w:val="00016384"/>
    <w:rsid w:val="00030DAC"/>
    <w:rsid w:val="0005579B"/>
    <w:rsid w:val="00056823"/>
    <w:rsid w:val="000B4957"/>
    <w:rsid w:val="000C1EB1"/>
    <w:rsid w:val="000F0945"/>
    <w:rsid w:val="001352B6"/>
    <w:rsid w:val="00172D57"/>
    <w:rsid w:val="002934F8"/>
    <w:rsid w:val="002C7341"/>
    <w:rsid w:val="00386CB3"/>
    <w:rsid w:val="003A3E84"/>
    <w:rsid w:val="00414860"/>
    <w:rsid w:val="00423D6B"/>
    <w:rsid w:val="00442232"/>
    <w:rsid w:val="0044480E"/>
    <w:rsid w:val="00451D3A"/>
    <w:rsid w:val="00452A7B"/>
    <w:rsid w:val="00491108"/>
    <w:rsid w:val="004B0BF2"/>
    <w:rsid w:val="005216FC"/>
    <w:rsid w:val="005817DB"/>
    <w:rsid w:val="005D5A03"/>
    <w:rsid w:val="005F6057"/>
    <w:rsid w:val="00641635"/>
    <w:rsid w:val="0064603C"/>
    <w:rsid w:val="006B61DE"/>
    <w:rsid w:val="006D01A8"/>
    <w:rsid w:val="0070100D"/>
    <w:rsid w:val="007073FC"/>
    <w:rsid w:val="007E76F7"/>
    <w:rsid w:val="0089396C"/>
    <w:rsid w:val="008B1C5B"/>
    <w:rsid w:val="008B615E"/>
    <w:rsid w:val="00917E9E"/>
    <w:rsid w:val="00923D9A"/>
    <w:rsid w:val="00964A98"/>
    <w:rsid w:val="00981416"/>
    <w:rsid w:val="009859F7"/>
    <w:rsid w:val="009A5363"/>
    <w:rsid w:val="009D6E21"/>
    <w:rsid w:val="009D7F6C"/>
    <w:rsid w:val="009E1287"/>
    <w:rsid w:val="009F1282"/>
    <w:rsid w:val="00A34E1B"/>
    <w:rsid w:val="00AC4251"/>
    <w:rsid w:val="00AE288D"/>
    <w:rsid w:val="00B47A9C"/>
    <w:rsid w:val="00B83489"/>
    <w:rsid w:val="00B963E9"/>
    <w:rsid w:val="00C53BE3"/>
    <w:rsid w:val="00C6187A"/>
    <w:rsid w:val="00C7587B"/>
    <w:rsid w:val="00C8097D"/>
    <w:rsid w:val="00CD1803"/>
    <w:rsid w:val="00CE5F95"/>
    <w:rsid w:val="00CE6418"/>
    <w:rsid w:val="00D219A9"/>
    <w:rsid w:val="00D345A4"/>
    <w:rsid w:val="00D510A9"/>
    <w:rsid w:val="00DC521A"/>
    <w:rsid w:val="00DD3007"/>
    <w:rsid w:val="00E80D11"/>
    <w:rsid w:val="00EC0710"/>
    <w:rsid w:val="00ED05C1"/>
    <w:rsid w:val="00F05482"/>
    <w:rsid w:val="00F54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8601"/>
  <w15:docId w15:val="{D36FB066-8789-4BA0-9418-8BCAFF18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ru-RU"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tabs>
        <w:tab w:val="left" w:pos="216"/>
      </w:tabs>
      <w:spacing w:before="160" w:after="80"/>
      <w:outlineLvl w:val="0"/>
    </w:pPr>
    <w:rPr>
      <w:smallCaps/>
    </w:rPr>
  </w:style>
  <w:style w:type="paragraph" w:styleId="2">
    <w:name w:val="heading 2"/>
    <w:basedOn w:val="a"/>
    <w:next w:val="a"/>
    <w:uiPriority w:val="9"/>
    <w:semiHidden/>
    <w:unhideWhenUsed/>
    <w:qFormat/>
    <w:pPr>
      <w:keepNext/>
      <w:keepLines/>
      <w:tabs>
        <w:tab w:val="left" w:pos="288"/>
      </w:tabs>
      <w:spacing w:before="120" w:after="60"/>
      <w:ind w:left="288" w:hanging="288"/>
      <w:jc w:val="left"/>
      <w:outlineLvl w:val="1"/>
    </w:pPr>
    <w:rPr>
      <w:i/>
    </w:rPr>
  </w:style>
  <w:style w:type="paragraph" w:styleId="3">
    <w:name w:val="heading 3"/>
    <w:basedOn w:val="a"/>
    <w:next w:val="a"/>
    <w:uiPriority w:val="9"/>
    <w:semiHidden/>
    <w:unhideWhenUsed/>
    <w:qFormat/>
    <w:pPr>
      <w:ind w:firstLine="288"/>
      <w:jc w:val="both"/>
      <w:outlineLvl w:val="2"/>
    </w:pPr>
    <w:rPr>
      <w:i/>
    </w:rPr>
  </w:style>
  <w:style w:type="paragraph" w:styleId="4">
    <w:name w:val="heading 4"/>
    <w:basedOn w:val="a"/>
    <w:next w:val="a"/>
    <w:uiPriority w:val="9"/>
    <w:semiHidden/>
    <w:unhideWhenUsed/>
    <w:qFormat/>
    <w:pPr>
      <w:tabs>
        <w:tab w:val="left" w:pos="720"/>
      </w:tabs>
      <w:spacing w:before="40" w:after="40"/>
      <w:ind w:firstLine="504"/>
      <w:jc w:val="both"/>
      <w:outlineLvl w:val="3"/>
    </w:pPr>
    <w:rPr>
      <w:i/>
    </w:rPr>
  </w:style>
  <w:style w:type="paragraph" w:styleId="5">
    <w:name w:val="heading 5"/>
    <w:basedOn w:val="a"/>
    <w:next w:val="a"/>
    <w:uiPriority w:val="9"/>
    <w:semiHidden/>
    <w:unhideWhenUsed/>
    <w:qFormat/>
    <w:pPr>
      <w:tabs>
        <w:tab w:val="left" w:pos="360"/>
      </w:tabs>
      <w:spacing w:before="160" w:after="80"/>
      <w:outlineLvl w:val="4"/>
    </w:pPr>
    <w:rPr>
      <w:smallCaps/>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5817DB"/>
    <w:pPr>
      <w:ind w:left="720"/>
      <w:contextualSpacing/>
    </w:pPr>
  </w:style>
  <w:style w:type="character" w:styleId="a6">
    <w:name w:val="Hyperlink"/>
    <w:basedOn w:val="a0"/>
    <w:uiPriority w:val="99"/>
    <w:unhideWhenUsed/>
    <w:rsid w:val="00030DAC"/>
    <w:rPr>
      <w:color w:val="0000FF" w:themeColor="hyperlink"/>
      <w:u w:val="single"/>
    </w:rPr>
  </w:style>
  <w:style w:type="character" w:styleId="a7">
    <w:name w:val="Unresolved Mention"/>
    <w:basedOn w:val="a0"/>
    <w:uiPriority w:val="99"/>
    <w:semiHidden/>
    <w:unhideWhenUsed/>
    <w:rsid w:val="0003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pftutorial.net/" TargetMode="External"/><Relationship Id="rId5" Type="http://schemas.openxmlformats.org/officeDocument/2006/relationships/hyperlink" Target="https://visualstudio.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1774</Words>
  <Characters>10112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Кирилл Кожакин</cp:lastModifiedBy>
  <cp:revision>62</cp:revision>
  <dcterms:created xsi:type="dcterms:W3CDTF">2021-02-24T14:57:00Z</dcterms:created>
  <dcterms:modified xsi:type="dcterms:W3CDTF">2021-04-04T14:53:00Z</dcterms:modified>
</cp:coreProperties>
</file>