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20"/>
        <w:jc w:val="center"/>
      </w:pPr>
      <w:r>
        <w:rPr>
          <w:rFonts w:ascii="Aptos Display" w:hAnsi="Aptos Display"/>
          <w:b/>
          <w:color w:val="1F4E79"/>
          <w:sz w:val="36"/>
        </w:rPr>
        <w:t>PART VIII</w:t>
      </w:r>
    </w:p>
    <w:p>
      <w:pPr>
        <w:pStyle w:val="Title"/>
        <w:spacing w:after="40"/>
        <w:jc w:val="center"/>
      </w:pPr>
      <w:r>
        <w:t>Process Mining</w:t>
      </w:r>
    </w:p>
    <w:p>
      <w:pPr>
        <w:spacing w:after="160"/>
        <w:jc w:val="center"/>
      </w:pPr>
      <w:r>
        <w:rPr>
          <w:color w:val="4472C4"/>
          <w:sz w:val="18"/>
        </w:rPr>
        <w:t>━━━━━━━━━━━━━━━━━━━━━━━━━━━━━━━━━━━━━━━━━━━━━━━━━━━━━━━━━━━━</w:t>
      </w:r>
    </w:p>
    <w:p>
      <w:pPr>
        <w:spacing w:after="80"/>
        <w:jc w:val="center"/>
      </w:pPr>
      <w:r>
        <w:rPr>
          <w:b/>
          <w:color w:val="595959"/>
          <w:sz w:val="36"/>
        </w:rPr>
        <w:t>Chapters 58–62</w:t>
      </w:r>
    </w:p>
    <w:p>
      <w:pPr>
        <w:spacing w:after="260"/>
        <w:jc w:val="center"/>
      </w:pPr>
      <w:r>
        <w:rPr>
          <w:color w:val="595959"/>
          <w:sz w:val="22"/>
        </w:rPr>
        <w:t>Event Logs • Waiting Times • Bottlenecks • Throughput • Failure Propagation</w:t>
      </w:r>
    </w:p>
    <w:p>
      <w:pPr>
        <w:spacing w:before="60" w:after="40"/>
        <w:jc w:val="center"/>
      </w:pPr>
      <w:r>
        <w:drawing>
          <wp:inline xmlns:a="http://schemas.openxmlformats.org/drawingml/2006/main" xmlns:pic="http://schemas.openxmlformats.org/drawingml/2006/picture">
            <wp:extent cx="6309360" cy="2328491"/>
            <wp:docPr id="1" name="Picture 1"/>
            <wp:cNvGraphicFramePr>
              <a:graphicFrameLocks noChangeAspect="1"/>
            </wp:cNvGraphicFramePr>
            <a:graphic>
              <a:graphicData uri="http://schemas.openxmlformats.org/drawingml/2006/picture">
                <pic:pic>
                  <pic:nvPicPr>
                    <pic:cNvPr id="0" name="partviii_process_mining_pipeline.png"/>
                    <pic:cNvPicPr/>
                  </pic:nvPicPr>
                  <pic:blipFill>
                    <a:blip r:embed="rId23"/>
                    <a:stretch>
                      <a:fillRect/>
                    </a:stretch>
                  </pic:blipFill>
                  <pic:spPr>
                    <a:xfrm>
                      <a:off x="0" y="0"/>
                      <a:ext cx="6309360" cy="2328491"/>
                    </a:xfrm>
                    <a:prstGeom prst="rect"/>
                  </pic:spPr>
                </pic:pic>
              </a:graphicData>
            </a:graphic>
          </wp:inline>
        </w:drawing>
      </w:r>
    </w:p>
    <w:p>
      <w:pPr>
        <w:spacing w:before="0" w:after="100"/>
        <w:jc w:val="center"/>
      </w:pPr>
      <w:r>
        <w:rPr>
          <w:i/>
          <w:color w:val="595959"/>
          <w:sz w:val="16"/>
        </w:rPr>
        <w:t>Process-mining workflow used in the Bosch manufacturing analytics project.</w:t>
      </w:r>
    </w:p>
    <w:p>
      <w:pPr>
        <w:spacing w:before="160" w:after="60"/>
        <w:jc w:val="center"/>
      </w:pPr>
      <w:r>
        <w:rPr>
          <w:b/>
          <w:sz w:val="24"/>
        </w:rPr>
        <w:t>Bosch Production Line Performance — Technical Handbook</w:t>
      </w:r>
    </w:p>
    <w:p>
      <w:pPr>
        <w:jc w:val="center"/>
      </w:pPr>
      <w:r>
        <w:rPr>
          <w:color w:val="595959"/>
          <w:sz w:val="20"/>
        </w:rPr>
        <w:t>Repository-grounded reconstruction of observed production paths and temporal proxies</w:t>
      </w:r>
    </w:p>
    <w:p>
      <w:r>
        <w:br w:type="page"/>
      </w:r>
    </w:p>
    <w:p>
      <w:pPr>
        <w:pStyle w:val="Heading1"/>
      </w:pPr>
      <w:r>
        <w:t>Contents and Process-Mining Context</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008"/>
            <w:vAlign w:val="center"/>
            <w:tcMar>
              <w:top w:w="90" w:type="dxa"/>
              <w:start w:w="90" w:type="dxa"/>
              <w:bottom w:w="90" w:type="dxa"/>
              <w:end w:w="90" w:type="dxa"/>
            </w:tcMar>
            <w:shd w:fill="17365D"/>
          </w:tcPr>
          <w:p>
            <w:pPr>
              <w:spacing w:after="0" w:before="0"/>
            </w:pPr>
            <w:r>
              <w:rPr>
                <w:rFonts w:ascii="Aptos" w:hAnsi="Aptos"/>
                <w:b/>
                <w:color w:val="FFFFFF"/>
                <w:sz w:val="16"/>
              </w:rPr>
              <w:t>Chapter</w:t>
            </w:r>
          </w:p>
        </w:tc>
        <w:tc>
          <w:tcPr>
            <w:tcW w:type="dxa" w:w="2880"/>
            <w:vAlign w:val="center"/>
            <w:tcMar>
              <w:top w:w="90" w:type="dxa"/>
              <w:start w:w="90" w:type="dxa"/>
              <w:bottom w:w="90" w:type="dxa"/>
              <w:end w:w="90" w:type="dxa"/>
            </w:tcMar>
            <w:shd w:fill="17365D"/>
          </w:tcPr>
          <w:p>
            <w:pPr>
              <w:spacing w:after="0" w:before="0"/>
            </w:pPr>
            <w:r>
              <w:rPr>
                <w:rFonts w:ascii="Aptos" w:hAnsi="Aptos"/>
                <w:b/>
                <w:color w:val="FFFFFF"/>
                <w:sz w:val="16"/>
              </w:rPr>
              <w:t>Topic</w:t>
            </w:r>
          </w:p>
        </w:tc>
        <w:tc>
          <w:tcPr>
            <w:tcW w:type="dxa" w:w="5472"/>
            <w:vAlign w:val="center"/>
            <w:tcMar>
              <w:top w:w="90" w:type="dxa"/>
              <w:start w:w="90" w:type="dxa"/>
              <w:bottom w:w="90" w:type="dxa"/>
              <w:end w:w="90" w:type="dxa"/>
            </w:tcMar>
            <w:shd w:fill="17365D"/>
          </w:tcPr>
          <w:p>
            <w:pPr>
              <w:spacing w:after="0" w:before="0"/>
            </w:pPr>
            <w:r>
              <w:rPr>
                <w:rFonts w:ascii="Aptos" w:hAnsi="Aptos"/>
                <w:b/>
                <w:color w:val="FFFFFF"/>
                <w:sz w:val="16"/>
              </w:rPr>
              <w:t>Purpose</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6"/>
              </w:rPr>
              <w:t>58</w:t>
            </w:r>
          </w:p>
        </w:tc>
        <w:tc>
          <w:tcPr>
            <w:tcW w:type="dxa" w:w="2880"/>
            <w:vAlign w:val="center"/>
            <w:tcMar>
              <w:top w:w="90" w:type="dxa"/>
              <w:start w:w="90" w:type="dxa"/>
              <w:bottom w:w="90" w:type="dxa"/>
              <w:end w:w="90" w:type="dxa"/>
            </w:tcMar>
          </w:tcPr>
          <w:p>
            <w:pPr>
              <w:spacing w:after="0" w:before="0"/>
            </w:pPr>
            <w:r>
              <w:rPr>
                <w:rFonts w:ascii="Aptos" w:hAnsi="Aptos"/>
                <w:sz w:val="16"/>
              </w:rPr>
              <w:t>Event Logs</w:t>
            </w:r>
          </w:p>
        </w:tc>
        <w:tc>
          <w:tcPr>
            <w:tcW w:type="dxa" w:w="5472"/>
            <w:vAlign w:val="center"/>
            <w:tcMar>
              <w:top w:w="90" w:type="dxa"/>
              <w:start w:w="90" w:type="dxa"/>
              <w:bottom w:w="90" w:type="dxa"/>
              <w:end w:w="90" w:type="dxa"/>
            </w:tcMar>
          </w:tcPr>
          <w:p>
            <w:pPr>
              <w:spacing w:after="0" w:before="0"/>
            </w:pPr>
            <w:r>
              <w:rPr>
                <w:rFonts w:ascii="Aptos" w:hAnsi="Aptos"/>
                <w:sz w:val="16"/>
              </w:rPr>
              <w:t>Transform sparse station timestamps into ordered product-event sequences.</w:t>
            </w:r>
          </w:p>
        </w:tc>
      </w:tr>
      <w:tr>
        <w:trPr>
          <w:cantSplit/>
        </w:trPr>
        <w:tc>
          <w:tcPr>
            <w:tcW w:type="dxa" w:w="1008"/>
            <w:vAlign w:val="center"/>
            <w:tcMar>
              <w:top w:w="90" w:type="dxa"/>
              <w:start w:w="90" w:type="dxa"/>
              <w:bottom w:w="90" w:type="dxa"/>
              <w:end w:w="90" w:type="dxa"/>
            </w:tcMar>
            <w:shd w:fill="F2F4F7"/>
          </w:tcPr>
          <w:p>
            <w:pPr>
              <w:spacing w:after="0" w:before="0"/>
            </w:pPr>
            <w:r>
              <w:rPr>
                <w:rFonts w:ascii="Aptos" w:hAnsi="Aptos"/>
                <w:sz w:val="16"/>
              </w:rPr>
              <w:t>59</w:t>
            </w:r>
          </w:p>
        </w:tc>
        <w:tc>
          <w:tcPr>
            <w:tcW w:type="dxa" w:w="2880"/>
            <w:vAlign w:val="center"/>
            <w:tcMar>
              <w:top w:w="90" w:type="dxa"/>
              <w:start w:w="90" w:type="dxa"/>
              <w:bottom w:w="90" w:type="dxa"/>
              <w:end w:w="90" w:type="dxa"/>
            </w:tcMar>
            <w:shd w:fill="F2F4F7"/>
          </w:tcPr>
          <w:p>
            <w:pPr>
              <w:spacing w:after="0" w:before="0"/>
            </w:pPr>
            <w:r>
              <w:rPr>
                <w:rFonts w:ascii="Aptos" w:hAnsi="Aptos"/>
                <w:sz w:val="16"/>
              </w:rPr>
              <w:t>Waiting Times</w:t>
            </w:r>
          </w:p>
        </w:tc>
        <w:tc>
          <w:tcPr>
            <w:tcW w:type="dxa" w:w="5472"/>
            <w:vAlign w:val="center"/>
            <w:tcMar>
              <w:top w:w="90" w:type="dxa"/>
              <w:start w:w="90" w:type="dxa"/>
              <w:bottom w:w="90" w:type="dxa"/>
              <w:end w:w="90" w:type="dxa"/>
            </w:tcMar>
            <w:shd w:fill="F2F4F7"/>
          </w:tcPr>
          <w:p>
            <w:pPr>
              <w:spacing w:after="0" w:before="0"/>
            </w:pPr>
            <w:r>
              <w:rPr>
                <w:rFonts w:ascii="Aptos" w:hAnsi="Aptos"/>
                <w:sz w:val="16"/>
              </w:rPr>
              <w:t>Quantify positive inter-station timestamp gaps without overstating physical delay.</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6"/>
              </w:rPr>
              <w:t>60</w:t>
            </w:r>
          </w:p>
        </w:tc>
        <w:tc>
          <w:tcPr>
            <w:tcW w:type="dxa" w:w="2880"/>
            <w:vAlign w:val="center"/>
            <w:tcMar>
              <w:top w:w="90" w:type="dxa"/>
              <w:start w:w="90" w:type="dxa"/>
              <w:bottom w:w="90" w:type="dxa"/>
              <w:end w:w="90" w:type="dxa"/>
            </w:tcMar>
          </w:tcPr>
          <w:p>
            <w:pPr>
              <w:spacing w:after="0" w:before="0"/>
            </w:pPr>
            <w:r>
              <w:rPr>
                <w:rFonts w:ascii="Aptos" w:hAnsi="Aptos"/>
                <w:sz w:val="16"/>
              </w:rPr>
              <w:t>Bottlenecks</w:t>
            </w:r>
          </w:p>
        </w:tc>
        <w:tc>
          <w:tcPr>
            <w:tcW w:type="dxa" w:w="5472"/>
            <w:vAlign w:val="center"/>
            <w:tcMar>
              <w:top w:w="90" w:type="dxa"/>
              <w:start w:w="90" w:type="dxa"/>
              <w:bottom w:w="90" w:type="dxa"/>
              <w:end w:w="90" w:type="dxa"/>
            </w:tcMar>
          </w:tcPr>
          <w:p>
            <w:pPr>
              <w:spacing w:after="0" w:before="0"/>
            </w:pPr>
            <w:r>
              <w:rPr>
                <w:rFonts w:ascii="Aptos" w:hAnsi="Aptos"/>
                <w:sz w:val="16"/>
              </w:rPr>
              <w:t>Rank operational constraints with a transparent multi-signal score.</w:t>
            </w:r>
          </w:p>
        </w:tc>
      </w:tr>
      <w:tr>
        <w:trPr>
          <w:cantSplit/>
        </w:trPr>
        <w:tc>
          <w:tcPr>
            <w:tcW w:type="dxa" w:w="1008"/>
            <w:vAlign w:val="center"/>
            <w:tcMar>
              <w:top w:w="90" w:type="dxa"/>
              <w:start w:w="90" w:type="dxa"/>
              <w:bottom w:w="90" w:type="dxa"/>
              <w:end w:w="90" w:type="dxa"/>
            </w:tcMar>
            <w:shd w:fill="F2F4F7"/>
          </w:tcPr>
          <w:p>
            <w:pPr>
              <w:spacing w:after="0" w:before="0"/>
            </w:pPr>
            <w:r>
              <w:rPr>
                <w:rFonts w:ascii="Aptos" w:hAnsi="Aptos"/>
                <w:sz w:val="16"/>
              </w:rPr>
              <w:t>61</w:t>
            </w:r>
          </w:p>
        </w:tc>
        <w:tc>
          <w:tcPr>
            <w:tcW w:type="dxa" w:w="2880"/>
            <w:vAlign w:val="center"/>
            <w:tcMar>
              <w:top w:w="90" w:type="dxa"/>
              <w:start w:w="90" w:type="dxa"/>
              <w:bottom w:w="90" w:type="dxa"/>
              <w:end w:w="90" w:type="dxa"/>
            </w:tcMar>
            <w:shd w:fill="F2F4F7"/>
          </w:tcPr>
          <w:p>
            <w:pPr>
              <w:spacing w:after="0" w:before="0"/>
            </w:pPr>
            <w:r>
              <w:rPr>
                <w:rFonts w:ascii="Aptos" w:hAnsi="Aptos"/>
                <w:sz w:val="16"/>
              </w:rPr>
              <w:t>Throughput</w:t>
            </w:r>
          </w:p>
        </w:tc>
        <w:tc>
          <w:tcPr>
            <w:tcW w:type="dxa" w:w="5472"/>
            <w:vAlign w:val="center"/>
            <w:tcMar>
              <w:top w:w="90" w:type="dxa"/>
              <w:start w:w="90" w:type="dxa"/>
              <w:bottom w:w="90" w:type="dxa"/>
              <w:end w:w="90" w:type="dxa"/>
            </w:tcMar>
            <w:shd w:fill="F2F4F7"/>
          </w:tcPr>
          <w:p>
            <w:pPr>
              <w:spacing w:after="0" w:before="0"/>
            </w:pPr>
            <w:r>
              <w:rPr>
                <w:rFonts w:ascii="Aptos" w:hAnsi="Aptos"/>
                <w:sz w:val="16"/>
              </w:rPr>
              <w:t>Summarize productive-span and waiting-gap proxies across train and test populations.</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6"/>
              </w:rPr>
              <w:t>62</w:t>
            </w:r>
          </w:p>
        </w:tc>
        <w:tc>
          <w:tcPr>
            <w:tcW w:type="dxa" w:w="2880"/>
            <w:vAlign w:val="center"/>
            <w:tcMar>
              <w:top w:w="90" w:type="dxa"/>
              <w:start w:w="90" w:type="dxa"/>
              <w:bottom w:w="90" w:type="dxa"/>
              <w:end w:w="90" w:type="dxa"/>
            </w:tcMar>
          </w:tcPr>
          <w:p>
            <w:pPr>
              <w:spacing w:after="0" w:before="0"/>
            </w:pPr>
            <w:r>
              <w:rPr>
                <w:rFonts w:ascii="Aptos" w:hAnsi="Aptos"/>
                <w:sz w:val="16"/>
              </w:rPr>
              <w:t>Failure Propagation</w:t>
            </w:r>
          </w:p>
        </w:tc>
        <w:tc>
          <w:tcPr>
            <w:tcW w:type="dxa" w:w="5472"/>
            <w:vAlign w:val="center"/>
            <w:tcMar>
              <w:top w:w="90" w:type="dxa"/>
              <w:start w:w="90" w:type="dxa"/>
              <w:bottom w:w="90" w:type="dxa"/>
              <w:end w:w="90" w:type="dxa"/>
            </w:tcMar>
          </w:tcPr>
          <w:p>
            <w:pPr>
              <w:spacing w:after="0" w:before="0"/>
            </w:pPr>
            <w:r>
              <w:rPr>
                <w:rFonts w:ascii="Aptos" w:hAnsi="Aptos"/>
                <w:sz w:val="16"/>
              </w:rPr>
              <w:t>Prioritize candidate station routes for investigation, not causal attribution.</w:t>
            </w:r>
          </w:p>
        </w:tc>
      </w:tr>
    </w:tbl>
    <w:p>
      <w:pPr>
        <w:spacing w:after="0"/>
      </w:pPr>
    </w:p>
    <w:p>
      <w:pPr>
        <w:pStyle w:val="Heading2"/>
      </w:pPr>
      <w:r>
        <w:t>Phase 8–9 evidence base</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304"/>
            <w:vAlign w:val="center"/>
            <w:tcMar>
              <w:top w:w="90" w:type="dxa"/>
              <w:start w:w="90" w:type="dxa"/>
              <w:bottom w:w="90" w:type="dxa"/>
              <w:end w:w="90" w:type="dxa"/>
            </w:tcMar>
            <w:shd w:fill="17365D"/>
          </w:tcPr>
          <w:p>
            <w:pPr>
              <w:spacing w:after="0" w:before="0"/>
            </w:pPr>
            <w:r>
              <w:rPr>
                <w:rFonts w:ascii="Aptos" w:hAnsi="Aptos"/>
                <w:b/>
                <w:color w:val="FFFFFF"/>
                <w:sz w:val="16"/>
              </w:rPr>
              <w:t>Item</w:t>
            </w:r>
          </w:p>
        </w:tc>
        <w:tc>
          <w:tcPr>
            <w:tcW w:type="dxa" w:w="3168"/>
            <w:vAlign w:val="center"/>
            <w:tcMar>
              <w:top w:w="90" w:type="dxa"/>
              <w:start w:w="90" w:type="dxa"/>
              <w:bottom w:w="90" w:type="dxa"/>
              <w:end w:w="90" w:type="dxa"/>
            </w:tcMar>
            <w:shd w:fill="17365D"/>
          </w:tcPr>
          <w:p>
            <w:pPr>
              <w:spacing w:after="0" w:before="0"/>
            </w:pPr>
            <w:r>
              <w:rPr>
                <w:rFonts w:ascii="Aptos" w:hAnsi="Aptos"/>
                <w:b/>
                <w:color w:val="FFFFFF"/>
                <w:sz w:val="16"/>
              </w:rPr>
              <w:t>Repository value</w:t>
            </w:r>
          </w:p>
        </w:tc>
        <w:tc>
          <w:tcPr>
            <w:tcW w:type="dxa" w:w="3888"/>
            <w:vAlign w:val="center"/>
            <w:tcMar>
              <w:top w:w="90" w:type="dxa"/>
              <w:start w:w="90" w:type="dxa"/>
              <w:bottom w:w="90" w:type="dxa"/>
              <w:end w:w="90" w:type="dxa"/>
            </w:tcMar>
            <w:shd w:fill="17365D"/>
          </w:tcPr>
          <w:p>
            <w:pPr>
              <w:spacing w:after="0" w:before="0"/>
            </w:pPr>
            <w:r>
              <w:rPr>
                <w:rFonts w:ascii="Aptos" w:hAnsi="Aptos"/>
                <w:b/>
                <w:color w:val="FFFFFF"/>
                <w:sz w:val="16"/>
              </w:rPr>
              <w:t>Interpretation</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6"/>
              </w:rPr>
              <w:t>Train products</w:t>
            </w:r>
          </w:p>
        </w:tc>
        <w:tc>
          <w:tcPr>
            <w:tcW w:type="dxa" w:w="3168"/>
            <w:vAlign w:val="center"/>
            <w:tcMar>
              <w:top w:w="90" w:type="dxa"/>
              <w:start w:w="90" w:type="dxa"/>
              <w:bottom w:w="90" w:type="dxa"/>
              <w:end w:w="90" w:type="dxa"/>
            </w:tcMar>
          </w:tcPr>
          <w:p>
            <w:pPr>
              <w:spacing w:after="0" w:before="0"/>
            </w:pPr>
            <w:r>
              <w:rPr>
                <w:rFonts w:ascii="Aptos" w:hAnsi="Aptos"/>
                <w:sz w:val="16"/>
              </w:rPr>
              <w:t>1,183,747</w:t>
            </w:r>
          </w:p>
        </w:tc>
        <w:tc>
          <w:tcPr>
            <w:tcW w:type="dxa" w:w="3888"/>
            <w:vAlign w:val="center"/>
            <w:tcMar>
              <w:top w:w="90" w:type="dxa"/>
              <w:start w:w="90" w:type="dxa"/>
              <w:bottom w:w="90" w:type="dxa"/>
              <w:end w:w="90" w:type="dxa"/>
            </w:tcMar>
          </w:tcPr>
          <w:p>
            <w:pPr>
              <w:spacing w:after="0" w:before="0"/>
            </w:pPr>
            <w:r>
              <w:rPr>
                <w:rFonts w:ascii="Aptos" w:hAnsi="Aptos"/>
                <w:sz w:val="16"/>
              </w:rPr>
              <w:t>Labelled products used for failure-rate diagnostics.</w:t>
            </w:r>
          </w:p>
        </w:tc>
      </w:tr>
      <w:tr>
        <w:trPr>
          <w:cantSplit/>
        </w:trPr>
        <w:tc>
          <w:tcPr>
            <w:tcW w:type="dxa" w:w="2304"/>
            <w:vAlign w:val="center"/>
            <w:tcMar>
              <w:top w:w="90" w:type="dxa"/>
              <w:start w:w="90" w:type="dxa"/>
              <w:bottom w:w="90" w:type="dxa"/>
              <w:end w:w="90" w:type="dxa"/>
            </w:tcMar>
            <w:shd w:fill="F2F4F7"/>
          </w:tcPr>
          <w:p>
            <w:pPr>
              <w:spacing w:after="0" w:before="0"/>
            </w:pPr>
            <w:r>
              <w:rPr>
                <w:rFonts w:ascii="Aptos" w:hAnsi="Aptos"/>
                <w:sz w:val="16"/>
              </w:rPr>
              <w:t>Test products</w:t>
            </w:r>
          </w:p>
        </w:tc>
        <w:tc>
          <w:tcPr>
            <w:tcW w:type="dxa" w:w="3168"/>
            <w:vAlign w:val="center"/>
            <w:tcMar>
              <w:top w:w="90" w:type="dxa"/>
              <w:start w:w="90" w:type="dxa"/>
              <w:bottom w:w="90" w:type="dxa"/>
              <w:end w:w="90" w:type="dxa"/>
            </w:tcMar>
            <w:shd w:fill="F2F4F7"/>
          </w:tcPr>
          <w:p>
            <w:pPr>
              <w:spacing w:after="0" w:before="0"/>
            </w:pPr>
            <w:r>
              <w:rPr>
                <w:rFonts w:ascii="Aptos" w:hAnsi="Aptos"/>
                <w:sz w:val="16"/>
              </w:rPr>
              <w:t>1,183,748</w:t>
            </w:r>
          </w:p>
        </w:tc>
        <w:tc>
          <w:tcPr>
            <w:tcW w:type="dxa" w:w="3888"/>
            <w:vAlign w:val="center"/>
            <w:tcMar>
              <w:top w:w="90" w:type="dxa"/>
              <w:start w:w="90" w:type="dxa"/>
              <w:bottom w:w="90" w:type="dxa"/>
              <w:end w:w="90" w:type="dxa"/>
            </w:tcMar>
            <w:shd w:fill="F2F4F7"/>
          </w:tcPr>
          <w:p>
            <w:pPr>
              <w:spacing w:after="0" w:before="0"/>
            </w:pPr>
            <w:r>
              <w:rPr>
                <w:rFonts w:ascii="Aptos" w:hAnsi="Aptos"/>
                <w:sz w:val="16"/>
              </w:rPr>
              <w:t>Unlabelled products used to assess route structure and scoring.</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6"/>
              </w:rPr>
              <w:t>Stations represented</w:t>
            </w:r>
          </w:p>
        </w:tc>
        <w:tc>
          <w:tcPr>
            <w:tcW w:type="dxa" w:w="3168"/>
            <w:vAlign w:val="center"/>
            <w:tcMar>
              <w:top w:w="90" w:type="dxa"/>
              <w:start w:w="90" w:type="dxa"/>
              <w:bottom w:w="90" w:type="dxa"/>
              <w:end w:w="90" w:type="dxa"/>
            </w:tcMar>
          </w:tcPr>
          <w:p>
            <w:pPr>
              <w:spacing w:after="0" w:before="0"/>
            </w:pPr>
            <w:r>
              <w:rPr>
                <w:rFonts w:ascii="Aptos" w:hAnsi="Aptos"/>
                <w:sz w:val="16"/>
              </w:rPr>
              <w:t>52</w:t>
            </w:r>
          </w:p>
        </w:tc>
        <w:tc>
          <w:tcPr>
            <w:tcW w:type="dxa" w:w="3888"/>
            <w:vAlign w:val="center"/>
            <w:tcMar>
              <w:top w:w="90" w:type="dxa"/>
              <w:start w:w="90" w:type="dxa"/>
              <w:bottom w:w="90" w:type="dxa"/>
              <w:end w:w="90" w:type="dxa"/>
            </w:tcMar>
          </w:tcPr>
          <w:p>
            <w:pPr>
              <w:spacing w:after="0" w:before="0"/>
            </w:pPr>
            <w:r>
              <w:rPr>
                <w:rFonts w:ascii="Aptos" w:hAnsi="Aptos"/>
                <w:sz w:val="16"/>
              </w:rPr>
              <w:t>Nodes in the direct-follow manufacturing graph.</w:t>
            </w:r>
          </w:p>
        </w:tc>
      </w:tr>
      <w:tr>
        <w:trPr>
          <w:cantSplit/>
        </w:trPr>
        <w:tc>
          <w:tcPr>
            <w:tcW w:type="dxa" w:w="2304"/>
            <w:vAlign w:val="center"/>
            <w:tcMar>
              <w:top w:w="90" w:type="dxa"/>
              <w:start w:w="90" w:type="dxa"/>
              <w:bottom w:w="90" w:type="dxa"/>
              <w:end w:w="90" w:type="dxa"/>
            </w:tcMar>
            <w:shd w:fill="F2F4F7"/>
          </w:tcPr>
          <w:p>
            <w:pPr>
              <w:spacing w:after="0" w:before="0"/>
            </w:pPr>
            <w:r>
              <w:rPr>
                <w:rFonts w:ascii="Aptos" w:hAnsi="Aptos"/>
                <w:sz w:val="16"/>
              </w:rPr>
              <w:t>Unique transitions</w:t>
            </w:r>
          </w:p>
        </w:tc>
        <w:tc>
          <w:tcPr>
            <w:tcW w:type="dxa" w:w="3168"/>
            <w:vAlign w:val="center"/>
            <w:tcMar>
              <w:top w:w="90" w:type="dxa"/>
              <w:start w:w="90" w:type="dxa"/>
              <w:bottom w:w="90" w:type="dxa"/>
              <w:end w:w="90" w:type="dxa"/>
            </w:tcMar>
            <w:shd w:fill="F2F4F7"/>
          </w:tcPr>
          <w:p>
            <w:pPr>
              <w:spacing w:after="0" w:before="0"/>
            </w:pPr>
            <w:r>
              <w:rPr>
                <w:rFonts w:ascii="Aptos" w:hAnsi="Aptos"/>
                <w:sz w:val="16"/>
              </w:rPr>
              <w:t>531</w:t>
            </w:r>
          </w:p>
        </w:tc>
        <w:tc>
          <w:tcPr>
            <w:tcW w:type="dxa" w:w="3888"/>
            <w:vAlign w:val="center"/>
            <w:tcMar>
              <w:top w:w="90" w:type="dxa"/>
              <w:start w:w="90" w:type="dxa"/>
              <w:bottom w:w="90" w:type="dxa"/>
              <w:end w:w="90" w:type="dxa"/>
            </w:tcMar>
            <w:shd w:fill="F2F4F7"/>
          </w:tcPr>
          <w:p>
            <w:pPr>
              <w:spacing w:after="0" w:before="0"/>
            </w:pPr>
            <w:r>
              <w:rPr>
                <w:rFonts w:ascii="Aptos" w:hAnsi="Aptos"/>
                <w:sz w:val="16"/>
              </w:rPr>
              <w:t>Directed station-to-station relationships.</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6"/>
              </w:rPr>
              <w:t>Aggregated path records</w:t>
            </w:r>
          </w:p>
        </w:tc>
        <w:tc>
          <w:tcPr>
            <w:tcW w:type="dxa" w:w="3168"/>
            <w:vAlign w:val="center"/>
            <w:tcMar>
              <w:top w:w="90" w:type="dxa"/>
              <w:start w:w="90" w:type="dxa"/>
              <w:bottom w:w="90" w:type="dxa"/>
              <w:end w:w="90" w:type="dxa"/>
            </w:tcMar>
          </w:tcPr>
          <w:p>
            <w:pPr>
              <w:spacing w:after="0" w:before="0"/>
            </w:pPr>
            <w:r>
              <w:rPr>
                <w:rFonts w:ascii="Aptos" w:hAnsi="Aptos"/>
                <w:sz w:val="16"/>
              </w:rPr>
              <w:t>34,909</w:t>
            </w:r>
          </w:p>
        </w:tc>
        <w:tc>
          <w:tcPr>
            <w:tcW w:type="dxa" w:w="3888"/>
            <w:vAlign w:val="center"/>
            <w:tcMar>
              <w:top w:w="90" w:type="dxa"/>
              <w:start w:w="90" w:type="dxa"/>
              <w:bottom w:w="90" w:type="dxa"/>
              <w:end w:w="90" w:type="dxa"/>
            </w:tcMar>
          </w:tcPr>
          <w:p>
            <w:pPr>
              <w:spacing w:after="0" w:before="0"/>
            </w:pPr>
            <w:r>
              <w:rPr>
                <w:rFonts w:ascii="Aptos" w:hAnsi="Aptos"/>
                <w:sz w:val="16"/>
              </w:rPr>
              <w:t>Distinct reconstructed path strings after split aggregation.</w:t>
            </w:r>
          </w:p>
        </w:tc>
      </w:tr>
      <w:tr>
        <w:trPr>
          <w:cantSplit/>
        </w:trPr>
        <w:tc>
          <w:tcPr>
            <w:tcW w:type="dxa" w:w="2304"/>
            <w:vAlign w:val="center"/>
            <w:tcMar>
              <w:top w:w="90" w:type="dxa"/>
              <w:start w:w="90" w:type="dxa"/>
              <w:bottom w:w="90" w:type="dxa"/>
              <w:end w:w="90" w:type="dxa"/>
            </w:tcMar>
            <w:shd w:fill="F2F4F7"/>
          </w:tcPr>
          <w:p>
            <w:pPr>
              <w:spacing w:after="0" w:before="0"/>
            </w:pPr>
            <w:r>
              <w:rPr>
                <w:rFonts w:ascii="Aptos" w:hAnsi="Aptos"/>
                <w:sz w:val="16"/>
              </w:rPr>
              <w:t>Top bottleneck</w:t>
            </w:r>
          </w:p>
        </w:tc>
        <w:tc>
          <w:tcPr>
            <w:tcW w:type="dxa" w:w="3168"/>
            <w:vAlign w:val="center"/>
            <w:tcMar>
              <w:top w:w="90" w:type="dxa"/>
              <w:start w:w="90" w:type="dxa"/>
              <w:bottom w:w="90" w:type="dxa"/>
              <w:end w:w="90" w:type="dxa"/>
            </w:tcMar>
            <w:shd w:fill="F2F4F7"/>
          </w:tcPr>
          <w:p>
            <w:pPr>
              <w:spacing w:after="0" w:before="0"/>
            </w:pPr>
            <w:r>
              <w:rPr>
                <w:rFonts w:ascii="Aptos" w:hAnsi="Aptos"/>
                <w:sz w:val="16"/>
              </w:rPr>
              <w:t>L1_S25 — 88.34</w:t>
            </w:r>
          </w:p>
        </w:tc>
        <w:tc>
          <w:tcPr>
            <w:tcW w:type="dxa" w:w="3888"/>
            <w:vAlign w:val="center"/>
            <w:tcMar>
              <w:top w:w="90" w:type="dxa"/>
              <w:start w:w="90" w:type="dxa"/>
              <w:bottom w:w="90" w:type="dxa"/>
              <w:end w:w="90" w:type="dxa"/>
            </w:tcMar>
            <w:shd w:fill="F2F4F7"/>
          </w:tcPr>
          <w:p>
            <w:pPr>
              <w:spacing w:after="0" w:before="0"/>
            </w:pPr>
            <w:r>
              <w:rPr>
                <w:rFonts w:ascii="Aptos" w:hAnsi="Aptos"/>
                <w:sz w:val="16"/>
              </w:rPr>
              <w:t>Composite operational constraint, not the highest defect-risk station.</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6"/>
              </w:rPr>
              <w:t>Top candidate route</w:t>
            </w:r>
          </w:p>
        </w:tc>
        <w:tc>
          <w:tcPr>
            <w:tcW w:type="dxa" w:w="3168"/>
            <w:vAlign w:val="center"/>
            <w:tcMar>
              <w:top w:w="90" w:type="dxa"/>
              <w:start w:w="90" w:type="dxa"/>
              <w:bottom w:w="90" w:type="dxa"/>
              <w:end w:w="90" w:type="dxa"/>
            </w:tcMar>
          </w:tcPr>
          <w:p>
            <w:pPr>
              <w:spacing w:after="0" w:before="0"/>
            </w:pPr>
            <w:r>
              <w:rPr>
                <w:rFonts w:ascii="Aptos" w:hAnsi="Aptos"/>
                <w:sz w:val="16"/>
              </w:rPr>
              <w:t>L3_S29 → L3_S30 → L3_S33 → L3_S34</w:t>
            </w:r>
          </w:p>
        </w:tc>
        <w:tc>
          <w:tcPr>
            <w:tcW w:type="dxa" w:w="3888"/>
            <w:vAlign w:val="center"/>
            <w:tcMar>
              <w:top w:w="90" w:type="dxa"/>
              <w:start w:w="90" w:type="dxa"/>
              <w:bottom w:w="90" w:type="dxa"/>
              <w:end w:w="90" w:type="dxa"/>
            </w:tcMar>
          </w:tcPr>
          <w:p>
            <w:pPr>
              <w:spacing w:after="0" w:before="0"/>
            </w:pPr>
            <w:r>
              <w:rPr>
                <w:rFonts w:ascii="Aptos" w:hAnsi="Aptos"/>
                <w:sz w:val="16"/>
              </w:rPr>
              <w:t>Highest ranked observational propagation hypothesis.</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Interpretation boundary: </w:t>
            </w:r>
            <w:r>
              <w:rPr>
                <w:rFonts w:ascii="Aptos" w:hAnsi="Aptos"/>
                <w:sz w:val="18"/>
              </w:rPr>
              <w:t>Bosch timestamps are relative and anonymized. Waiting, dwell, cycle and throughput measures in this part are temporal proxies. They must not be described as verified seconds, queues, official cycle times or OEE without factory-system validation.</w:t>
            </w:r>
          </w:p>
        </w:tc>
      </w:tr>
    </w:tbl>
    <w:p>
      <w:pPr>
        <w:spacing w:after="0"/>
      </w:pPr>
    </w:p>
    <w:p>
      <w:pPr>
        <w:pStyle w:val="Heading2"/>
      </w:pPr>
      <w:r>
        <w:t>Learning objectives</w:t>
      </w:r>
    </w:p>
    <w:p>
      <w:pPr>
        <w:pStyle w:val="ListBullet"/>
        <w:spacing w:after="40"/>
      </w:pPr>
      <w:r>
        <w:t>Construct a defensible event-log representation from sparse station timestamps.</w:t>
      </w:r>
    </w:p>
    <w:p>
      <w:pPr>
        <w:pStyle w:val="ListBullet"/>
        <w:spacing w:after="40"/>
      </w:pPr>
      <w:r>
        <w:t>Separate observed timestamp gaps from confirmed physical waiting or queue time.</w:t>
      </w:r>
    </w:p>
    <w:p>
      <w:pPr>
        <w:pStyle w:val="ListBullet"/>
        <w:spacing w:after="40"/>
      </w:pPr>
      <w:r>
        <w:t>Explain why a bottleneck can be operationally severe without having the highest failure rate.</w:t>
      </w:r>
    </w:p>
    <w:p>
      <w:pPr>
        <w:pStyle w:val="ListBullet"/>
        <w:spacing w:after="40"/>
      </w:pPr>
      <w:r>
        <w:t>Read throughput-efficiency proxies while respecting their limitations.</w:t>
      </w:r>
    </w:p>
    <w:p>
      <w:pPr>
        <w:pStyle w:val="ListBullet"/>
        <w:spacing w:after="40"/>
      </w:pPr>
      <w:r>
        <w:t>Use candidate propagation routes to organize investigations rather than claim causal transmission.</w:t>
      </w:r>
    </w:p>
    <w:p>
      <w:r>
        <w:br w:type="page"/>
      </w:r>
    </w:p>
    <w:p>
      <w:pPr>
        <w:spacing w:after="40"/>
      </w:pPr>
      <w:r>
        <w:rPr>
          <w:rFonts w:ascii="Aptos" w:hAnsi="Aptos"/>
          <w:b/>
          <w:color w:val="1F4E79"/>
          <w:sz w:val="18"/>
        </w:rPr>
        <w:t>CHAPTER 58</w:t>
      </w:r>
    </w:p>
    <w:p>
      <w:pPr>
        <w:pStyle w:val="Heading1"/>
        <w:spacing w:before="0" w:after="60"/>
      </w:pPr>
      <w:r>
        <w:t>Event Logs</w:t>
      </w:r>
    </w:p>
    <w:p>
      <w:pPr>
        <w:spacing w:before="0" w:after="160"/>
      </w:pPr>
      <w:r>
        <w:rPr>
          <w:i/>
          <w:color w:val="595959"/>
          <w:sz w:val="20"/>
        </w:rPr>
        <w:t>Converting wide station timestamp tables into product-centric process histories</w:t>
      </w:r>
    </w:p>
    <w:p>
      <w:pPr>
        <w:pStyle w:val="Heading2"/>
      </w:pPr>
      <w:r>
        <w:t>Why an event log is necessary</w:t>
      </w:r>
    </w:p>
    <w:p>
      <w:r>
        <w:t>The raw Bosch date files are wide tables: each row is a product and each date column belongs to a line, station and anonymized measurement identifier. Process mining requires a different view. It needs an ordered sequence of events for every product so that direct-follow relationships, paths and temporal gaps can be calculated.</w:t>
      </w:r>
    </w:p>
    <w:tbl>
      <w:tblPr>
        <w:tblW w:type="auto" w:w="0"/>
        <w:jc w:val="center"/>
        <w:tblLook w:firstColumn="1" w:firstRow="1" w:lastColumn="0" w:lastRow="0" w:noHBand="0" w:noVBand="1" w:val="04A0"/>
      </w:tblPr>
      <w:tblGrid>
        <w:gridCol w:w="9835"/>
      </w:tblGrid>
      <w:tr>
        <w:trPr>
          <w:cantSplit/>
        </w:trPr>
        <w:tc>
          <w:tcPr>
            <w:tcW w:type="dxa" w:w="9835"/>
            <w:shd w:fill="D9EAF7"/>
            <w:tcMar>
              <w:top w:w="130" w:type="dxa"/>
              <w:start w:w="130" w:type="dxa"/>
              <w:bottom w:w="130" w:type="dxa"/>
              <w:end w:w="130" w:type="dxa"/>
            </w:tcMar>
          </w:tcPr>
          <w:p>
            <w:pPr>
              <w:spacing w:after="0"/>
            </w:pPr>
            <w:r>
              <w:rPr>
                <w:rFonts w:ascii="Aptos" w:hAnsi="Aptos"/>
                <w:b/>
                <w:sz w:val="18"/>
              </w:rPr>
              <w:t xml:space="preserve">Core transformation: </w:t>
            </w:r>
            <w:r>
              <w:rPr>
                <w:rFonts w:ascii="Aptos" w:hAnsi="Aptos"/>
                <w:sz w:val="18"/>
              </w:rPr>
              <w:t>For each product and station, the repository takes the minimum observed station timestamp as the station start and the maximum as the station end. Stations are then ordered by start time to form the observed product route.</w:t>
            </w:r>
          </w:p>
        </w:tc>
      </w:tr>
    </w:tbl>
    <w:p>
      <w:pPr>
        <w:spacing w:after="0"/>
      </w:pPr>
    </w:p>
    <w:p>
      <w:pPr>
        <w:spacing w:before="60" w:after="40"/>
        <w:jc w:val="center"/>
      </w:pPr>
      <w:r>
        <w:drawing>
          <wp:inline xmlns:a="http://schemas.openxmlformats.org/drawingml/2006/main" xmlns:pic="http://schemas.openxmlformats.org/drawingml/2006/picture">
            <wp:extent cx="6217920" cy="2614050"/>
            <wp:docPr id="2" name="Picture 2"/>
            <wp:cNvGraphicFramePr>
              <a:graphicFrameLocks noChangeAspect="1"/>
            </wp:cNvGraphicFramePr>
            <a:graphic>
              <a:graphicData uri="http://schemas.openxmlformats.org/drawingml/2006/picture">
                <pic:pic>
                  <pic:nvPicPr>
                    <pic:cNvPr id="0" name="event_log_timeline.png"/>
                    <pic:cNvPicPr/>
                  </pic:nvPicPr>
                  <pic:blipFill>
                    <a:blip r:embed="rId24"/>
                    <a:stretch>
                      <a:fillRect/>
                    </a:stretch>
                  </pic:blipFill>
                  <pic:spPr>
                    <a:xfrm>
                      <a:off x="0" y="0"/>
                      <a:ext cx="6217920" cy="2614050"/>
                    </a:xfrm>
                    <a:prstGeom prst="rect"/>
                  </pic:spPr>
                </pic:pic>
              </a:graphicData>
            </a:graphic>
          </wp:inline>
        </w:drawing>
      </w:r>
    </w:p>
    <w:p>
      <w:pPr>
        <w:spacing w:before="0" w:after="100"/>
        <w:jc w:val="center"/>
      </w:pPr>
      <w:r>
        <w:rPr>
          <w:i/>
          <w:color w:val="595959"/>
          <w:sz w:val="16"/>
        </w:rPr>
        <w:t>Figure 58.1 — Illustrative station-event sequence. The long gap before L2_S26 is a timestamp-gap proxy, not a confirmed physical queue.</w:t>
      </w:r>
    </w:p>
    <w:p>
      <w:pPr>
        <w:pStyle w:val="Heading2"/>
      </w:pPr>
      <w:r>
        <w:t>Conceptual event-log schema</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728"/>
            <w:vAlign w:val="center"/>
            <w:tcMar>
              <w:top w:w="90" w:type="dxa"/>
              <w:start w:w="90" w:type="dxa"/>
              <w:bottom w:w="90" w:type="dxa"/>
              <w:end w:w="90" w:type="dxa"/>
            </w:tcMar>
            <w:shd w:fill="17365D"/>
          </w:tcPr>
          <w:p>
            <w:pPr>
              <w:spacing w:after="0" w:before="0"/>
            </w:pPr>
            <w:r>
              <w:rPr>
                <w:rFonts w:ascii="Aptos" w:hAnsi="Aptos"/>
                <w:b/>
                <w:color w:val="FFFFFF"/>
                <w:sz w:val="16"/>
              </w:rPr>
              <w:t>Field</w:t>
            </w:r>
          </w:p>
        </w:tc>
        <w:tc>
          <w:tcPr>
            <w:tcW w:type="dxa" w:w="4320"/>
            <w:vAlign w:val="center"/>
            <w:tcMar>
              <w:top w:w="90" w:type="dxa"/>
              <w:start w:w="90" w:type="dxa"/>
              <w:bottom w:w="90" w:type="dxa"/>
              <w:end w:w="90" w:type="dxa"/>
            </w:tcMar>
            <w:shd w:fill="17365D"/>
          </w:tcPr>
          <w:p>
            <w:pPr>
              <w:spacing w:after="0" w:before="0"/>
            </w:pPr>
            <w:r>
              <w:rPr>
                <w:rFonts w:ascii="Aptos" w:hAnsi="Aptos"/>
                <w:b/>
                <w:color w:val="FFFFFF"/>
                <w:sz w:val="16"/>
              </w:rPr>
              <w:t>Definition</w:t>
            </w:r>
          </w:p>
        </w:tc>
        <w:tc>
          <w:tcPr>
            <w:tcW w:type="dxa" w:w="3312"/>
            <w:vAlign w:val="center"/>
            <w:tcMar>
              <w:top w:w="90" w:type="dxa"/>
              <w:start w:w="90" w:type="dxa"/>
              <w:bottom w:w="90" w:type="dxa"/>
              <w:end w:w="90" w:type="dxa"/>
            </w:tcMar>
            <w:shd w:fill="17365D"/>
          </w:tcPr>
          <w:p>
            <w:pPr>
              <w:spacing w:after="0" w:before="0"/>
            </w:pPr>
            <w:r>
              <w:rPr>
                <w:rFonts w:ascii="Aptos" w:hAnsi="Aptos"/>
                <w:b/>
                <w:color w:val="FFFFFF"/>
                <w:sz w:val="16"/>
              </w:rPr>
              <w:t>Use</w:t>
            </w:r>
          </w:p>
        </w:tc>
      </w:tr>
      <w:tr>
        <w:trPr>
          <w:cantSplit/>
        </w:trPr>
        <w:tc>
          <w:tcPr>
            <w:tcW w:type="dxa" w:w="1728"/>
            <w:vAlign w:val="center"/>
            <w:tcMar>
              <w:top w:w="90" w:type="dxa"/>
              <w:start w:w="90" w:type="dxa"/>
              <w:bottom w:w="90" w:type="dxa"/>
              <w:end w:w="90" w:type="dxa"/>
            </w:tcMar>
          </w:tcPr>
          <w:p>
            <w:pPr>
              <w:spacing w:after="0" w:before="0"/>
            </w:pPr>
            <w:r>
              <w:rPr>
                <w:rFonts w:ascii="Aptos" w:hAnsi="Aptos"/>
                <w:sz w:val="16"/>
              </w:rPr>
              <w:t>product_id</w:t>
            </w:r>
          </w:p>
        </w:tc>
        <w:tc>
          <w:tcPr>
            <w:tcW w:type="dxa" w:w="4320"/>
            <w:vAlign w:val="center"/>
            <w:tcMar>
              <w:top w:w="90" w:type="dxa"/>
              <w:start w:w="90" w:type="dxa"/>
              <w:bottom w:w="90" w:type="dxa"/>
              <w:end w:w="90" w:type="dxa"/>
            </w:tcMar>
          </w:tcPr>
          <w:p>
            <w:pPr>
              <w:spacing w:after="0" w:before="0"/>
            </w:pPr>
            <w:r>
              <w:rPr>
                <w:rFonts w:ascii="Aptos" w:hAnsi="Aptos"/>
                <w:sz w:val="16"/>
              </w:rPr>
              <w:t>Bosch product Id</w:t>
            </w:r>
          </w:p>
        </w:tc>
        <w:tc>
          <w:tcPr>
            <w:tcW w:type="dxa" w:w="3312"/>
            <w:vAlign w:val="center"/>
            <w:tcMar>
              <w:top w:w="90" w:type="dxa"/>
              <w:start w:w="90" w:type="dxa"/>
              <w:bottom w:w="90" w:type="dxa"/>
              <w:end w:w="90" w:type="dxa"/>
            </w:tcMar>
          </w:tcPr>
          <w:p>
            <w:pPr>
              <w:spacing w:after="0" w:before="0"/>
            </w:pPr>
            <w:r>
              <w:rPr>
                <w:rFonts w:ascii="Aptos" w:hAnsi="Aptos"/>
                <w:sz w:val="16"/>
              </w:rPr>
              <w:t>Case identifier in process-mining terminology.</w:t>
            </w:r>
          </w:p>
        </w:tc>
      </w:tr>
      <w:tr>
        <w:trPr>
          <w:cantSplit/>
        </w:trPr>
        <w:tc>
          <w:tcPr>
            <w:tcW w:type="dxa" w:w="1728"/>
            <w:vAlign w:val="center"/>
            <w:tcMar>
              <w:top w:w="90" w:type="dxa"/>
              <w:start w:w="90" w:type="dxa"/>
              <w:bottom w:w="90" w:type="dxa"/>
              <w:end w:w="90" w:type="dxa"/>
            </w:tcMar>
            <w:shd w:fill="F2F4F7"/>
          </w:tcPr>
          <w:p>
            <w:pPr>
              <w:spacing w:after="0" w:before="0"/>
            </w:pPr>
            <w:r>
              <w:rPr>
                <w:rFonts w:ascii="Aptos" w:hAnsi="Aptos"/>
                <w:sz w:val="16"/>
              </w:rPr>
              <w:t>event_index</w:t>
            </w:r>
          </w:p>
        </w:tc>
        <w:tc>
          <w:tcPr>
            <w:tcW w:type="dxa" w:w="4320"/>
            <w:vAlign w:val="center"/>
            <w:tcMar>
              <w:top w:w="90" w:type="dxa"/>
              <w:start w:w="90" w:type="dxa"/>
              <w:bottom w:w="90" w:type="dxa"/>
              <w:end w:w="90" w:type="dxa"/>
            </w:tcMar>
            <w:shd w:fill="F2F4F7"/>
          </w:tcPr>
          <w:p>
            <w:pPr>
              <w:spacing w:after="0" w:before="0"/>
            </w:pPr>
            <w:r>
              <w:rPr>
                <w:rFonts w:ascii="Aptos" w:hAnsi="Aptos"/>
                <w:sz w:val="16"/>
              </w:rPr>
              <w:t>Order after sorting station starts</w:t>
            </w:r>
          </w:p>
        </w:tc>
        <w:tc>
          <w:tcPr>
            <w:tcW w:type="dxa" w:w="3312"/>
            <w:vAlign w:val="center"/>
            <w:tcMar>
              <w:top w:w="90" w:type="dxa"/>
              <w:start w:w="90" w:type="dxa"/>
              <w:bottom w:w="90" w:type="dxa"/>
              <w:end w:w="90" w:type="dxa"/>
            </w:tcMar>
            <w:shd w:fill="F2F4F7"/>
          </w:tcPr>
          <w:p>
            <w:pPr>
              <w:spacing w:after="0" w:before="0"/>
            </w:pPr>
            <w:r>
              <w:rPr>
                <w:rFonts w:ascii="Aptos" w:hAnsi="Aptos"/>
                <w:sz w:val="16"/>
              </w:rPr>
              <w:t>Defines the observed path sequence.</w:t>
            </w:r>
          </w:p>
        </w:tc>
      </w:tr>
      <w:tr>
        <w:trPr>
          <w:cantSplit/>
        </w:trPr>
        <w:tc>
          <w:tcPr>
            <w:tcW w:type="dxa" w:w="1728"/>
            <w:vAlign w:val="center"/>
            <w:tcMar>
              <w:top w:w="90" w:type="dxa"/>
              <w:start w:w="90" w:type="dxa"/>
              <w:bottom w:w="90" w:type="dxa"/>
              <w:end w:w="90" w:type="dxa"/>
            </w:tcMar>
          </w:tcPr>
          <w:p>
            <w:pPr>
              <w:spacing w:after="0" w:before="0"/>
            </w:pPr>
            <w:r>
              <w:rPr>
                <w:rFonts w:ascii="Aptos" w:hAnsi="Aptos"/>
                <w:sz w:val="16"/>
              </w:rPr>
              <w:t>station</w:t>
            </w:r>
          </w:p>
        </w:tc>
        <w:tc>
          <w:tcPr>
            <w:tcW w:type="dxa" w:w="4320"/>
            <w:vAlign w:val="center"/>
            <w:tcMar>
              <w:top w:w="90" w:type="dxa"/>
              <w:start w:w="90" w:type="dxa"/>
              <w:bottom w:w="90" w:type="dxa"/>
              <w:end w:w="90" w:type="dxa"/>
            </w:tcMar>
          </w:tcPr>
          <w:p>
            <w:pPr>
              <w:spacing w:after="0" w:before="0"/>
            </w:pPr>
            <w:r>
              <w:rPr>
                <w:rFonts w:ascii="Aptos" w:hAnsi="Aptos"/>
                <w:sz w:val="16"/>
              </w:rPr>
              <w:t>Line/station key such as L1_S24</w:t>
            </w:r>
          </w:p>
        </w:tc>
        <w:tc>
          <w:tcPr>
            <w:tcW w:type="dxa" w:w="3312"/>
            <w:vAlign w:val="center"/>
            <w:tcMar>
              <w:top w:w="90" w:type="dxa"/>
              <w:start w:w="90" w:type="dxa"/>
              <w:bottom w:w="90" w:type="dxa"/>
              <w:end w:w="90" w:type="dxa"/>
            </w:tcMar>
          </w:tcPr>
          <w:p>
            <w:pPr>
              <w:spacing w:after="0" w:before="0"/>
            </w:pPr>
            <w:r>
              <w:rPr>
                <w:rFonts w:ascii="Aptos" w:hAnsi="Aptos"/>
                <w:sz w:val="16"/>
              </w:rPr>
              <w:t>Activity or process node.</w:t>
            </w:r>
          </w:p>
        </w:tc>
      </w:tr>
      <w:tr>
        <w:trPr>
          <w:cantSplit/>
        </w:trPr>
        <w:tc>
          <w:tcPr>
            <w:tcW w:type="dxa" w:w="1728"/>
            <w:vAlign w:val="center"/>
            <w:tcMar>
              <w:top w:w="90" w:type="dxa"/>
              <w:start w:w="90" w:type="dxa"/>
              <w:bottom w:w="90" w:type="dxa"/>
              <w:end w:w="90" w:type="dxa"/>
            </w:tcMar>
            <w:shd w:fill="F2F4F7"/>
          </w:tcPr>
          <w:p>
            <w:pPr>
              <w:spacing w:after="0" w:before="0"/>
            </w:pPr>
            <w:r>
              <w:rPr>
                <w:rFonts w:ascii="Aptos" w:hAnsi="Aptos"/>
                <w:sz w:val="16"/>
              </w:rPr>
              <w:t>station_start</w:t>
            </w:r>
          </w:p>
        </w:tc>
        <w:tc>
          <w:tcPr>
            <w:tcW w:type="dxa" w:w="4320"/>
            <w:vAlign w:val="center"/>
            <w:tcMar>
              <w:top w:w="90" w:type="dxa"/>
              <w:start w:w="90" w:type="dxa"/>
              <w:bottom w:w="90" w:type="dxa"/>
              <w:end w:w="90" w:type="dxa"/>
            </w:tcMar>
            <w:shd w:fill="F2F4F7"/>
          </w:tcPr>
          <w:p>
            <w:pPr>
              <w:spacing w:after="0" w:before="0"/>
            </w:pPr>
            <w:r>
              <w:rPr>
                <w:rFonts w:ascii="Aptos" w:hAnsi="Aptos"/>
                <w:sz w:val="16"/>
              </w:rPr>
              <w:t>Minimum timestamp observed at station</w:t>
            </w:r>
          </w:p>
        </w:tc>
        <w:tc>
          <w:tcPr>
            <w:tcW w:type="dxa" w:w="3312"/>
            <w:vAlign w:val="center"/>
            <w:tcMar>
              <w:top w:w="90" w:type="dxa"/>
              <w:start w:w="90" w:type="dxa"/>
              <w:bottom w:w="90" w:type="dxa"/>
              <w:end w:w="90" w:type="dxa"/>
            </w:tcMar>
            <w:shd w:fill="F2F4F7"/>
          </w:tcPr>
          <w:p>
            <w:pPr>
              <w:spacing w:after="0" w:before="0"/>
            </w:pPr>
            <w:r>
              <w:rPr>
                <w:rFonts w:ascii="Aptos" w:hAnsi="Aptos"/>
                <w:sz w:val="16"/>
              </w:rPr>
              <w:t>Orders events and starts gap calculation.</w:t>
            </w:r>
          </w:p>
        </w:tc>
      </w:tr>
      <w:tr>
        <w:trPr>
          <w:cantSplit/>
        </w:trPr>
        <w:tc>
          <w:tcPr>
            <w:tcW w:type="dxa" w:w="1728"/>
            <w:vAlign w:val="center"/>
            <w:tcMar>
              <w:top w:w="90" w:type="dxa"/>
              <w:start w:w="90" w:type="dxa"/>
              <w:bottom w:w="90" w:type="dxa"/>
              <w:end w:w="90" w:type="dxa"/>
            </w:tcMar>
          </w:tcPr>
          <w:p>
            <w:pPr>
              <w:spacing w:after="0" w:before="0"/>
            </w:pPr>
            <w:r>
              <w:rPr>
                <w:rFonts w:ascii="Aptos" w:hAnsi="Aptos"/>
                <w:sz w:val="16"/>
              </w:rPr>
              <w:t>station_end</w:t>
            </w:r>
          </w:p>
        </w:tc>
        <w:tc>
          <w:tcPr>
            <w:tcW w:type="dxa" w:w="4320"/>
            <w:vAlign w:val="center"/>
            <w:tcMar>
              <w:top w:w="90" w:type="dxa"/>
              <w:start w:w="90" w:type="dxa"/>
              <w:bottom w:w="90" w:type="dxa"/>
              <w:end w:w="90" w:type="dxa"/>
            </w:tcMar>
          </w:tcPr>
          <w:p>
            <w:pPr>
              <w:spacing w:after="0" w:before="0"/>
            </w:pPr>
            <w:r>
              <w:rPr>
                <w:rFonts w:ascii="Aptos" w:hAnsi="Aptos"/>
                <w:sz w:val="16"/>
              </w:rPr>
              <w:t>Maximum timestamp observed at station</w:t>
            </w:r>
          </w:p>
        </w:tc>
        <w:tc>
          <w:tcPr>
            <w:tcW w:type="dxa" w:w="3312"/>
            <w:vAlign w:val="center"/>
            <w:tcMar>
              <w:top w:w="90" w:type="dxa"/>
              <w:start w:w="90" w:type="dxa"/>
              <w:bottom w:w="90" w:type="dxa"/>
              <w:end w:w="90" w:type="dxa"/>
            </w:tcMar>
          </w:tcPr>
          <w:p>
            <w:pPr>
              <w:spacing w:after="0" w:before="0"/>
            </w:pPr>
            <w:r>
              <w:rPr>
                <w:rFonts w:ascii="Aptos" w:hAnsi="Aptos"/>
                <w:sz w:val="16"/>
              </w:rPr>
              <w:t>Ends the observed station span.</w:t>
            </w:r>
          </w:p>
        </w:tc>
      </w:tr>
      <w:tr>
        <w:trPr>
          <w:cantSplit/>
        </w:trPr>
        <w:tc>
          <w:tcPr>
            <w:tcW w:type="dxa" w:w="1728"/>
            <w:vAlign w:val="center"/>
            <w:tcMar>
              <w:top w:w="90" w:type="dxa"/>
              <w:start w:w="90" w:type="dxa"/>
              <w:bottom w:w="90" w:type="dxa"/>
              <w:end w:w="90" w:type="dxa"/>
            </w:tcMar>
            <w:shd w:fill="F2F4F7"/>
          </w:tcPr>
          <w:p>
            <w:pPr>
              <w:spacing w:after="0" w:before="0"/>
            </w:pPr>
            <w:r>
              <w:rPr>
                <w:rFonts w:ascii="Aptos" w:hAnsi="Aptos"/>
                <w:sz w:val="16"/>
              </w:rPr>
              <w:t>dwell_span</w:t>
            </w:r>
          </w:p>
        </w:tc>
        <w:tc>
          <w:tcPr>
            <w:tcW w:type="dxa" w:w="4320"/>
            <w:vAlign w:val="center"/>
            <w:tcMar>
              <w:top w:w="90" w:type="dxa"/>
              <w:start w:w="90" w:type="dxa"/>
              <w:bottom w:w="90" w:type="dxa"/>
              <w:end w:w="90" w:type="dxa"/>
            </w:tcMar>
            <w:shd w:fill="F2F4F7"/>
          </w:tcPr>
          <w:p>
            <w:pPr>
              <w:spacing w:after="0" w:before="0"/>
            </w:pPr>
            <w:r>
              <w:rPr>
                <w:rFonts w:ascii="Aptos" w:hAnsi="Aptos"/>
                <w:sz w:val="16"/>
              </w:rPr>
              <w:t>max(station_end − station_start, 0)</w:t>
            </w:r>
          </w:p>
        </w:tc>
        <w:tc>
          <w:tcPr>
            <w:tcW w:type="dxa" w:w="3312"/>
            <w:vAlign w:val="center"/>
            <w:tcMar>
              <w:top w:w="90" w:type="dxa"/>
              <w:start w:w="90" w:type="dxa"/>
              <w:bottom w:w="90" w:type="dxa"/>
              <w:end w:w="90" w:type="dxa"/>
            </w:tcMar>
            <w:shd w:fill="F2F4F7"/>
          </w:tcPr>
          <w:p>
            <w:pPr>
              <w:spacing w:after="0" w:before="0"/>
            </w:pPr>
            <w:r>
              <w:rPr>
                <w:rFonts w:ascii="Aptos" w:hAnsi="Aptos"/>
                <w:sz w:val="16"/>
              </w:rPr>
              <w:t>Within-station measurement-span proxy.</w:t>
            </w:r>
          </w:p>
        </w:tc>
      </w:tr>
      <w:tr>
        <w:trPr>
          <w:cantSplit/>
        </w:trPr>
        <w:tc>
          <w:tcPr>
            <w:tcW w:type="dxa" w:w="1728"/>
            <w:vAlign w:val="center"/>
            <w:tcMar>
              <w:top w:w="90" w:type="dxa"/>
              <w:start w:w="90" w:type="dxa"/>
              <w:bottom w:w="90" w:type="dxa"/>
              <w:end w:w="90" w:type="dxa"/>
            </w:tcMar>
          </w:tcPr>
          <w:p>
            <w:pPr>
              <w:spacing w:after="0" w:before="0"/>
            </w:pPr>
            <w:r>
              <w:rPr>
                <w:rFonts w:ascii="Aptos" w:hAnsi="Aptos"/>
                <w:sz w:val="16"/>
              </w:rPr>
              <w:t>response</w:t>
            </w:r>
          </w:p>
        </w:tc>
        <w:tc>
          <w:tcPr>
            <w:tcW w:type="dxa" w:w="4320"/>
            <w:vAlign w:val="center"/>
            <w:tcMar>
              <w:top w:w="90" w:type="dxa"/>
              <w:start w:w="90" w:type="dxa"/>
              <w:bottom w:w="90" w:type="dxa"/>
              <w:end w:w="90" w:type="dxa"/>
            </w:tcMar>
          </w:tcPr>
          <w:p>
            <w:pPr>
              <w:spacing w:after="0" w:before="0"/>
            </w:pPr>
            <w:r>
              <w:rPr>
                <w:rFonts w:ascii="Aptos" w:hAnsi="Aptos"/>
                <w:sz w:val="16"/>
              </w:rPr>
              <w:t>Train label when available</w:t>
            </w:r>
          </w:p>
        </w:tc>
        <w:tc>
          <w:tcPr>
            <w:tcW w:type="dxa" w:w="3312"/>
            <w:vAlign w:val="center"/>
            <w:tcMar>
              <w:top w:w="90" w:type="dxa"/>
              <w:start w:w="90" w:type="dxa"/>
              <w:bottom w:w="90" w:type="dxa"/>
              <w:end w:w="90" w:type="dxa"/>
            </w:tcMar>
          </w:tcPr>
          <w:p>
            <w:pPr>
              <w:spacing w:after="0" w:before="0"/>
            </w:pPr>
            <w:r>
              <w:rPr>
                <w:rFonts w:ascii="Aptos" w:hAnsi="Aptos"/>
                <w:sz w:val="16"/>
              </w:rPr>
              <w:t>Failure-rate diagnostics only.</w:t>
            </w:r>
          </w:p>
        </w:tc>
      </w:tr>
    </w:tbl>
    <w:p>
      <w:pPr>
        <w:spacing w:after="0"/>
      </w:pPr>
    </w:p>
    <w:p>
      <w:r>
        <w:br w:type="page"/>
      </w:r>
    </w:p>
    <w:p>
      <w:pPr>
        <w:pStyle w:val="Heading2"/>
      </w:pPr>
      <w:r>
        <w:t>Repository implementation</w:t>
      </w:r>
    </w:p>
    <w:tbl>
      <w:tblPr>
        <w:tblW w:type="auto" w:w="0"/>
        <w:jc w:val="center"/>
        <w:tblLook w:firstColumn="1" w:firstRow="1" w:lastColumn="0" w:lastRow="0" w:noHBand="0" w:noVBand="1" w:val="04A0"/>
      </w:tblPr>
      <w:tblGrid>
        <w:gridCol w:w="9835"/>
      </w:tblGrid>
      <w:tr>
        <w:trPr>
          <w:cantSplit/>
        </w:trPr>
        <w:tc>
          <w:tcPr>
            <w:tcW w:type="dxa" w:w="9835"/>
            <w:shd w:fill="F7F7F7"/>
            <w:tcMar>
              <w:top w:w="100" w:type="dxa"/>
              <w:start w:w="140" w:type="dxa"/>
              <w:bottom w:w="100" w:type="dxa"/>
              <w:end w:w="140" w:type="dxa"/>
            </w:tcMar>
          </w:tcPr>
          <w:p>
            <w:pPr>
              <w:spacing w:after="0"/>
            </w:pPr>
            <w:r>
              <w:rPr>
                <w:rFonts w:ascii="Consolas" w:hAnsi="Consolas"/>
                <w:sz w:val="15"/>
              </w:rPr>
              <w:t>starts[:, station_i] = station_data.min(axis=1, skipna=True)</w:t>
            </w:r>
            <w:r>
              <w:br/>
            </w:r>
            <w:r>
              <w:rPr>
                <w:rFonts w:ascii="Consolas" w:hAnsi="Consolas"/>
                <w:sz w:val="15"/>
              </w:rPr>
              <w:t>ends[:, station_i]   = station_data.max(axis=1, skipna=True)</w:t>
            </w:r>
            <w:r>
              <w:br/>
            </w:r>
            <w:r>
              <w:rPr>
                <w:rFonts w:ascii="Consolas" w:hAnsi="Consolas"/>
                <w:sz w:val="15"/>
              </w:rPr>
            </w:r>
            <w:r>
              <w:br/>
            </w:r>
            <w:r>
              <w:rPr>
                <w:rFonts w:ascii="Consolas" w:hAnsi="Consolas"/>
                <w:sz w:val="15"/>
              </w:rPr>
              <w:t>present = np.isfinite(starts)</w:t>
            </w:r>
            <w:r>
              <w:br/>
            </w:r>
            <w:r>
              <w:rPr>
                <w:rFonts w:ascii="Consolas" w:hAnsi="Consolas"/>
                <w:sz w:val="15"/>
              </w:rPr>
              <w:t>safe_starts = np.where(present, starts, np.inf)</w:t>
            </w:r>
            <w:r>
              <w:br/>
            </w:r>
            <w:r>
              <w:rPr>
                <w:rFonts w:ascii="Consolas" w:hAnsi="Consolas"/>
                <w:sz w:val="15"/>
              </w:rPr>
              <w:t>event_order = np.argsort(safe_starts, axis=1)</w:t>
            </w:r>
          </w:p>
        </w:tc>
      </w:tr>
    </w:tbl>
    <w:p>
      <w:pPr>
        <w:spacing w:after="0"/>
      </w:pPr>
    </w:p>
    <w:p>
      <w:r>
        <w:t>The implementation processes the large date files in 20,000-row chunks. It does not need to materialize a multi-million-row event table on disk. Instead, each chunk is converted into station start/end matrices and aggregated into transition, station, path and throughput summaries.</w:t>
      </w:r>
    </w:p>
    <w:p>
      <w:pPr>
        <w:pStyle w:val="Heading2"/>
      </w:pPr>
      <w:r>
        <w:t>Direct-follow graph</w:t>
      </w:r>
    </w:p>
    <w:p>
      <w:r>
        <w:t>When station B follows station A in a product sequence, the pipeline records a directed A → B transition. Repeated sequences are aggregated to produce transition count, total positive gap, positive-gap rate and train-only failure diagnostics.</w:t>
      </w:r>
    </w:p>
    <w:p>
      <w:pPr>
        <w:spacing w:before="60" w:after="40"/>
        <w:jc w:val="center"/>
      </w:pPr>
      <w:r>
        <w:drawing>
          <wp:inline xmlns:a="http://schemas.openxmlformats.org/drawingml/2006/main" xmlns:pic="http://schemas.openxmlformats.org/drawingml/2006/picture">
            <wp:extent cx="6126480" cy="3827240"/>
            <wp:docPr id="3" name="Picture 3"/>
            <wp:cNvGraphicFramePr>
              <a:graphicFrameLocks noChangeAspect="1"/>
            </wp:cNvGraphicFramePr>
            <a:graphic>
              <a:graphicData uri="http://schemas.openxmlformats.org/drawingml/2006/picture">
                <pic:pic>
                  <pic:nvPicPr>
                    <pic:cNvPr id="0" name="top_transition_volumes.png"/>
                    <pic:cNvPicPr/>
                  </pic:nvPicPr>
                  <pic:blipFill>
                    <a:blip r:embed="rId25"/>
                    <a:stretch>
                      <a:fillRect/>
                    </a:stretch>
                  </pic:blipFill>
                  <pic:spPr>
                    <a:xfrm>
                      <a:off x="0" y="0"/>
                      <a:ext cx="6126480" cy="3827240"/>
                    </a:xfrm>
                    <a:prstGeom prst="rect"/>
                  </pic:spPr>
                </pic:pic>
              </a:graphicData>
            </a:graphic>
          </wp:inline>
        </w:drawing>
      </w:r>
    </w:p>
    <w:p>
      <w:pPr>
        <w:spacing w:before="0" w:after="100"/>
        <w:jc w:val="center"/>
      </w:pPr>
      <w:r>
        <w:rPr>
          <w:i/>
          <w:color w:val="595959"/>
          <w:sz w:val="16"/>
        </w:rPr>
        <w:t>Figure 58.2 — Highest-volume directed transitions reconstructed from train and test products.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3312"/>
            <w:vAlign w:val="center"/>
            <w:tcMar>
              <w:top w:w="90" w:type="dxa"/>
              <w:start w:w="90" w:type="dxa"/>
              <w:bottom w:w="90" w:type="dxa"/>
              <w:end w:w="90" w:type="dxa"/>
            </w:tcMar>
            <w:shd w:fill="17365D"/>
          </w:tcPr>
          <w:p>
            <w:pPr>
              <w:spacing w:after="0" w:before="0"/>
            </w:pPr>
            <w:r>
              <w:rPr>
                <w:rFonts w:ascii="Aptos" w:hAnsi="Aptos"/>
                <w:b/>
                <w:color w:val="FFFFFF"/>
                <w:sz w:val="16"/>
              </w:rPr>
              <w:t>Transition</w:t>
            </w:r>
          </w:p>
        </w:tc>
        <w:tc>
          <w:tcPr>
            <w:tcW w:type="dxa" w:w="2160"/>
            <w:vAlign w:val="center"/>
            <w:tcMar>
              <w:top w:w="90" w:type="dxa"/>
              <w:start w:w="90" w:type="dxa"/>
              <w:bottom w:w="90" w:type="dxa"/>
              <w:end w:w="90" w:type="dxa"/>
            </w:tcMar>
            <w:shd w:fill="17365D"/>
          </w:tcPr>
          <w:p>
            <w:pPr>
              <w:spacing w:after="0" w:before="0"/>
            </w:pPr>
            <w:r>
              <w:rPr>
                <w:rFonts w:ascii="Aptos" w:hAnsi="Aptos"/>
                <w:b/>
                <w:color w:val="FFFFFF"/>
                <w:sz w:val="16"/>
              </w:rPr>
              <w:t>Count</w:t>
            </w:r>
          </w:p>
        </w:tc>
        <w:tc>
          <w:tcPr>
            <w:tcW w:type="dxa" w:w="2016"/>
            <w:vAlign w:val="center"/>
            <w:tcMar>
              <w:top w:w="90" w:type="dxa"/>
              <w:start w:w="90" w:type="dxa"/>
              <w:bottom w:w="90" w:type="dxa"/>
              <w:end w:w="90" w:type="dxa"/>
            </w:tcMar>
            <w:shd w:fill="17365D"/>
          </w:tcPr>
          <w:p>
            <w:pPr>
              <w:spacing w:after="0" w:before="0"/>
            </w:pPr>
            <w:r>
              <w:rPr>
                <w:rFonts w:ascii="Aptos" w:hAnsi="Aptos"/>
                <w:b/>
                <w:color w:val="FFFFFF"/>
                <w:sz w:val="16"/>
              </w:rPr>
              <w:t>Positive-gap rate</w:t>
            </w:r>
          </w:p>
        </w:tc>
        <w:tc>
          <w:tcPr>
            <w:tcW w:type="dxa" w:w="2016"/>
            <w:vAlign w:val="center"/>
            <w:tcMar>
              <w:top w:w="90" w:type="dxa"/>
              <w:start w:w="90" w:type="dxa"/>
              <w:bottom w:w="90" w:type="dxa"/>
              <w:end w:w="90" w:type="dxa"/>
            </w:tcMar>
            <w:shd w:fill="17365D"/>
          </w:tcPr>
          <w:p>
            <w:pPr>
              <w:spacing w:after="0" w:before="0"/>
            </w:pPr>
            <w:r>
              <w:rPr>
                <w:rFonts w:ascii="Aptos" w:hAnsi="Aptos"/>
                <w:b/>
                <w:color w:val="FFFFFF"/>
                <w:sz w:val="16"/>
              </w:rPr>
              <w:t>Train failure rate</w:t>
            </w:r>
          </w:p>
        </w:tc>
      </w:tr>
      <w:tr>
        <w:trPr>
          <w:cantSplit/>
        </w:trPr>
        <w:tc>
          <w:tcPr>
            <w:tcW w:type="dxa" w:w="3312"/>
            <w:vAlign w:val="center"/>
            <w:tcMar>
              <w:top w:w="90" w:type="dxa"/>
              <w:start w:w="90" w:type="dxa"/>
              <w:bottom w:w="90" w:type="dxa"/>
              <w:end w:w="90" w:type="dxa"/>
            </w:tcMar>
          </w:tcPr>
          <w:p>
            <w:pPr>
              <w:spacing w:after="0" w:before="0"/>
            </w:pPr>
            <w:r>
              <w:rPr>
                <w:rFonts w:ascii="Aptos" w:hAnsi="Aptos"/>
                <w:sz w:val="16"/>
              </w:rPr>
              <w:t>L3_S29 → L3_S30</w:t>
            </w:r>
          </w:p>
        </w:tc>
        <w:tc>
          <w:tcPr>
            <w:tcW w:type="dxa" w:w="2160"/>
            <w:vAlign w:val="center"/>
            <w:tcMar>
              <w:top w:w="90" w:type="dxa"/>
              <w:start w:w="90" w:type="dxa"/>
              <w:bottom w:w="90" w:type="dxa"/>
              <w:end w:w="90" w:type="dxa"/>
            </w:tcMar>
          </w:tcPr>
          <w:p>
            <w:pPr>
              <w:spacing w:after="0" w:before="0"/>
            </w:pPr>
            <w:r>
              <w:rPr>
                <w:rFonts w:ascii="Aptos" w:hAnsi="Aptos"/>
                <w:sz w:val="16"/>
              </w:rPr>
              <w:t>1,971,196</w:t>
            </w:r>
          </w:p>
        </w:tc>
        <w:tc>
          <w:tcPr>
            <w:tcW w:type="dxa" w:w="2016"/>
            <w:vAlign w:val="center"/>
            <w:tcMar>
              <w:top w:w="90" w:type="dxa"/>
              <w:start w:w="90" w:type="dxa"/>
              <w:bottom w:w="90" w:type="dxa"/>
              <w:end w:w="90" w:type="dxa"/>
            </w:tcMar>
          </w:tcPr>
          <w:p>
            <w:pPr>
              <w:spacing w:after="0" w:before="0"/>
            </w:pPr>
            <w:r>
              <w:rPr>
                <w:rFonts w:ascii="Aptos" w:hAnsi="Aptos"/>
                <w:sz w:val="16"/>
              </w:rPr>
              <w:t>50.7%</w:t>
            </w:r>
          </w:p>
        </w:tc>
        <w:tc>
          <w:tcPr>
            <w:tcW w:type="dxa" w:w="2016"/>
            <w:vAlign w:val="center"/>
            <w:tcMar>
              <w:top w:w="90" w:type="dxa"/>
              <w:start w:w="90" w:type="dxa"/>
              <w:bottom w:w="90" w:type="dxa"/>
              <w:end w:w="90" w:type="dxa"/>
            </w:tcMar>
          </w:tcPr>
          <w:p>
            <w:pPr>
              <w:spacing w:after="0" w:before="0"/>
            </w:pPr>
            <w:r>
              <w:rPr>
                <w:rFonts w:ascii="Aptos" w:hAnsi="Aptos"/>
                <w:sz w:val="16"/>
              </w:rPr>
              <w:t>0.574%</w:t>
            </w:r>
          </w:p>
        </w:tc>
      </w:tr>
      <w:tr>
        <w:trPr>
          <w:cantSplit/>
        </w:trPr>
        <w:tc>
          <w:tcPr>
            <w:tcW w:type="dxa" w:w="3312"/>
            <w:vAlign w:val="center"/>
            <w:tcMar>
              <w:top w:w="90" w:type="dxa"/>
              <w:start w:w="90" w:type="dxa"/>
              <w:bottom w:w="90" w:type="dxa"/>
              <w:end w:w="90" w:type="dxa"/>
            </w:tcMar>
            <w:shd w:fill="F2F4F7"/>
          </w:tcPr>
          <w:p>
            <w:pPr>
              <w:spacing w:after="0" w:before="0"/>
            </w:pPr>
            <w:r>
              <w:rPr>
                <w:rFonts w:ascii="Aptos" w:hAnsi="Aptos"/>
                <w:sz w:val="16"/>
              </w:rPr>
              <w:t>L0_S0 → L0_S1</w:t>
            </w:r>
          </w:p>
        </w:tc>
        <w:tc>
          <w:tcPr>
            <w:tcW w:type="dxa" w:w="2160"/>
            <w:vAlign w:val="center"/>
            <w:tcMar>
              <w:top w:w="90" w:type="dxa"/>
              <w:start w:w="90" w:type="dxa"/>
              <w:bottom w:w="90" w:type="dxa"/>
              <w:end w:w="90" w:type="dxa"/>
            </w:tcMar>
            <w:shd w:fill="F2F4F7"/>
          </w:tcPr>
          <w:p>
            <w:pPr>
              <w:spacing w:after="0" w:before="0"/>
            </w:pPr>
            <w:r>
              <w:rPr>
                <w:rFonts w:ascii="Aptos" w:hAnsi="Aptos"/>
                <w:sz w:val="16"/>
              </w:rPr>
              <w:t>1,346,767</w:t>
            </w:r>
          </w:p>
        </w:tc>
        <w:tc>
          <w:tcPr>
            <w:tcW w:type="dxa" w:w="2016"/>
            <w:vAlign w:val="center"/>
            <w:tcMar>
              <w:top w:w="90" w:type="dxa"/>
              <w:start w:w="90" w:type="dxa"/>
              <w:bottom w:w="90" w:type="dxa"/>
              <w:end w:w="90" w:type="dxa"/>
            </w:tcMar>
            <w:shd w:fill="F2F4F7"/>
          </w:tcPr>
          <w:p>
            <w:pPr>
              <w:spacing w:after="0" w:before="0"/>
            </w:pPr>
            <w:r>
              <w:rPr>
                <w:rFonts w:ascii="Aptos" w:hAnsi="Aptos"/>
                <w:sz w:val="16"/>
              </w:rPr>
              <w:t>7.6%</w:t>
            </w:r>
          </w:p>
        </w:tc>
        <w:tc>
          <w:tcPr>
            <w:tcW w:type="dxa" w:w="2016"/>
            <w:vAlign w:val="center"/>
            <w:tcMar>
              <w:top w:w="90" w:type="dxa"/>
              <w:start w:w="90" w:type="dxa"/>
              <w:bottom w:w="90" w:type="dxa"/>
              <w:end w:w="90" w:type="dxa"/>
            </w:tcMar>
            <w:shd w:fill="F2F4F7"/>
          </w:tcPr>
          <w:p>
            <w:pPr>
              <w:spacing w:after="0" w:before="0"/>
            </w:pPr>
            <w:r>
              <w:rPr>
                <w:rFonts w:ascii="Aptos" w:hAnsi="Aptos"/>
                <w:sz w:val="16"/>
              </w:rPr>
              <w:t>0.535%</w:t>
            </w:r>
          </w:p>
        </w:tc>
      </w:tr>
      <w:tr>
        <w:trPr>
          <w:cantSplit/>
        </w:trPr>
        <w:tc>
          <w:tcPr>
            <w:tcW w:type="dxa" w:w="3312"/>
            <w:vAlign w:val="center"/>
            <w:tcMar>
              <w:top w:w="90" w:type="dxa"/>
              <w:start w:w="90" w:type="dxa"/>
              <w:bottom w:w="90" w:type="dxa"/>
              <w:end w:w="90" w:type="dxa"/>
            </w:tcMar>
          </w:tcPr>
          <w:p>
            <w:pPr>
              <w:spacing w:after="0" w:before="0"/>
            </w:pPr>
            <w:r>
              <w:rPr>
                <w:rFonts w:ascii="Aptos" w:hAnsi="Aptos"/>
                <w:sz w:val="16"/>
              </w:rPr>
              <w:t>L3_S34 → L3_S33</w:t>
            </w:r>
          </w:p>
        </w:tc>
        <w:tc>
          <w:tcPr>
            <w:tcW w:type="dxa" w:w="2160"/>
            <w:vAlign w:val="center"/>
            <w:tcMar>
              <w:top w:w="90" w:type="dxa"/>
              <w:start w:w="90" w:type="dxa"/>
              <w:bottom w:w="90" w:type="dxa"/>
              <w:end w:w="90" w:type="dxa"/>
            </w:tcMar>
          </w:tcPr>
          <w:p>
            <w:pPr>
              <w:spacing w:after="0" w:before="0"/>
            </w:pPr>
            <w:r>
              <w:rPr>
                <w:rFonts w:ascii="Aptos" w:hAnsi="Aptos"/>
                <w:sz w:val="16"/>
              </w:rPr>
              <w:t>1,087,398</w:t>
            </w:r>
          </w:p>
        </w:tc>
        <w:tc>
          <w:tcPr>
            <w:tcW w:type="dxa" w:w="2016"/>
            <w:vAlign w:val="center"/>
            <w:tcMar>
              <w:top w:w="90" w:type="dxa"/>
              <w:start w:w="90" w:type="dxa"/>
              <w:bottom w:w="90" w:type="dxa"/>
              <w:end w:w="90" w:type="dxa"/>
            </w:tcMar>
          </w:tcPr>
          <w:p>
            <w:pPr>
              <w:spacing w:after="0" w:before="0"/>
            </w:pPr>
            <w:r>
              <w:rPr>
                <w:rFonts w:ascii="Aptos" w:hAnsi="Aptos"/>
                <w:sz w:val="16"/>
              </w:rPr>
              <w:t>0.0%</w:t>
            </w:r>
          </w:p>
        </w:tc>
        <w:tc>
          <w:tcPr>
            <w:tcW w:type="dxa" w:w="2016"/>
            <w:vAlign w:val="center"/>
            <w:tcMar>
              <w:top w:w="90" w:type="dxa"/>
              <w:start w:w="90" w:type="dxa"/>
              <w:bottom w:w="90" w:type="dxa"/>
              <w:end w:w="90" w:type="dxa"/>
            </w:tcMar>
          </w:tcPr>
          <w:p>
            <w:pPr>
              <w:spacing w:after="0" w:before="0"/>
            </w:pPr>
            <w:r>
              <w:rPr>
                <w:rFonts w:ascii="Aptos" w:hAnsi="Aptos"/>
                <w:sz w:val="16"/>
              </w:rPr>
              <w:t>0.511%</w:t>
            </w:r>
          </w:p>
        </w:tc>
      </w:tr>
      <w:tr>
        <w:trPr>
          <w:cantSplit/>
        </w:trPr>
        <w:tc>
          <w:tcPr>
            <w:tcW w:type="dxa" w:w="3312"/>
            <w:vAlign w:val="center"/>
            <w:tcMar>
              <w:top w:w="90" w:type="dxa"/>
              <w:start w:w="90" w:type="dxa"/>
              <w:bottom w:w="90" w:type="dxa"/>
              <w:end w:w="90" w:type="dxa"/>
            </w:tcMar>
            <w:shd w:fill="F2F4F7"/>
          </w:tcPr>
          <w:p>
            <w:pPr>
              <w:spacing w:after="0" w:before="0"/>
            </w:pPr>
            <w:r>
              <w:rPr>
                <w:rFonts w:ascii="Aptos" w:hAnsi="Aptos"/>
                <w:sz w:val="16"/>
              </w:rPr>
              <w:t>L3_S30 → L3_S33</w:t>
            </w:r>
          </w:p>
        </w:tc>
        <w:tc>
          <w:tcPr>
            <w:tcW w:type="dxa" w:w="2160"/>
            <w:vAlign w:val="center"/>
            <w:tcMar>
              <w:top w:w="90" w:type="dxa"/>
              <w:start w:w="90" w:type="dxa"/>
              <w:bottom w:w="90" w:type="dxa"/>
              <w:end w:w="90" w:type="dxa"/>
            </w:tcMar>
            <w:shd w:fill="F2F4F7"/>
          </w:tcPr>
          <w:p>
            <w:pPr>
              <w:spacing w:after="0" w:before="0"/>
            </w:pPr>
            <w:r>
              <w:rPr>
                <w:rFonts w:ascii="Aptos" w:hAnsi="Aptos"/>
                <w:sz w:val="16"/>
              </w:rPr>
              <w:t>970,910</w:t>
            </w:r>
          </w:p>
        </w:tc>
        <w:tc>
          <w:tcPr>
            <w:tcW w:type="dxa" w:w="2016"/>
            <w:vAlign w:val="center"/>
            <w:tcMar>
              <w:top w:w="90" w:type="dxa"/>
              <w:start w:w="90" w:type="dxa"/>
              <w:bottom w:w="90" w:type="dxa"/>
              <w:end w:w="90" w:type="dxa"/>
            </w:tcMar>
            <w:shd w:fill="F2F4F7"/>
          </w:tcPr>
          <w:p>
            <w:pPr>
              <w:spacing w:after="0" w:before="0"/>
            </w:pPr>
            <w:r>
              <w:rPr>
                <w:rFonts w:ascii="Aptos" w:hAnsi="Aptos"/>
                <w:sz w:val="16"/>
              </w:rPr>
              <w:t>91.8%</w:t>
            </w:r>
          </w:p>
        </w:tc>
        <w:tc>
          <w:tcPr>
            <w:tcW w:type="dxa" w:w="2016"/>
            <w:vAlign w:val="center"/>
            <w:tcMar>
              <w:top w:w="90" w:type="dxa"/>
              <w:start w:w="90" w:type="dxa"/>
              <w:bottom w:w="90" w:type="dxa"/>
              <w:end w:w="90" w:type="dxa"/>
            </w:tcMar>
            <w:shd w:fill="F2F4F7"/>
          </w:tcPr>
          <w:p>
            <w:pPr>
              <w:spacing w:after="0" w:before="0"/>
            </w:pPr>
            <w:r>
              <w:rPr>
                <w:rFonts w:ascii="Aptos" w:hAnsi="Aptos"/>
                <w:sz w:val="16"/>
              </w:rPr>
              <w:t>0.481%</w:t>
            </w:r>
          </w:p>
        </w:tc>
      </w:tr>
      <w:tr>
        <w:trPr>
          <w:cantSplit/>
        </w:trPr>
        <w:tc>
          <w:tcPr>
            <w:tcW w:type="dxa" w:w="3312"/>
            <w:vAlign w:val="center"/>
            <w:tcMar>
              <w:top w:w="90" w:type="dxa"/>
              <w:start w:w="90" w:type="dxa"/>
              <w:bottom w:w="90" w:type="dxa"/>
              <w:end w:w="90" w:type="dxa"/>
            </w:tcMar>
          </w:tcPr>
          <w:p>
            <w:pPr>
              <w:spacing w:after="0" w:before="0"/>
            </w:pPr>
            <w:r>
              <w:rPr>
                <w:rFonts w:ascii="Aptos" w:hAnsi="Aptos"/>
                <w:sz w:val="16"/>
              </w:rPr>
              <w:t>L3_S33 → L3_S34</w:t>
            </w:r>
          </w:p>
        </w:tc>
        <w:tc>
          <w:tcPr>
            <w:tcW w:type="dxa" w:w="2160"/>
            <w:vAlign w:val="center"/>
            <w:tcMar>
              <w:top w:w="90" w:type="dxa"/>
              <w:start w:w="90" w:type="dxa"/>
              <w:bottom w:w="90" w:type="dxa"/>
              <w:end w:w="90" w:type="dxa"/>
            </w:tcMar>
          </w:tcPr>
          <w:p>
            <w:pPr>
              <w:spacing w:after="0" w:before="0"/>
            </w:pPr>
            <w:r>
              <w:rPr>
                <w:rFonts w:ascii="Aptos" w:hAnsi="Aptos"/>
                <w:sz w:val="16"/>
              </w:rPr>
              <w:t>965,844</w:t>
            </w:r>
          </w:p>
        </w:tc>
        <w:tc>
          <w:tcPr>
            <w:tcW w:type="dxa" w:w="2016"/>
            <w:vAlign w:val="center"/>
            <w:tcMar>
              <w:top w:w="90" w:type="dxa"/>
              <w:start w:w="90" w:type="dxa"/>
              <w:bottom w:w="90" w:type="dxa"/>
              <w:end w:w="90" w:type="dxa"/>
            </w:tcMar>
          </w:tcPr>
          <w:p>
            <w:pPr>
              <w:spacing w:after="0" w:before="0"/>
            </w:pPr>
            <w:r>
              <w:rPr>
                <w:rFonts w:ascii="Aptos" w:hAnsi="Aptos"/>
                <w:sz w:val="16"/>
              </w:rPr>
              <w:t>42.6%</w:t>
            </w:r>
          </w:p>
        </w:tc>
        <w:tc>
          <w:tcPr>
            <w:tcW w:type="dxa" w:w="2016"/>
            <w:vAlign w:val="center"/>
            <w:tcMar>
              <w:top w:w="90" w:type="dxa"/>
              <w:start w:w="90" w:type="dxa"/>
              <w:bottom w:w="90" w:type="dxa"/>
              <w:end w:w="90" w:type="dxa"/>
            </w:tcMar>
          </w:tcPr>
          <w:p>
            <w:pPr>
              <w:spacing w:after="0" w:before="0"/>
            </w:pPr>
            <w:r>
              <w:rPr>
                <w:rFonts w:ascii="Aptos" w:hAnsi="Aptos"/>
                <w:sz w:val="16"/>
              </w:rPr>
              <w:t>0.466%</w:t>
            </w:r>
          </w:p>
        </w:tc>
      </w:tr>
      <w:tr>
        <w:trPr>
          <w:cantSplit/>
        </w:trPr>
        <w:tc>
          <w:tcPr>
            <w:tcW w:type="dxa" w:w="3312"/>
            <w:vAlign w:val="center"/>
            <w:tcMar>
              <w:top w:w="90" w:type="dxa"/>
              <w:start w:w="90" w:type="dxa"/>
              <w:bottom w:w="90" w:type="dxa"/>
              <w:end w:w="90" w:type="dxa"/>
            </w:tcMar>
            <w:shd w:fill="F2F4F7"/>
          </w:tcPr>
          <w:p>
            <w:pPr>
              <w:spacing w:after="0" w:before="0"/>
            </w:pPr>
            <w:r>
              <w:rPr>
                <w:rFonts w:ascii="Aptos" w:hAnsi="Aptos"/>
                <w:sz w:val="16"/>
              </w:rPr>
              <w:t>L0_S1 → L0_S2</w:t>
            </w:r>
          </w:p>
        </w:tc>
        <w:tc>
          <w:tcPr>
            <w:tcW w:type="dxa" w:w="2160"/>
            <w:vAlign w:val="center"/>
            <w:tcMar>
              <w:top w:w="90" w:type="dxa"/>
              <w:start w:w="90" w:type="dxa"/>
              <w:bottom w:w="90" w:type="dxa"/>
              <w:end w:w="90" w:type="dxa"/>
            </w:tcMar>
            <w:shd w:fill="F2F4F7"/>
          </w:tcPr>
          <w:p>
            <w:pPr>
              <w:spacing w:after="0" w:before="0"/>
            </w:pPr>
            <w:r>
              <w:rPr>
                <w:rFonts w:ascii="Aptos" w:hAnsi="Aptos"/>
                <w:sz w:val="16"/>
              </w:rPr>
              <w:t>678,332</w:t>
            </w:r>
          </w:p>
        </w:tc>
        <w:tc>
          <w:tcPr>
            <w:tcW w:type="dxa" w:w="2016"/>
            <w:vAlign w:val="center"/>
            <w:tcMar>
              <w:top w:w="90" w:type="dxa"/>
              <w:start w:w="90" w:type="dxa"/>
              <w:bottom w:w="90" w:type="dxa"/>
              <w:end w:w="90" w:type="dxa"/>
            </w:tcMar>
            <w:shd w:fill="F2F4F7"/>
          </w:tcPr>
          <w:p>
            <w:pPr>
              <w:spacing w:after="0" w:before="0"/>
            </w:pPr>
            <w:r>
              <w:rPr>
                <w:rFonts w:ascii="Aptos" w:hAnsi="Aptos"/>
                <w:sz w:val="16"/>
              </w:rPr>
              <w:t>36.4%</w:t>
            </w:r>
          </w:p>
        </w:tc>
        <w:tc>
          <w:tcPr>
            <w:tcW w:type="dxa" w:w="2016"/>
            <w:vAlign w:val="center"/>
            <w:tcMar>
              <w:top w:w="90" w:type="dxa"/>
              <w:start w:w="90" w:type="dxa"/>
              <w:bottom w:w="90" w:type="dxa"/>
              <w:end w:w="90" w:type="dxa"/>
            </w:tcMar>
            <w:shd w:fill="F2F4F7"/>
          </w:tcPr>
          <w:p>
            <w:pPr>
              <w:spacing w:after="0" w:before="0"/>
            </w:pPr>
            <w:r>
              <w:rPr>
                <w:rFonts w:ascii="Aptos" w:hAnsi="Aptos"/>
                <w:sz w:val="16"/>
              </w:rPr>
              <w:t>0.534%</w:t>
            </w:r>
          </w:p>
        </w:tc>
      </w:tr>
      <w:tr>
        <w:trPr>
          <w:cantSplit/>
        </w:trPr>
        <w:tc>
          <w:tcPr>
            <w:tcW w:type="dxa" w:w="3312"/>
            <w:vAlign w:val="center"/>
            <w:tcMar>
              <w:top w:w="90" w:type="dxa"/>
              <w:start w:w="90" w:type="dxa"/>
              <w:bottom w:w="90" w:type="dxa"/>
              <w:end w:w="90" w:type="dxa"/>
            </w:tcMar>
          </w:tcPr>
          <w:p>
            <w:pPr>
              <w:spacing w:after="0" w:before="0"/>
            </w:pPr>
            <w:r>
              <w:rPr>
                <w:rFonts w:ascii="Aptos" w:hAnsi="Aptos"/>
                <w:sz w:val="16"/>
              </w:rPr>
              <w:t>L0_S6 → L0_S8</w:t>
            </w:r>
          </w:p>
        </w:tc>
        <w:tc>
          <w:tcPr>
            <w:tcW w:type="dxa" w:w="2160"/>
            <w:vAlign w:val="center"/>
            <w:tcMar>
              <w:top w:w="90" w:type="dxa"/>
              <w:start w:w="90" w:type="dxa"/>
              <w:bottom w:w="90" w:type="dxa"/>
              <w:end w:w="90" w:type="dxa"/>
            </w:tcMar>
          </w:tcPr>
          <w:p>
            <w:pPr>
              <w:spacing w:after="0" w:before="0"/>
            </w:pPr>
            <w:r>
              <w:rPr>
                <w:rFonts w:ascii="Aptos" w:hAnsi="Aptos"/>
                <w:sz w:val="16"/>
              </w:rPr>
              <w:t>675,449</w:t>
            </w:r>
          </w:p>
        </w:tc>
        <w:tc>
          <w:tcPr>
            <w:tcW w:type="dxa" w:w="2016"/>
            <w:vAlign w:val="center"/>
            <w:tcMar>
              <w:top w:w="90" w:type="dxa"/>
              <w:start w:w="90" w:type="dxa"/>
              <w:bottom w:w="90" w:type="dxa"/>
              <w:end w:w="90" w:type="dxa"/>
            </w:tcMar>
          </w:tcPr>
          <w:p>
            <w:pPr>
              <w:spacing w:after="0" w:before="0"/>
            </w:pPr>
            <w:r>
              <w:rPr>
                <w:rFonts w:ascii="Aptos" w:hAnsi="Aptos"/>
                <w:sz w:val="16"/>
              </w:rPr>
              <w:t>19.5%</w:t>
            </w:r>
          </w:p>
        </w:tc>
        <w:tc>
          <w:tcPr>
            <w:tcW w:type="dxa" w:w="2016"/>
            <w:vAlign w:val="center"/>
            <w:tcMar>
              <w:top w:w="90" w:type="dxa"/>
              <w:start w:w="90" w:type="dxa"/>
              <w:bottom w:w="90" w:type="dxa"/>
              <w:end w:w="90" w:type="dxa"/>
            </w:tcMar>
          </w:tcPr>
          <w:p>
            <w:pPr>
              <w:spacing w:after="0" w:before="0"/>
            </w:pPr>
            <w:r>
              <w:rPr>
                <w:rFonts w:ascii="Aptos" w:hAnsi="Aptos"/>
                <w:sz w:val="16"/>
              </w:rPr>
              <w:t>0.531%</w:t>
            </w:r>
          </w:p>
        </w:tc>
      </w:tr>
      <w:tr>
        <w:trPr>
          <w:cantSplit/>
        </w:trPr>
        <w:tc>
          <w:tcPr>
            <w:tcW w:type="dxa" w:w="3312"/>
            <w:vAlign w:val="center"/>
            <w:tcMar>
              <w:top w:w="90" w:type="dxa"/>
              <w:start w:w="90" w:type="dxa"/>
              <w:bottom w:w="90" w:type="dxa"/>
              <w:end w:w="90" w:type="dxa"/>
            </w:tcMar>
            <w:shd w:fill="F2F4F7"/>
          </w:tcPr>
          <w:p>
            <w:pPr>
              <w:spacing w:after="0" w:before="0"/>
            </w:pPr>
            <w:r>
              <w:rPr>
                <w:rFonts w:ascii="Aptos" w:hAnsi="Aptos"/>
                <w:sz w:val="16"/>
              </w:rPr>
              <w:t>L0_S1 → L0_S3</w:t>
            </w:r>
          </w:p>
        </w:tc>
        <w:tc>
          <w:tcPr>
            <w:tcW w:type="dxa" w:w="2160"/>
            <w:vAlign w:val="center"/>
            <w:tcMar>
              <w:top w:w="90" w:type="dxa"/>
              <w:start w:w="90" w:type="dxa"/>
              <w:bottom w:w="90" w:type="dxa"/>
              <w:end w:w="90" w:type="dxa"/>
            </w:tcMar>
            <w:shd w:fill="F2F4F7"/>
          </w:tcPr>
          <w:p>
            <w:pPr>
              <w:spacing w:after="0" w:before="0"/>
            </w:pPr>
            <w:r>
              <w:rPr>
                <w:rFonts w:ascii="Aptos" w:hAnsi="Aptos"/>
                <w:sz w:val="16"/>
              </w:rPr>
              <w:t>669,098</w:t>
            </w:r>
          </w:p>
        </w:tc>
        <w:tc>
          <w:tcPr>
            <w:tcW w:type="dxa" w:w="2016"/>
            <w:vAlign w:val="center"/>
            <w:tcMar>
              <w:top w:w="90" w:type="dxa"/>
              <w:start w:w="90" w:type="dxa"/>
              <w:bottom w:w="90" w:type="dxa"/>
              <w:end w:w="90" w:type="dxa"/>
            </w:tcMar>
            <w:shd w:fill="F2F4F7"/>
          </w:tcPr>
          <w:p>
            <w:pPr>
              <w:spacing w:after="0" w:before="0"/>
            </w:pPr>
            <w:r>
              <w:rPr>
                <w:rFonts w:ascii="Aptos" w:hAnsi="Aptos"/>
                <w:sz w:val="16"/>
              </w:rPr>
              <w:t>40.1%</w:t>
            </w:r>
          </w:p>
        </w:tc>
        <w:tc>
          <w:tcPr>
            <w:tcW w:type="dxa" w:w="2016"/>
            <w:vAlign w:val="center"/>
            <w:tcMar>
              <w:top w:w="90" w:type="dxa"/>
              <w:start w:w="90" w:type="dxa"/>
              <w:bottom w:w="90" w:type="dxa"/>
              <w:end w:w="90" w:type="dxa"/>
            </w:tcMar>
            <w:shd w:fill="F2F4F7"/>
          </w:tcPr>
          <w:p>
            <w:pPr>
              <w:spacing w:after="0" w:before="0"/>
            </w:pPr>
            <w:r>
              <w:rPr>
                <w:rFonts w:ascii="Aptos" w:hAnsi="Aptos"/>
                <w:sz w:val="16"/>
              </w:rPr>
              <w:t>0.535%</w:t>
            </w:r>
          </w:p>
        </w:tc>
      </w:tr>
    </w:tbl>
    <w:p>
      <w:pPr>
        <w:spacing w:after="0"/>
      </w:pPr>
    </w:p>
    <w:p>
      <w:pPr>
        <w:pStyle w:val="Heading2"/>
      </w:pPr>
      <w:r>
        <w:t>Event-log quality checks</w:t>
      </w:r>
    </w:p>
    <w:p>
      <w:pPr>
        <w:pStyle w:val="ListBullet"/>
        <w:spacing w:after="40"/>
      </w:pPr>
      <w:r>
        <w:t>Keep the product Id as the case key and confirm train/date Id order before combining labels.</w:t>
      </w:r>
    </w:p>
    <w:p>
      <w:pPr>
        <w:pStyle w:val="ListBullet"/>
        <w:spacing w:after="40"/>
      </w:pPr>
      <w:r>
        <w:t>Treat missing station timestamps as possible route semantics, not automatic data corruption.</w:t>
      </w:r>
    </w:p>
    <w:p>
      <w:pPr>
        <w:pStyle w:val="ListBullet"/>
        <w:spacing w:after="40"/>
      </w:pPr>
      <w:r>
        <w:t>Order by observed station start rather than station number because routing is not always numerically monotonic.</w:t>
      </w:r>
    </w:p>
    <w:p>
      <w:pPr>
        <w:pStyle w:val="ListBullet"/>
        <w:spacing w:after="40"/>
      </w:pPr>
      <w:r>
        <w:t>Define deterministic tie handling for stations with identical start timestamps.</w:t>
      </w:r>
    </w:p>
    <w:p>
      <w:pPr>
        <w:pStyle w:val="ListBullet"/>
        <w:spacing w:after="40"/>
      </w:pPr>
      <w:r>
        <w:t>Preserve split identity because test products have no verified outcome labels.</w:t>
      </w:r>
    </w:p>
    <w:p>
      <w:pPr>
        <w:spacing w:before="60" w:after="60"/>
      </w:pPr>
      <w:r>
        <w:rPr>
          <w:b/>
          <w:color w:val="595959"/>
          <w:sz w:val="16"/>
        </w:rPr>
        <w:t xml:space="preserve">Repository evidence: </w:t>
      </w:r>
      <w:r>
        <w:rPr>
          <w:color w:val="595959"/>
          <w:sz w:val="16"/>
        </w:rPr>
        <w:t>`src/data/phase8_process_mining_bottleneck_analysis.py`, `reports/phase8_process_map_edges.csv`, and `reports/phase8_process_map_nodes.csv`.</w:t>
      </w:r>
    </w:p>
    <w:p>
      <w:r>
        <w:br w:type="page"/>
      </w:r>
    </w:p>
    <w:p>
      <w:pPr>
        <w:spacing w:after="40"/>
      </w:pPr>
      <w:r>
        <w:rPr>
          <w:rFonts w:ascii="Aptos" w:hAnsi="Aptos"/>
          <w:b/>
          <w:color w:val="1F4E79"/>
          <w:sz w:val="18"/>
        </w:rPr>
        <w:t>CHAPTER 59</w:t>
      </w:r>
    </w:p>
    <w:p>
      <w:pPr>
        <w:pStyle w:val="Heading1"/>
        <w:spacing w:before="0" w:after="60"/>
      </w:pPr>
      <w:r>
        <w:t>Waiting Times</w:t>
      </w:r>
    </w:p>
    <w:p>
      <w:pPr>
        <w:spacing w:before="0" w:after="160"/>
      </w:pPr>
      <w:r>
        <w:rPr>
          <w:i/>
          <w:color w:val="595959"/>
          <w:sz w:val="20"/>
        </w:rPr>
        <w:t>Measuring positive inter-station timestamp gaps while preserving semantic caution</w:t>
      </w:r>
    </w:p>
    <w:p>
      <w:pPr>
        <w:pStyle w:val="Heading2"/>
      </w:pPr>
      <w:r>
        <w:t>Definition used by the repository</w:t>
      </w:r>
    </w:p>
    <w:p>
      <w:r>
        <w:t>For two consecutive observed events, the raw gap is the next station's start minus the current station's end. Only positive values are accumulated as waiting-time proxies. Negative values are clipped to zero because overlapping station spans can occur.</w:t>
      </w:r>
    </w:p>
    <w:tbl>
      <w:tblPr>
        <w:tblW w:type="auto" w:w="0"/>
        <w:jc w:val="center"/>
        <w:tblLook w:firstColumn="1" w:firstRow="1" w:lastColumn="0" w:lastRow="0" w:noHBand="0" w:noVBand="1" w:val="04A0"/>
      </w:tblPr>
      <w:tblGrid>
        <w:gridCol w:w="9835"/>
      </w:tblGrid>
      <w:tr>
        <w:trPr>
          <w:cantSplit/>
        </w:trPr>
        <w:tc>
          <w:tcPr>
            <w:tcW w:type="dxa" w:w="9835"/>
            <w:shd w:fill="F7F7F7"/>
            <w:tcMar>
              <w:top w:w="100" w:type="dxa"/>
              <w:start w:w="140" w:type="dxa"/>
              <w:bottom w:w="100" w:type="dxa"/>
              <w:end w:w="140" w:type="dxa"/>
            </w:tcMar>
          </w:tcPr>
          <w:p>
            <w:pPr>
              <w:spacing w:after="0"/>
            </w:pPr>
            <w:r>
              <w:rPr>
                <w:rFonts w:ascii="Consolas" w:hAnsi="Consolas"/>
                <w:sz w:val="15"/>
              </w:rPr>
              <w:t>raw_gap = next_station_start - current_station_end</w:t>
            </w:r>
            <w:r>
              <w:br/>
            </w:r>
            <w:r>
              <w:rPr>
                <w:rFonts w:ascii="Consolas" w:hAnsi="Consolas"/>
                <w:sz w:val="15"/>
              </w:rPr>
              <w:t>waiting_gap = max(raw_gap, 0)</w:t>
            </w:r>
            <w:r>
              <w:br/>
            </w:r>
            <w:r>
              <w:rPr>
                <w:rFonts w:ascii="Consolas" w:hAnsi="Consolas"/>
                <w:sz w:val="15"/>
              </w:rPr>
            </w:r>
            <w:r>
              <w:br/>
            </w:r>
            <w:r>
              <w:rPr>
                <w:rFonts w:ascii="Consolas" w:hAnsi="Consolas"/>
                <w:sz w:val="15"/>
              </w:rPr>
              <w:t>product_waiting_time = sum(waiting_gap)</w:t>
            </w:r>
            <w:r>
              <w:br/>
            </w:r>
            <w:r>
              <w:rPr>
                <w:rFonts w:ascii="Consolas" w:hAnsi="Consolas"/>
                <w:sz w:val="15"/>
              </w:rPr>
              <w:t>wait_event_count = count(waiting_gap &gt; 0)</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Important: </w:t>
            </w:r>
            <w:r>
              <w:rPr>
                <w:rFonts w:ascii="Aptos" w:hAnsi="Aptos"/>
                <w:sz w:val="18"/>
              </w:rPr>
              <w:t>A positive timestamp gap can represent queueing, transport, inspection, batching, shift boundaries, data-capture timing or anonymization effects. A zero gap can represent immediate flow, overlap or identical encoded timestamps.</w:t>
            </w:r>
          </w:p>
        </w:tc>
      </w:tr>
    </w:tbl>
    <w:p>
      <w:pPr>
        <w:spacing w:after="0"/>
      </w:pPr>
    </w:p>
    <w:p>
      <w:pPr>
        <w:pStyle w:val="Heading2"/>
      </w:pPr>
      <w:r>
        <w:t>Transition-level waiting metrics</w:t>
      </w:r>
    </w:p>
    <w:p>
      <w:pPr>
        <w:pStyle w:val="ListBullet"/>
        <w:spacing w:after="40"/>
      </w:pPr>
      <w:r>
        <w:t>Average gap: mean positive-clipped gap across all observed A → B transitions.</w:t>
      </w:r>
    </w:p>
    <w:p>
      <w:pPr>
        <w:pStyle w:val="ListBullet"/>
        <w:spacing w:after="40"/>
      </w:pPr>
      <w:r>
        <w:t>Median gap: robust central value, useful when rare long gaps distort the average.</w:t>
      </w:r>
    </w:p>
    <w:p>
      <w:pPr>
        <w:pStyle w:val="ListBullet"/>
        <w:spacing w:after="40"/>
      </w:pPr>
      <w:r>
        <w:t>P90 gap: upper-tail operational signal used in bottleneck scoring.</w:t>
      </w:r>
    </w:p>
    <w:p>
      <w:pPr>
        <w:pStyle w:val="ListBullet"/>
        <w:spacing w:after="40"/>
      </w:pPr>
      <w:r>
        <w:t>Positive-gap rate: share of transitions whose raw next-start minus prior-end was positive.</w:t>
      </w:r>
    </w:p>
    <w:p>
      <w:pPr>
        <w:pStyle w:val="ListBullet"/>
        <w:spacing w:after="40"/>
      </w:pPr>
      <w:r>
        <w:t>Maximum gap: useful for investigation but too unstable to dominate ranking.</w:t>
      </w:r>
    </w:p>
    <w:p>
      <w:pPr>
        <w:spacing w:before="60" w:after="40"/>
        <w:jc w:val="center"/>
      </w:pPr>
      <w:r>
        <w:drawing>
          <wp:inline xmlns:a="http://schemas.openxmlformats.org/drawingml/2006/main" xmlns:pic="http://schemas.openxmlformats.org/drawingml/2006/picture">
            <wp:extent cx="6217920" cy="3882068"/>
            <wp:docPr id="4" name="Picture 4"/>
            <wp:cNvGraphicFramePr>
              <a:graphicFrameLocks noChangeAspect="1"/>
            </wp:cNvGraphicFramePr>
            <a:graphic>
              <a:graphicData uri="http://schemas.openxmlformats.org/drawingml/2006/picture">
                <pic:pic>
                  <pic:nvPicPr>
                    <pic:cNvPr id="0" name="top_waiting_transitions.png"/>
                    <pic:cNvPicPr/>
                  </pic:nvPicPr>
                  <pic:blipFill>
                    <a:blip r:embed="rId26"/>
                    <a:stretch>
                      <a:fillRect/>
                    </a:stretch>
                  </pic:blipFill>
                  <pic:spPr>
                    <a:xfrm>
                      <a:off x="0" y="0"/>
                      <a:ext cx="6217920" cy="3882068"/>
                    </a:xfrm>
                    <a:prstGeom prst="rect"/>
                  </pic:spPr>
                </pic:pic>
              </a:graphicData>
            </a:graphic>
          </wp:inline>
        </w:drawing>
      </w:r>
    </w:p>
    <w:p>
      <w:pPr>
        <w:spacing w:before="0" w:after="100"/>
        <w:jc w:val="center"/>
      </w:pPr>
      <w:r>
        <w:rPr>
          <w:i/>
          <w:color w:val="595959"/>
          <w:sz w:val="16"/>
        </w:rPr>
        <w:t>Figure 59.1 — Large average gaps among transitions observed at least 20,000 times.</w:t>
      </w:r>
    </w:p>
    <w:p>
      <w:r>
        <w:br w:type="page"/>
      </w:r>
    </w:p>
    <w:p>
      <w:pPr>
        <w:pStyle w:val="Heading2"/>
      </w:pPr>
      <w:r>
        <w:t>Station-level aggregation</w:t>
      </w:r>
    </w:p>
    <w:p>
      <w:r>
        <w:t>Inbound transition gaps are aggregated to the destination station. This answers a practical question: when products arrive at a station, how large are the observed gaps before that station begins recording measurements?</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val="true"/>
          <w:cantSplit/>
        </w:trPr>
        <w:tc>
          <w:tcPr>
            <w:tcW w:type="dxa" w:w="1440"/>
            <w:vAlign w:val="center"/>
            <w:tcMar>
              <w:top w:w="90" w:type="dxa"/>
              <w:start w:w="90" w:type="dxa"/>
              <w:bottom w:w="90" w:type="dxa"/>
              <w:end w:w="90" w:type="dxa"/>
            </w:tcMar>
            <w:shd w:fill="17365D"/>
          </w:tcPr>
          <w:p>
            <w:pPr>
              <w:spacing w:after="0" w:before="0"/>
            </w:pPr>
            <w:r>
              <w:rPr>
                <w:rFonts w:ascii="Aptos" w:hAnsi="Aptos"/>
                <w:b/>
                <w:color w:val="FFFFFF"/>
                <w:sz w:val="16"/>
              </w:rPr>
              <w:t>Station</w:t>
            </w:r>
          </w:p>
        </w:tc>
        <w:tc>
          <w:tcPr>
            <w:tcW w:type="dxa" w:w="1872"/>
            <w:vAlign w:val="center"/>
            <w:tcMar>
              <w:top w:w="90" w:type="dxa"/>
              <w:start w:w="90" w:type="dxa"/>
              <w:bottom w:w="90" w:type="dxa"/>
              <w:end w:w="90" w:type="dxa"/>
            </w:tcMar>
            <w:shd w:fill="17365D"/>
          </w:tcPr>
          <w:p>
            <w:pPr>
              <w:spacing w:after="0" w:before="0"/>
            </w:pPr>
            <w:r>
              <w:rPr>
                <w:rFonts w:ascii="Aptos" w:hAnsi="Aptos"/>
                <w:b/>
                <w:color w:val="FFFFFF"/>
                <w:sz w:val="16"/>
              </w:rPr>
              <w:t>Average gap</w:t>
            </w:r>
          </w:p>
        </w:tc>
        <w:tc>
          <w:tcPr>
            <w:tcW w:type="dxa" w:w="1728"/>
            <w:vAlign w:val="center"/>
            <w:tcMar>
              <w:top w:w="90" w:type="dxa"/>
              <w:start w:w="90" w:type="dxa"/>
              <w:bottom w:w="90" w:type="dxa"/>
              <w:end w:w="90" w:type="dxa"/>
            </w:tcMar>
            <w:shd w:fill="17365D"/>
          </w:tcPr>
          <w:p>
            <w:pPr>
              <w:spacing w:after="0" w:before="0"/>
            </w:pPr>
            <w:r>
              <w:rPr>
                <w:rFonts w:ascii="Aptos" w:hAnsi="Aptos"/>
                <w:b/>
                <w:color w:val="FFFFFF"/>
                <w:sz w:val="16"/>
              </w:rPr>
              <w:t>P90 gap</w:t>
            </w:r>
          </w:p>
        </w:tc>
        <w:tc>
          <w:tcPr>
            <w:tcW w:type="dxa" w:w="2160"/>
            <w:vAlign w:val="center"/>
            <w:tcMar>
              <w:top w:w="90" w:type="dxa"/>
              <w:start w:w="90" w:type="dxa"/>
              <w:bottom w:w="90" w:type="dxa"/>
              <w:end w:w="90" w:type="dxa"/>
            </w:tcMar>
            <w:shd w:fill="17365D"/>
          </w:tcPr>
          <w:p>
            <w:pPr>
              <w:spacing w:after="0" w:before="0"/>
            </w:pPr>
            <w:r>
              <w:rPr>
                <w:rFonts w:ascii="Aptos" w:hAnsi="Aptos"/>
                <w:b/>
                <w:color w:val="FFFFFF"/>
                <w:sz w:val="16"/>
              </w:rPr>
              <w:t>Positive-gap rate</w:t>
            </w:r>
          </w:p>
        </w:tc>
        <w:tc>
          <w:tcPr>
            <w:tcW w:type="dxa" w:w="2016"/>
            <w:vAlign w:val="center"/>
            <w:tcMar>
              <w:top w:w="90" w:type="dxa"/>
              <w:start w:w="90" w:type="dxa"/>
              <w:bottom w:w="90" w:type="dxa"/>
              <w:end w:w="90" w:type="dxa"/>
            </w:tcMar>
            <w:shd w:fill="17365D"/>
          </w:tcPr>
          <w:p>
            <w:pPr>
              <w:spacing w:after="0" w:before="0"/>
            </w:pPr>
            <w:r>
              <w:rPr>
                <w:rFonts w:ascii="Aptos" w:hAnsi="Aptos"/>
                <w:b/>
                <w:color w:val="FFFFFF"/>
                <w:sz w:val="16"/>
              </w:rPr>
              <w:t>Products</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L1_S25</w:t>
            </w:r>
          </w:p>
        </w:tc>
        <w:tc>
          <w:tcPr>
            <w:tcW w:type="dxa" w:w="1872"/>
            <w:vAlign w:val="center"/>
            <w:tcMar>
              <w:top w:w="90" w:type="dxa"/>
              <w:start w:w="90" w:type="dxa"/>
              <w:bottom w:w="90" w:type="dxa"/>
              <w:end w:w="90" w:type="dxa"/>
            </w:tcMar>
          </w:tcPr>
          <w:p>
            <w:pPr>
              <w:spacing w:after="0" w:before="0"/>
            </w:pPr>
            <w:r>
              <w:rPr>
                <w:rFonts w:ascii="Aptos" w:hAnsi="Aptos"/>
                <w:sz w:val="16"/>
              </w:rPr>
              <w:t>30.305</w:t>
            </w:r>
          </w:p>
        </w:tc>
        <w:tc>
          <w:tcPr>
            <w:tcW w:type="dxa" w:w="1728"/>
            <w:vAlign w:val="center"/>
            <w:tcMar>
              <w:top w:w="90" w:type="dxa"/>
              <w:start w:w="90" w:type="dxa"/>
              <w:bottom w:w="90" w:type="dxa"/>
              <w:end w:w="90" w:type="dxa"/>
            </w:tcMar>
          </w:tcPr>
          <w:p>
            <w:pPr>
              <w:spacing w:after="0" w:before="0"/>
            </w:pPr>
            <w:r>
              <w:rPr>
                <w:rFonts w:ascii="Aptos" w:hAnsi="Aptos"/>
                <w:sz w:val="16"/>
              </w:rPr>
              <w:t>36.495</w:t>
            </w:r>
          </w:p>
        </w:tc>
        <w:tc>
          <w:tcPr>
            <w:tcW w:type="dxa" w:w="2160"/>
            <w:vAlign w:val="center"/>
            <w:tcMar>
              <w:top w:w="90" w:type="dxa"/>
              <w:start w:w="90" w:type="dxa"/>
              <w:bottom w:w="90" w:type="dxa"/>
              <w:end w:w="90" w:type="dxa"/>
            </w:tcMar>
          </w:tcPr>
          <w:p>
            <w:pPr>
              <w:spacing w:after="0" w:before="0"/>
            </w:pPr>
            <w:r>
              <w:rPr>
                <w:rFonts w:ascii="Aptos" w:hAnsi="Aptos"/>
                <w:sz w:val="16"/>
              </w:rPr>
              <w:t>99.9%</w:t>
            </w:r>
          </w:p>
        </w:tc>
        <w:tc>
          <w:tcPr>
            <w:tcW w:type="dxa" w:w="2016"/>
            <w:vAlign w:val="center"/>
            <w:tcMar>
              <w:top w:w="90" w:type="dxa"/>
              <w:start w:w="90" w:type="dxa"/>
              <w:bottom w:w="90" w:type="dxa"/>
              <w:end w:w="90" w:type="dxa"/>
            </w:tcMar>
          </w:tcPr>
          <w:p>
            <w:pPr>
              <w:spacing w:after="0" w:before="0"/>
            </w:pPr>
            <w:r>
              <w:rPr>
                <w:rFonts w:ascii="Aptos" w:hAnsi="Aptos"/>
                <w:sz w:val="16"/>
              </w:rPr>
              <w:t>167,220</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L1_S24</w:t>
            </w:r>
          </w:p>
        </w:tc>
        <w:tc>
          <w:tcPr>
            <w:tcW w:type="dxa" w:w="1872"/>
            <w:vAlign w:val="center"/>
            <w:tcMar>
              <w:top w:w="90" w:type="dxa"/>
              <w:start w:w="90" w:type="dxa"/>
              <w:bottom w:w="90" w:type="dxa"/>
              <w:end w:w="90" w:type="dxa"/>
            </w:tcMar>
            <w:shd w:fill="F2F4F7"/>
          </w:tcPr>
          <w:p>
            <w:pPr>
              <w:spacing w:after="0" w:before="0"/>
            </w:pPr>
            <w:r>
              <w:rPr>
                <w:rFonts w:ascii="Aptos" w:hAnsi="Aptos"/>
                <w:sz w:val="16"/>
              </w:rPr>
              <w:t>23.253</w:t>
            </w:r>
          </w:p>
        </w:tc>
        <w:tc>
          <w:tcPr>
            <w:tcW w:type="dxa" w:w="1728"/>
            <w:vAlign w:val="center"/>
            <w:tcMar>
              <w:top w:w="90" w:type="dxa"/>
              <w:start w:w="90" w:type="dxa"/>
              <w:bottom w:w="90" w:type="dxa"/>
              <w:end w:w="90" w:type="dxa"/>
            </w:tcMar>
            <w:shd w:fill="F2F4F7"/>
          </w:tcPr>
          <w:p>
            <w:pPr>
              <w:spacing w:after="0" w:before="0"/>
            </w:pPr>
            <w:r>
              <w:rPr>
                <w:rFonts w:ascii="Aptos" w:hAnsi="Aptos"/>
                <w:sz w:val="16"/>
              </w:rPr>
              <w:t>41.014</w:t>
            </w:r>
          </w:p>
        </w:tc>
        <w:tc>
          <w:tcPr>
            <w:tcW w:type="dxa" w:w="2160"/>
            <w:vAlign w:val="center"/>
            <w:tcMar>
              <w:top w:w="90" w:type="dxa"/>
              <w:start w:w="90" w:type="dxa"/>
              <w:bottom w:w="90" w:type="dxa"/>
              <w:end w:w="90" w:type="dxa"/>
            </w:tcMar>
            <w:shd w:fill="F2F4F7"/>
          </w:tcPr>
          <w:p>
            <w:pPr>
              <w:spacing w:after="0" w:before="0"/>
            </w:pPr>
            <w:r>
              <w:rPr>
                <w:rFonts w:ascii="Aptos" w:hAnsi="Aptos"/>
                <w:sz w:val="16"/>
              </w:rPr>
              <w:t>99.4%</w:t>
            </w:r>
          </w:p>
        </w:tc>
        <w:tc>
          <w:tcPr>
            <w:tcW w:type="dxa" w:w="2016"/>
            <w:vAlign w:val="center"/>
            <w:tcMar>
              <w:top w:w="90" w:type="dxa"/>
              <w:start w:w="90" w:type="dxa"/>
              <w:bottom w:w="90" w:type="dxa"/>
              <w:end w:w="90" w:type="dxa"/>
            </w:tcMar>
            <w:shd w:fill="F2F4F7"/>
          </w:tcPr>
          <w:p>
            <w:pPr>
              <w:spacing w:after="0" w:before="0"/>
            </w:pPr>
            <w:r>
              <w:rPr>
                <w:rFonts w:ascii="Aptos" w:hAnsi="Aptos"/>
                <w:sz w:val="16"/>
              </w:rPr>
              <w:t>366,583</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L3_S38</w:t>
            </w:r>
          </w:p>
        </w:tc>
        <w:tc>
          <w:tcPr>
            <w:tcW w:type="dxa" w:w="1872"/>
            <w:vAlign w:val="center"/>
            <w:tcMar>
              <w:top w:w="90" w:type="dxa"/>
              <w:start w:w="90" w:type="dxa"/>
              <w:bottom w:w="90" w:type="dxa"/>
              <w:end w:w="90" w:type="dxa"/>
            </w:tcMar>
          </w:tcPr>
          <w:p>
            <w:pPr>
              <w:spacing w:after="0" w:before="0"/>
            </w:pPr>
            <w:r>
              <w:rPr>
                <w:rFonts w:ascii="Aptos" w:hAnsi="Aptos"/>
                <w:sz w:val="16"/>
              </w:rPr>
              <w:t>22.459</w:t>
            </w:r>
          </w:p>
        </w:tc>
        <w:tc>
          <w:tcPr>
            <w:tcW w:type="dxa" w:w="1728"/>
            <w:vAlign w:val="center"/>
            <w:tcMar>
              <w:top w:w="90" w:type="dxa"/>
              <w:start w:w="90" w:type="dxa"/>
              <w:bottom w:w="90" w:type="dxa"/>
              <w:end w:w="90" w:type="dxa"/>
            </w:tcMar>
          </w:tcPr>
          <w:p>
            <w:pPr>
              <w:spacing w:after="0" w:before="0"/>
            </w:pPr>
            <w:r>
              <w:rPr>
                <w:rFonts w:ascii="Aptos" w:hAnsi="Aptos"/>
                <w:sz w:val="16"/>
              </w:rPr>
              <w:t>32.765</w:t>
            </w:r>
          </w:p>
        </w:tc>
        <w:tc>
          <w:tcPr>
            <w:tcW w:type="dxa" w:w="2160"/>
            <w:vAlign w:val="center"/>
            <w:tcMar>
              <w:top w:w="90" w:type="dxa"/>
              <w:start w:w="90" w:type="dxa"/>
              <w:bottom w:w="90" w:type="dxa"/>
              <w:end w:w="90" w:type="dxa"/>
            </w:tcMar>
          </w:tcPr>
          <w:p>
            <w:pPr>
              <w:spacing w:after="0" w:before="0"/>
            </w:pPr>
            <w:r>
              <w:rPr>
                <w:rFonts w:ascii="Aptos" w:hAnsi="Aptos"/>
                <w:sz w:val="16"/>
              </w:rPr>
              <w:t>100.0%</w:t>
            </w:r>
          </w:p>
        </w:tc>
        <w:tc>
          <w:tcPr>
            <w:tcW w:type="dxa" w:w="2016"/>
            <w:vAlign w:val="center"/>
            <w:tcMar>
              <w:top w:w="90" w:type="dxa"/>
              <w:start w:w="90" w:type="dxa"/>
              <w:bottom w:w="90" w:type="dxa"/>
              <w:end w:w="90" w:type="dxa"/>
            </w:tcMar>
          </w:tcPr>
          <w:p>
            <w:pPr>
              <w:spacing w:after="0" w:before="0"/>
            </w:pPr>
            <w:r>
              <w:rPr>
                <w:rFonts w:ascii="Aptos" w:hAnsi="Aptos"/>
                <w:sz w:val="16"/>
              </w:rPr>
              <w:t>54,175</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L0_S13</w:t>
            </w:r>
          </w:p>
        </w:tc>
        <w:tc>
          <w:tcPr>
            <w:tcW w:type="dxa" w:w="1872"/>
            <w:vAlign w:val="center"/>
            <w:tcMar>
              <w:top w:w="90" w:type="dxa"/>
              <w:start w:w="90" w:type="dxa"/>
              <w:bottom w:w="90" w:type="dxa"/>
              <w:end w:w="90" w:type="dxa"/>
            </w:tcMar>
            <w:shd w:fill="F2F4F7"/>
          </w:tcPr>
          <w:p>
            <w:pPr>
              <w:spacing w:after="0" w:before="0"/>
            </w:pPr>
            <w:r>
              <w:rPr>
                <w:rFonts w:ascii="Aptos" w:hAnsi="Aptos"/>
                <w:sz w:val="16"/>
              </w:rPr>
              <w:t>18.252</w:t>
            </w:r>
          </w:p>
        </w:tc>
        <w:tc>
          <w:tcPr>
            <w:tcW w:type="dxa" w:w="1728"/>
            <w:vAlign w:val="center"/>
            <w:tcMar>
              <w:top w:w="90" w:type="dxa"/>
              <w:start w:w="90" w:type="dxa"/>
              <w:bottom w:w="90" w:type="dxa"/>
              <w:end w:w="90" w:type="dxa"/>
            </w:tcMar>
            <w:shd w:fill="F2F4F7"/>
          </w:tcPr>
          <w:p>
            <w:pPr>
              <w:spacing w:after="0" w:before="0"/>
            </w:pPr>
            <w:r>
              <w:rPr>
                <w:rFonts w:ascii="Aptos" w:hAnsi="Aptos"/>
                <w:sz w:val="16"/>
              </w:rPr>
              <w:t>31.579</w:t>
            </w:r>
          </w:p>
        </w:tc>
        <w:tc>
          <w:tcPr>
            <w:tcW w:type="dxa" w:w="2160"/>
            <w:vAlign w:val="center"/>
            <w:tcMar>
              <w:top w:w="90" w:type="dxa"/>
              <w:start w:w="90" w:type="dxa"/>
              <w:bottom w:w="90" w:type="dxa"/>
              <w:end w:w="90" w:type="dxa"/>
            </w:tcMar>
            <w:shd w:fill="F2F4F7"/>
          </w:tcPr>
          <w:p>
            <w:pPr>
              <w:spacing w:after="0" w:before="0"/>
            </w:pPr>
            <w:r>
              <w:rPr>
                <w:rFonts w:ascii="Aptos" w:hAnsi="Aptos"/>
                <w:sz w:val="16"/>
              </w:rPr>
              <w:t>24.7%</w:t>
            </w:r>
          </w:p>
        </w:tc>
        <w:tc>
          <w:tcPr>
            <w:tcW w:type="dxa" w:w="2016"/>
            <w:vAlign w:val="center"/>
            <w:tcMar>
              <w:top w:w="90" w:type="dxa"/>
              <w:start w:w="90" w:type="dxa"/>
              <w:bottom w:w="90" w:type="dxa"/>
              <w:end w:w="90" w:type="dxa"/>
            </w:tcMar>
            <w:shd w:fill="F2F4F7"/>
          </w:tcPr>
          <w:p>
            <w:pPr>
              <w:spacing w:after="0" w:before="0"/>
            </w:pPr>
            <w:r>
              <w:rPr>
                <w:rFonts w:ascii="Aptos" w:hAnsi="Aptos"/>
                <w:sz w:val="16"/>
              </w:rPr>
              <w:t>484,481</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L2_S28</w:t>
            </w:r>
          </w:p>
        </w:tc>
        <w:tc>
          <w:tcPr>
            <w:tcW w:type="dxa" w:w="1872"/>
            <w:vAlign w:val="center"/>
            <w:tcMar>
              <w:top w:w="90" w:type="dxa"/>
              <w:start w:w="90" w:type="dxa"/>
              <w:bottom w:w="90" w:type="dxa"/>
              <w:end w:w="90" w:type="dxa"/>
            </w:tcMar>
          </w:tcPr>
          <w:p>
            <w:pPr>
              <w:spacing w:after="0" w:before="0"/>
            </w:pPr>
            <w:r>
              <w:rPr>
                <w:rFonts w:ascii="Aptos" w:hAnsi="Aptos"/>
                <w:sz w:val="16"/>
              </w:rPr>
              <w:t>7.885</w:t>
            </w:r>
          </w:p>
        </w:tc>
        <w:tc>
          <w:tcPr>
            <w:tcW w:type="dxa" w:w="1728"/>
            <w:vAlign w:val="center"/>
            <w:tcMar>
              <w:top w:w="90" w:type="dxa"/>
              <w:start w:w="90" w:type="dxa"/>
              <w:bottom w:w="90" w:type="dxa"/>
              <w:end w:w="90" w:type="dxa"/>
            </w:tcMar>
          </w:tcPr>
          <w:p>
            <w:pPr>
              <w:spacing w:after="0" w:before="0"/>
            </w:pPr>
            <w:r>
              <w:rPr>
                <w:rFonts w:ascii="Aptos" w:hAnsi="Aptos"/>
                <w:sz w:val="16"/>
              </w:rPr>
              <w:t>13.436</w:t>
            </w:r>
          </w:p>
        </w:tc>
        <w:tc>
          <w:tcPr>
            <w:tcW w:type="dxa" w:w="2160"/>
            <w:vAlign w:val="center"/>
            <w:tcMar>
              <w:top w:w="90" w:type="dxa"/>
              <w:start w:w="90" w:type="dxa"/>
              <w:bottom w:w="90" w:type="dxa"/>
              <w:end w:w="90" w:type="dxa"/>
            </w:tcMar>
          </w:tcPr>
          <w:p>
            <w:pPr>
              <w:spacing w:after="0" w:before="0"/>
            </w:pPr>
            <w:r>
              <w:rPr>
                <w:rFonts w:ascii="Aptos" w:hAnsi="Aptos"/>
                <w:sz w:val="16"/>
              </w:rPr>
              <w:t>99.8%</w:t>
            </w:r>
          </w:p>
        </w:tc>
        <w:tc>
          <w:tcPr>
            <w:tcW w:type="dxa" w:w="2016"/>
            <w:vAlign w:val="center"/>
            <w:tcMar>
              <w:top w:w="90" w:type="dxa"/>
              <w:start w:w="90" w:type="dxa"/>
              <w:bottom w:w="90" w:type="dxa"/>
              <w:end w:w="90" w:type="dxa"/>
            </w:tcMar>
          </w:tcPr>
          <w:p>
            <w:pPr>
              <w:spacing w:after="0" w:before="0"/>
            </w:pPr>
            <w:r>
              <w:rPr>
                <w:rFonts w:ascii="Aptos" w:hAnsi="Aptos"/>
                <w:sz w:val="16"/>
              </w:rPr>
              <w:t>19,153</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L2_S27</w:t>
            </w:r>
          </w:p>
        </w:tc>
        <w:tc>
          <w:tcPr>
            <w:tcW w:type="dxa" w:w="1872"/>
            <w:vAlign w:val="center"/>
            <w:tcMar>
              <w:top w:w="90" w:type="dxa"/>
              <w:start w:w="90" w:type="dxa"/>
              <w:bottom w:w="90" w:type="dxa"/>
              <w:end w:w="90" w:type="dxa"/>
            </w:tcMar>
            <w:shd w:fill="F2F4F7"/>
          </w:tcPr>
          <w:p>
            <w:pPr>
              <w:spacing w:after="0" w:before="0"/>
            </w:pPr>
            <w:r>
              <w:rPr>
                <w:rFonts w:ascii="Aptos" w:hAnsi="Aptos"/>
                <w:sz w:val="16"/>
              </w:rPr>
              <w:t>6.271</w:t>
            </w:r>
          </w:p>
        </w:tc>
        <w:tc>
          <w:tcPr>
            <w:tcW w:type="dxa" w:w="1728"/>
            <w:vAlign w:val="center"/>
            <w:tcMar>
              <w:top w:w="90" w:type="dxa"/>
              <w:start w:w="90" w:type="dxa"/>
              <w:bottom w:w="90" w:type="dxa"/>
              <w:end w:w="90" w:type="dxa"/>
            </w:tcMar>
            <w:shd w:fill="F2F4F7"/>
          </w:tcPr>
          <w:p>
            <w:pPr>
              <w:spacing w:after="0" w:before="0"/>
            </w:pPr>
            <w:r>
              <w:rPr>
                <w:rFonts w:ascii="Aptos" w:hAnsi="Aptos"/>
                <w:sz w:val="16"/>
              </w:rPr>
              <w:t>12.228</w:t>
            </w:r>
          </w:p>
        </w:tc>
        <w:tc>
          <w:tcPr>
            <w:tcW w:type="dxa" w:w="2160"/>
            <w:vAlign w:val="center"/>
            <w:tcMar>
              <w:top w:w="90" w:type="dxa"/>
              <w:start w:w="90" w:type="dxa"/>
              <w:bottom w:w="90" w:type="dxa"/>
              <w:end w:w="90" w:type="dxa"/>
            </w:tcMar>
            <w:shd w:fill="F2F4F7"/>
          </w:tcPr>
          <w:p>
            <w:pPr>
              <w:spacing w:after="0" w:before="0"/>
            </w:pPr>
            <w:r>
              <w:rPr>
                <w:rFonts w:ascii="Aptos" w:hAnsi="Aptos"/>
                <w:sz w:val="16"/>
              </w:rPr>
              <w:t>99.9%</w:t>
            </w:r>
          </w:p>
        </w:tc>
        <w:tc>
          <w:tcPr>
            <w:tcW w:type="dxa" w:w="2016"/>
            <w:vAlign w:val="center"/>
            <w:tcMar>
              <w:top w:w="90" w:type="dxa"/>
              <w:start w:w="90" w:type="dxa"/>
              <w:bottom w:w="90" w:type="dxa"/>
              <w:end w:w="90" w:type="dxa"/>
            </w:tcMar>
            <w:shd w:fill="F2F4F7"/>
          </w:tcPr>
          <w:p>
            <w:pPr>
              <w:spacing w:after="0" w:before="0"/>
            </w:pPr>
            <w:r>
              <w:rPr>
                <w:rFonts w:ascii="Aptos" w:hAnsi="Aptos"/>
                <w:sz w:val="16"/>
              </w:rPr>
              <w:t>240,285</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L2_S26</w:t>
            </w:r>
          </w:p>
        </w:tc>
        <w:tc>
          <w:tcPr>
            <w:tcW w:type="dxa" w:w="1872"/>
            <w:vAlign w:val="center"/>
            <w:tcMar>
              <w:top w:w="90" w:type="dxa"/>
              <w:start w:w="90" w:type="dxa"/>
              <w:bottom w:w="90" w:type="dxa"/>
              <w:end w:w="90" w:type="dxa"/>
            </w:tcMar>
          </w:tcPr>
          <w:p>
            <w:pPr>
              <w:spacing w:after="0" w:before="0"/>
            </w:pPr>
            <w:r>
              <w:rPr>
                <w:rFonts w:ascii="Aptos" w:hAnsi="Aptos"/>
                <w:sz w:val="16"/>
              </w:rPr>
              <w:t>5.493</w:t>
            </w:r>
          </w:p>
        </w:tc>
        <w:tc>
          <w:tcPr>
            <w:tcW w:type="dxa" w:w="1728"/>
            <w:vAlign w:val="center"/>
            <w:tcMar>
              <w:top w:w="90" w:type="dxa"/>
              <w:start w:w="90" w:type="dxa"/>
              <w:bottom w:w="90" w:type="dxa"/>
              <w:end w:w="90" w:type="dxa"/>
            </w:tcMar>
          </w:tcPr>
          <w:p>
            <w:pPr>
              <w:spacing w:after="0" w:before="0"/>
            </w:pPr>
            <w:r>
              <w:rPr>
                <w:rFonts w:ascii="Aptos" w:hAnsi="Aptos"/>
                <w:sz w:val="16"/>
              </w:rPr>
              <w:t>9.860</w:t>
            </w:r>
          </w:p>
        </w:tc>
        <w:tc>
          <w:tcPr>
            <w:tcW w:type="dxa" w:w="2160"/>
            <w:vAlign w:val="center"/>
            <w:tcMar>
              <w:top w:w="90" w:type="dxa"/>
              <w:start w:w="90" w:type="dxa"/>
              <w:bottom w:w="90" w:type="dxa"/>
              <w:end w:w="90" w:type="dxa"/>
            </w:tcMar>
          </w:tcPr>
          <w:p>
            <w:pPr>
              <w:spacing w:after="0" w:before="0"/>
            </w:pPr>
            <w:r>
              <w:rPr>
                <w:rFonts w:ascii="Aptos" w:hAnsi="Aptos"/>
                <w:sz w:val="16"/>
              </w:rPr>
              <w:t>99.9%</w:t>
            </w:r>
          </w:p>
        </w:tc>
        <w:tc>
          <w:tcPr>
            <w:tcW w:type="dxa" w:w="2016"/>
            <w:vAlign w:val="center"/>
            <w:tcMar>
              <w:top w:w="90" w:type="dxa"/>
              <w:start w:w="90" w:type="dxa"/>
              <w:bottom w:w="90" w:type="dxa"/>
              <w:end w:w="90" w:type="dxa"/>
            </w:tcMar>
          </w:tcPr>
          <w:p>
            <w:pPr>
              <w:spacing w:after="0" w:before="0"/>
            </w:pPr>
            <w:r>
              <w:rPr>
                <w:rFonts w:ascii="Aptos" w:hAnsi="Aptos"/>
                <w:sz w:val="16"/>
              </w:rPr>
              <w:t>454,344</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L0_S12</w:t>
            </w:r>
          </w:p>
        </w:tc>
        <w:tc>
          <w:tcPr>
            <w:tcW w:type="dxa" w:w="1872"/>
            <w:vAlign w:val="center"/>
            <w:tcMar>
              <w:top w:w="90" w:type="dxa"/>
              <w:start w:w="90" w:type="dxa"/>
              <w:bottom w:w="90" w:type="dxa"/>
              <w:end w:w="90" w:type="dxa"/>
            </w:tcMar>
            <w:shd w:fill="F2F4F7"/>
          </w:tcPr>
          <w:p>
            <w:pPr>
              <w:spacing w:after="0" w:before="0"/>
            </w:pPr>
            <w:r>
              <w:rPr>
                <w:rFonts w:ascii="Aptos" w:hAnsi="Aptos"/>
                <w:sz w:val="16"/>
              </w:rPr>
              <w:t>21.777</w:t>
            </w:r>
          </w:p>
        </w:tc>
        <w:tc>
          <w:tcPr>
            <w:tcW w:type="dxa" w:w="1728"/>
            <w:vAlign w:val="center"/>
            <w:tcMar>
              <w:top w:w="90" w:type="dxa"/>
              <w:start w:w="90" w:type="dxa"/>
              <w:bottom w:w="90" w:type="dxa"/>
              <w:end w:w="90" w:type="dxa"/>
            </w:tcMar>
            <w:shd w:fill="F2F4F7"/>
          </w:tcPr>
          <w:p>
            <w:pPr>
              <w:spacing w:after="0" w:before="0"/>
            </w:pPr>
            <w:r>
              <w:rPr>
                <w:rFonts w:ascii="Aptos" w:hAnsi="Aptos"/>
                <w:sz w:val="16"/>
              </w:rPr>
              <w:t>28.627</w:t>
            </w:r>
          </w:p>
        </w:tc>
        <w:tc>
          <w:tcPr>
            <w:tcW w:type="dxa" w:w="2160"/>
            <w:vAlign w:val="center"/>
            <w:tcMar>
              <w:top w:w="90" w:type="dxa"/>
              <w:start w:w="90" w:type="dxa"/>
              <w:bottom w:w="90" w:type="dxa"/>
              <w:end w:w="90" w:type="dxa"/>
            </w:tcMar>
            <w:shd w:fill="F2F4F7"/>
          </w:tcPr>
          <w:p>
            <w:pPr>
              <w:spacing w:after="0" w:before="0"/>
            </w:pPr>
            <w:r>
              <w:rPr>
                <w:rFonts w:ascii="Aptos" w:hAnsi="Aptos"/>
                <w:sz w:val="16"/>
              </w:rPr>
              <w:t>0.2%</w:t>
            </w:r>
          </w:p>
        </w:tc>
        <w:tc>
          <w:tcPr>
            <w:tcW w:type="dxa" w:w="2016"/>
            <w:vAlign w:val="center"/>
            <w:tcMar>
              <w:top w:w="90" w:type="dxa"/>
              <w:start w:w="90" w:type="dxa"/>
              <w:bottom w:w="90" w:type="dxa"/>
              <w:end w:w="90" w:type="dxa"/>
            </w:tcMar>
            <w:shd w:fill="F2F4F7"/>
          </w:tcPr>
          <w:p>
            <w:pPr>
              <w:spacing w:after="0" w:before="0"/>
            </w:pPr>
            <w:r>
              <w:rPr>
                <w:rFonts w:ascii="Aptos" w:hAnsi="Aptos"/>
                <w:sz w:val="16"/>
              </w:rPr>
              <w:t>484,476</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L3_S29</w:t>
            </w:r>
          </w:p>
        </w:tc>
        <w:tc>
          <w:tcPr>
            <w:tcW w:type="dxa" w:w="1872"/>
            <w:vAlign w:val="center"/>
            <w:tcMar>
              <w:top w:w="90" w:type="dxa"/>
              <w:start w:w="90" w:type="dxa"/>
              <w:bottom w:w="90" w:type="dxa"/>
              <w:end w:w="90" w:type="dxa"/>
            </w:tcMar>
          </w:tcPr>
          <w:p>
            <w:pPr>
              <w:spacing w:after="0" w:before="0"/>
            </w:pPr>
            <w:r>
              <w:rPr>
                <w:rFonts w:ascii="Aptos" w:hAnsi="Aptos"/>
                <w:sz w:val="16"/>
              </w:rPr>
              <w:t>5.787</w:t>
            </w:r>
          </w:p>
        </w:tc>
        <w:tc>
          <w:tcPr>
            <w:tcW w:type="dxa" w:w="1728"/>
            <w:vAlign w:val="center"/>
            <w:tcMar>
              <w:top w:w="90" w:type="dxa"/>
              <w:start w:w="90" w:type="dxa"/>
              <w:bottom w:w="90" w:type="dxa"/>
              <w:end w:w="90" w:type="dxa"/>
            </w:tcMar>
          </w:tcPr>
          <w:p>
            <w:pPr>
              <w:spacing w:after="0" w:before="0"/>
            </w:pPr>
            <w:r>
              <w:rPr>
                <w:rFonts w:ascii="Aptos" w:hAnsi="Aptos"/>
                <w:sz w:val="16"/>
              </w:rPr>
              <w:t>9.251</w:t>
            </w:r>
          </w:p>
        </w:tc>
        <w:tc>
          <w:tcPr>
            <w:tcW w:type="dxa" w:w="2160"/>
            <w:vAlign w:val="center"/>
            <w:tcMar>
              <w:top w:w="90" w:type="dxa"/>
              <w:start w:w="90" w:type="dxa"/>
              <w:bottom w:w="90" w:type="dxa"/>
              <w:end w:w="90" w:type="dxa"/>
            </w:tcMar>
          </w:tcPr>
          <w:p>
            <w:pPr>
              <w:spacing w:after="0" w:before="0"/>
            </w:pPr>
            <w:r>
              <w:rPr>
                <w:rFonts w:ascii="Aptos" w:hAnsi="Aptos"/>
                <w:sz w:val="16"/>
              </w:rPr>
              <w:t>87.8%</w:t>
            </w:r>
          </w:p>
        </w:tc>
        <w:tc>
          <w:tcPr>
            <w:tcW w:type="dxa" w:w="2016"/>
            <w:vAlign w:val="center"/>
            <w:tcMar>
              <w:top w:w="90" w:type="dxa"/>
              <w:start w:w="90" w:type="dxa"/>
              <w:bottom w:w="90" w:type="dxa"/>
              <w:end w:w="90" w:type="dxa"/>
            </w:tcMar>
          </w:tcPr>
          <w:p>
            <w:pPr>
              <w:spacing w:after="0" w:before="0"/>
            </w:pPr>
            <w:r>
              <w:rPr>
                <w:rFonts w:ascii="Aptos" w:hAnsi="Aptos"/>
                <w:sz w:val="16"/>
              </w:rPr>
              <w:t>2,239,066</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L3_S39</w:t>
            </w:r>
          </w:p>
        </w:tc>
        <w:tc>
          <w:tcPr>
            <w:tcW w:type="dxa" w:w="1872"/>
            <w:vAlign w:val="center"/>
            <w:tcMar>
              <w:top w:w="90" w:type="dxa"/>
              <w:start w:w="90" w:type="dxa"/>
              <w:bottom w:w="90" w:type="dxa"/>
              <w:end w:w="90" w:type="dxa"/>
            </w:tcMar>
            <w:shd w:fill="F2F4F7"/>
          </w:tcPr>
          <w:p>
            <w:pPr>
              <w:spacing w:after="0" w:before="0"/>
            </w:pPr>
            <w:r>
              <w:rPr>
                <w:rFonts w:ascii="Aptos" w:hAnsi="Aptos"/>
                <w:sz w:val="16"/>
              </w:rPr>
              <w:t>6.172</w:t>
            </w:r>
          </w:p>
        </w:tc>
        <w:tc>
          <w:tcPr>
            <w:tcW w:type="dxa" w:w="1728"/>
            <w:vAlign w:val="center"/>
            <w:tcMar>
              <w:top w:w="90" w:type="dxa"/>
              <w:start w:w="90" w:type="dxa"/>
              <w:bottom w:w="90" w:type="dxa"/>
              <w:end w:w="90" w:type="dxa"/>
            </w:tcMar>
            <w:shd w:fill="F2F4F7"/>
          </w:tcPr>
          <w:p>
            <w:pPr>
              <w:spacing w:after="0" w:before="0"/>
            </w:pPr>
            <w:r>
              <w:rPr>
                <w:rFonts w:ascii="Aptos" w:hAnsi="Aptos"/>
                <w:sz w:val="16"/>
              </w:rPr>
              <w:t>8.512</w:t>
            </w:r>
          </w:p>
        </w:tc>
        <w:tc>
          <w:tcPr>
            <w:tcW w:type="dxa" w:w="2160"/>
            <w:vAlign w:val="center"/>
            <w:tcMar>
              <w:top w:w="90" w:type="dxa"/>
              <w:start w:w="90" w:type="dxa"/>
              <w:bottom w:w="90" w:type="dxa"/>
              <w:end w:w="90" w:type="dxa"/>
            </w:tcMar>
            <w:shd w:fill="F2F4F7"/>
          </w:tcPr>
          <w:p>
            <w:pPr>
              <w:spacing w:after="0" w:before="0"/>
            </w:pPr>
            <w:r>
              <w:rPr>
                <w:rFonts w:ascii="Aptos" w:hAnsi="Aptos"/>
                <w:sz w:val="16"/>
              </w:rPr>
              <w:t>88.7%</w:t>
            </w:r>
          </w:p>
        </w:tc>
        <w:tc>
          <w:tcPr>
            <w:tcW w:type="dxa" w:w="2016"/>
            <w:vAlign w:val="center"/>
            <w:tcMar>
              <w:top w:w="90" w:type="dxa"/>
              <w:start w:w="90" w:type="dxa"/>
              <w:bottom w:w="90" w:type="dxa"/>
              <w:end w:w="90" w:type="dxa"/>
            </w:tcMar>
            <w:shd w:fill="F2F4F7"/>
          </w:tcPr>
          <w:p>
            <w:pPr>
              <w:spacing w:after="0" w:before="0"/>
            </w:pPr>
            <w:r>
              <w:rPr>
                <w:rFonts w:ascii="Aptos" w:hAnsi="Aptos"/>
                <w:sz w:val="16"/>
              </w:rPr>
              <w:t>120,019</w:t>
            </w:r>
          </w:p>
        </w:tc>
      </w:tr>
    </w:tbl>
    <w:p>
      <w:pPr>
        <w:spacing w:after="0"/>
      </w:pPr>
    </w:p>
    <w:p>
      <w:pPr>
        <w:pStyle w:val="Heading2"/>
      </w:pPr>
      <w:r>
        <w:t>What the strongest gap signals mean</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584"/>
            <w:vAlign w:val="center"/>
            <w:tcMar>
              <w:top w:w="90" w:type="dxa"/>
              <w:start w:w="90" w:type="dxa"/>
              <w:bottom w:w="90" w:type="dxa"/>
              <w:end w:w="90" w:type="dxa"/>
            </w:tcMar>
            <w:shd w:fill="17365D"/>
          </w:tcPr>
          <w:p>
            <w:pPr>
              <w:spacing w:after="0" w:before="0"/>
            </w:pPr>
            <w:r>
              <w:rPr>
                <w:rFonts w:ascii="Aptos" w:hAnsi="Aptos"/>
                <w:b/>
                <w:color w:val="FFFFFF"/>
                <w:sz w:val="16"/>
              </w:rPr>
              <w:t>Finding</w:t>
            </w:r>
          </w:p>
        </w:tc>
        <w:tc>
          <w:tcPr>
            <w:tcW w:type="dxa" w:w="3600"/>
            <w:vAlign w:val="center"/>
            <w:tcMar>
              <w:top w:w="90" w:type="dxa"/>
              <w:start w:w="90" w:type="dxa"/>
              <w:bottom w:w="90" w:type="dxa"/>
              <w:end w:w="90" w:type="dxa"/>
            </w:tcMar>
            <w:shd w:fill="17365D"/>
          </w:tcPr>
          <w:p>
            <w:pPr>
              <w:spacing w:after="0" w:before="0"/>
            </w:pPr>
            <w:r>
              <w:rPr>
                <w:rFonts w:ascii="Aptos" w:hAnsi="Aptos"/>
                <w:b/>
                <w:color w:val="FFFFFF"/>
                <w:sz w:val="16"/>
              </w:rPr>
              <w:t>Observed evidence</w:t>
            </w:r>
          </w:p>
        </w:tc>
        <w:tc>
          <w:tcPr>
            <w:tcW w:type="dxa" w:w="4176"/>
            <w:vAlign w:val="center"/>
            <w:tcMar>
              <w:top w:w="90" w:type="dxa"/>
              <w:start w:w="90" w:type="dxa"/>
              <w:bottom w:w="90" w:type="dxa"/>
              <w:end w:w="90" w:type="dxa"/>
            </w:tcMar>
            <w:shd w:fill="17365D"/>
          </w:tcPr>
          <w:p>
            <w:pPr>
              <w:spacing w:after="0" w:before="0"/>
            </w:pPr>
            <w:r>
              <w:rPr>
                <w:rFonts w:ascii="Aptos" w:hAnsi="Aptos"/>
                <w:b/>
                <w:color w:val="FFFFFF"/>
                <w:sz w:val="16"/>
              </w:rPr>
              <w:t>Safe interpretation</w:t>
            </w:r>
          </w:p>
        </w:tc>
      </w:tr>
      <w:tr>
        <w:trPr>
          <w:cantSplit/>
        </w:trPr>
        <w:tc>
          <w:tcPr>
            <w:tcW w:type="dxa" w:w="1584"/>
            <w:vAlign w:val="center"/>
            <w:tcMar>
              <w:top w:w="90" w:type="dxa"/>
              <w:start w:w="90" w:type="dxa"/>
              <w:bottom w:w="90" w:type="dxa"/>
              <w:end w:w="90" w:type="dxa"/>
            </w:tcMar>
          </w:tcPr>
          <w:p>
            <w:pPr>
              <w:spacing w:after="0" w:before="0"/>
            </w:pPr>
            <w:r>
              <w:rPr>
                <w:rFonts w:ascii="Aptos" w:hAnsi="Aptos"/>
                <w:sz w:val="16"/>
              </w:rPr>
              <w:t>L1_S25</w:t>
            </w:r>
          </w:p>
        </w:tc>
        <w:tc>
          <w:tcPr>
            <w:tcW w:type="dxa" w:w="3600"/>
            <w:vAlign w:val="center"/>
            <w:tcMar>
              <w:top w:w="90" w:type="dxa"/>
              <w:start w:w="90" w:type="dxa"/>
              <w:bottom w:w="90" w:type="dxa"/>
              <w:end w:w="90" w:type="dxa"/>
            </w:tcMar>
          </w:tcPr>
          <w:p>
            <w:pPr>
              <w:spacing w:after="0" w:before="0"/>
            </w:pPr>
            <w:r>
              <w:rPr>
                <w:rFonts w:ascii="Aptos" w:hAnsi="Aptos"/>
                <w:sz w:val="16"/>
              </w:rPr>
              <w:t>Average 30.305; P90 36.495; positive-gap rate 99.9%</w:t>
            </w:r>
          </w:p>
        </w:tc>
        <w:tc>
          <w:tcPr>
            <w:tcW w:type="dxa" w:w="4176"/>
            <w:vAlign w:val="center"/>
            <w:tcMar>
              <w:top w:w="90" w:type="dxa"/>
              <w:start w:w="90" w:type="dxa"/>
              <w:bottom w:w="90" w:type="dxa"/>
              <w:end w:w="90" w:type="dxa"/>
            </w:tcMar>
          </w:tcPr>
          <w:p>
            <w:pPr>
              <w:spacing w:after="0" w:before="0"/>
            </w:pPr>
            <w:r>
              <w:rPr>
                <w:rFonts w:ascii="Aptos" w:hAnsi="Aptos"/>
                <w:sz w:val="16"/>
              </w:rPr>
              <w:t>Persistent large inbound gap signal. Validate transfer, queue, batch and timestamp semantics.</w:t>
            </w:r>
          </w:p>
        </w:tc>
      </w:tr>
      <w:tr>
        <w:trPr>
          <w:cantSplit/>
        </w:trPr>
        <w:tc>
          <w:tcPr>
            <w:tcW w:type="dxa" w:w="1584"/>
            <w:vAlign w:val="center"/>
            <w:tcMar>
              <w:top w:w="90" w:type="dxa"/>
              <w:start w:w="90" w:type="dxa"/>
              <w:bottom w:w="90" w:type="dxa"/>
              <w:end w:w="90" w:type="dxa"/>
            </w:tcMar>
            <w:shd w:fill="F2F4F7"/>
          </w:tcPr>
          <w:p>
            <w:pPr>
              <w:spacing w:after="0" w:before="0"/>
            </w:pPr>
            <w:r>
              <w:rPr>
                <w:rFonts w:ascii="Aptos" w:hAnsi="Aptos"/>
                <w:sz w:val="16"/>
              </w:rPr>
              <w:t>L1_S24</w:t>
            </w:r>
          </w:p>
        </w:tc>
        <w:tc>
          <w:tcPr>
            <w:tcW w:type="dxa" w:w="3600"/>
            <w:vAlign w:val="center"/>
            <w:tcMar>
              <w:top w:w="90" w:type="dxa"/>
              <w:start w:w="90" w:type="dxa"/>
              <w:bottom w:w="90" w:type="dxa"/>
              <w:end w:w="90" w:type="dxa"/>
            </w:tcMar>
            <w:shd w:fill="F2F4F7"/>
          </w:tcPr>
          <w:p>
            <w:pPr>
              <w:spacing w:after="0" w:before="0"/>
            </w:pPr>
            <w:r>
              <w:rPr>
                <w:rFonts w:ascii="Aptos" w:hAnsi="Aptos"/>
                <w:sz w:val="16"/>
              </w:rPr>
              <w:t>Average 23.253; P90 41.014; positive-gap rate 99.4%</w:t>
            </w:r>
          </w:p>
        </w:tc>
        <w:tc>
          <w:tcPr>
            <w:tcW w:type="dxa" w:w="4176"/>
            <w:vAlign w:val="center"/>
            <w:tcMar>
              <w:top w:w="90" w:type="dxa"/>
              <w:start w:w="90" w:type="dxa"/>
              <w:bottom w:w="90" w:type="dxa"/>
              <w:end w:w="90" w:type="dxa"/>
            </w:tcMar>
            <w:shd w:fill="F2F4F7"/>
          </w:tcPr>
          <w:p>
            <w:pPr>
              <w:spacing w:after="0" w:before="0"/>
            </w:pPr>
            <w:r>
              <w:rPr>
                <w:rFonts w:ascii="Aptos" w:hAnsi="Aptos"/>
                <w:sz w:val="16"/>
              </w:rPr>
              <w:t>High and variable upper-tail gap, with above-average failure lift.</w:t>
            </w:r>
          </w:p>
        </w:tc>
      </w:tr>
      <w:tr>
        <w:trPr>
          <w:cantSplit/>
        </w:trPr>
        <w:tc>
          <w:tcPr>
            <w:tcW w:type="dxa" w:w="1584"/>
            <w:vAlign w:val="center"/>
            <w:tcMar>
              <w:top w:w="90" w:type="dxa"/>
              <w:start w:w="90" w:type="dxa"/>
              <w:bottom w:w="90" w:type="dxa"/>
              <w:end w:w="90" w:type="dxa"/>
            </w:tcMar>
          </w:tcPr>
          <w:p>
            <w:pPr>
              <w:spacing w:after="0" w:before="0"/>
            </w:pPr>
            <w:r>
              <w:rPr>
                <w:rFonts w:ascii="Aptos" w:hAnsi="Aptos"/>
                <w:sz w:val="16"/>
              </w:rPr>
              <w:t>L3_S38</w:t>
            </w:r>
          </w:p>
        </w:tc>
        <w:tc>
          <w:tcPr>
            <w:tcW w:type="dxa" w:w="3600"/>
            <w:vAlign w:val="center"/>
            <w:tcMar>
              <w:top w:w="90" w:type="dxa"/>
              <w:start w:w="90" w:type="dxa"/>
              <w:bottom w:w="90" w:type="dxa"/>
              <w:end w:w="90" w:type="dxa"/>
            </w:tcMar>
          </w:tcPr>
          <w:p>
            <w:pPr>
              <w:spacing w:after="0" w:before="0"/>
            </w:pPr>
            <w:r>
              <w:rPr>
                <w:rFonts w:ascii="Aptos" w:hAnsi="Aptos"/>
                <w:sz w:val="16"/>
              </w:rPr>
              <w:t>Average 22.459; P90 32.765; positive-gap rate 100%</w:t>
            </w:r>
          </w:p>
        </w:tc>
        <w:tc>
          <w:tcPr>
            <w:tcW w:type="dxa" w:w="4176"/>
            <w:vAlign w:val="center"/>
            <w:tcMar>
              <w:top w:w="90" w:type="dxa"/>
              <w:start w:w="90" w:type="dxa"/>
              <w:bottom w:w="90" w:type="dxa"/>
              <w:end w:w="90" w:type="dxa"/>
            </w:tcMar>
          </w:tcPr>
          <w:p>
            <w:pPr>
              <w:spacing w:after="0" w:before="0"/>
            </w:pPr>
            <w:r>
              <w:rPr>
                <w:rFonts w:ascii="Aptos" w:hAnsi="Aptos"/>
                <w:sz w:val="16"/>
              </w:rPr>
              <w:t>Consistent positive-gap pattern, but dwell span is recorded as zero.</w:t>
            </w:r>
          </w:p>
        </w:tc>
      </w:tr>
      <w:tr>
        <w:trPr>
          <w:cantSplit/>
        </w:trPr>
        <w:tc>
          <w:tcPr>
            <w:tcW w:type="dxa" w:w="1584"/>
            <w:vAlign w:val="center"/>
            <w:tcMar>
              <w:top w:w="90" w:type="dxa"/>
              <w:start w:w="90" w:type="dxa"/>
              <w:bottom w:w="90" w:type="dxa"/>
              <w:end w:w="90" w:type="dxa"/>
            </w:tcMar>
            <w:shd w:fill="F2F4F7"/>
          </w:tcPr>
          <w:p>
            <w:pPr>
              <w:spacing w:after="0" w:before="0"/>
            </w:pPr>
            <w:r>
              <w:rPr>
                <w:rFonts w:ascii="Aptos" w:hAnsi="Aptos"/>
                <w:sz w:val="16"/>
              </w:rPr>
              <w:t>L0_S12</w:t>
            </w:r>
          </w:p>
        </w:tc>
        <w:tc>
          <w:tcPr>
            <w:tcW w:type="dxa" w:w="3600"/>
            <w:vAlign w:val="center"/>
            <w:tcMar>
              <w:top w:w="90" w:type="dxa"/>
              <w:start w:w="90" w:type="dxa"/>
              <w:bottom w:w="90" w:type="dxa"/>
              <w:end w:w="90" w:type="dxa"/>
            </w:tcMar>
            <w:shd w:fill="F2F4F7"/>
          </w:tcPr>
          <w:p>
            <w:pPr>
              <w:spacing w:after="0" w:before="0"/>
            </w:pPr>
            <w:r>
              <w:rPr>
                <w:rFonts w:ascii="Aptos" w:hAnsi="Aptos"/>
                <w:sz w:val="16"/>
              </w:rPr>
              <w:t>Average 21.777 but positive-gap rate only 0.2%</w:t>
            </w:r>
          </w:p>
        </w:tc>
        <w:tc>
          <w:tcPr>
            <w:tcW w:type="dxa" w:w="4176"/>
            <w:vAlign w:val="center"/>
            <w:tcMar>
              <w:top w:w="90" w:type="dxa"/>
              <w:start w:w="90" w:type="dxa"/>
              <w:bottom w:w="90" w:type="dxa"/>
              <w:end w:w="90" w:type="dxa"/>
            </w:tcMar>
            <w:shd w:fill="F2F4F7"/>
          </w:tcPr>
          <w:p>
            <w:pPr>
              <w:spacing w:after="0" w:before="0"/>
            </w:pPr>
            <w:r>
              <w:rPr>
                <w:rFonts w:ascii="Aptos" w:hAnsi="Aptos"/>
                <w:sz w:val="16"/>
              </w:rPr>
              <w:t>Rare positive gaps are extremely large; the mean alone would mislead.</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E2F0D9"/>
            <w:tcMar>
              <w:top w:w="130" w:type="dxa"/>
              <w:start w:w="130" w:type="dxa"/>
              <w:bottom w:w="130" w:type="dxa"/>
              <w:end w:w="130" w:type="dxa"/>
            </w:tcMar>
          </w:tcPr>
          <w:p>
            <w:pPr>
              <w:spacing w:after="0"/>
            </w:pPr>
            <w:r>
              <w:rPr>
                <w:rFonts w:ascii="Aptos" w:hAnsi="Aptos"/>
                <w:b/>
                <w:sz w:val="18"/>
              </w:rPr>
              <w:t xml:space="preserve">Interpretation lesson: </w:t>
            </w:r>
            <w:r>
              <w:rPr>
                <w:rFonts w:ascii="Aptos" w:hAnsi="Aptos"/>
                <w:sz w:val="18"/>
              </w:rPr>
              <w:t>Always read average gap together with P90, positive-gap rate, volume and route context. A large mean caused by a tiny fraction of events is different from a consistently positive gap.</w:t>
            </w:r>
          </w:p>
        </w:tc>
      </w:tr>
    </w:tbl>
    <w:p>
      <w:pPr>
        <w:spacing w:after="0"/>
      </w:pPr>
    </w:p>
    <w:p>
      <w:pPr>
        <w:pStyle w:val="Heading2"/>
      </w:pPr>
      <w:r>
        <w:t>Validation checklist</w:t>
      </w:r>
    </w:p>
    <w:p>
      <w:pPr>
        <w:pStyle w:val="ListBullet"/>
        <w:spacing w:after="40"/>
      </w:pPr>
      <w:r>
        <w:t>Confirm timestamp units and the physical event represented by each date feature.</w:t>
      </w:r>
    </w:p>
    <w:p>
      <w:pPr>
        <w:pStyle w:val="ListBullet"/>
        <w:spacing w:after="40"/>
      </w:pPr>
      <w:r>
        <w:t>Compare reconstructed gaps with MES queue, conveyor, inspection or buffer logs.</w:t>
      </w:r>
    </w:p>
    <w:p>
      <w:pPr>
        <w:pStyle w:val="ListBullet"/>
        <w:spacing w:after="40"/>
      </w:pPr>
      <w:r>
        <w:t>Check whether stations run in parallel or record data asynchronously.</w:t>
      </w:r>
    </w:p>
    <w:p>
      <w:pPr>
        <w:pStyle w:val="ListBullet"/>
        <w:spacing w:after="40"/>
      </w:pPr>
      <w:r>
        <w:t>Review product-family and route mix before comparing stations.</w:t>
      </w:r>
    </w:p>
    <w:p>
      <w:pPr>
        <w:pStyle w:val="ListBullet"/>
        <w:spacing w:after="40"/>
      </w:pPr>
      <w:r>
        <w:t>Use a controlled operational change before claiming that reducing a gap improves quality.</w:t>
      </w:r>
    </w:p>
    <w:p>
      <w:pPr>
        <w:spacing w:before="60" w:after="60"/>
      </w:pPr>
      <w:r>
        <w:rPr>
          <w:b/>
          <w:color w:val="595959"/>
          <w:sz w:val="16"/>
        </w:rPr>
        <w:t xml:space="preserve">Repository evidence: </w:t>
      </w:r>
      <w:r>
        <w:rPr>
          <w:color w:val="595959"/>
          <w:sz w:val="16"/>
        </w:rPr>
        <w:t>`reports/phase8_station_waiting_times.csv` and `reports/phase8_process_map_edges.csv`.</w:t>
      </w:r>
    </w:p>
    <w:p>
      <w:r>
        <w:br w:type="page"/>
      </w:r>
    </w:p>
    <w:p>
      <w:pPr>
        <w:spacing w:after="40"/>
      </w:pPr>
      <w:r>
        <w:rPr>
          <w:rFonts w:ascii="Aptos" w:hAnsi="Aptos"/>
          <w:b/>
          <w:color w:val="1F4E79"/>
          <w:sz w:val="18"/>
        </w:rPr>
        <w:t>CHAPTER 60</w:t>
      </w:r>
    </w:p>
    <w:p>
      <w:pPr>
        <w:pStyle w:val="Heading1"/>
        <w:spacing w:before="0" w:after="60"/>
      </w:pPr>
      <w:r>
        <w:t>Bottlenecks</w:t>
      </w:r>
    </w:p>
    <w:p>
      <w:pPr>
        <w:spacing w:before="0" w:after="160"/>
      </w:pPr>
      <w:r>
        <w:rPr>
          <w:i/>
          <w:color w:val="595959"/>
          <w:sz w:val="20"/>
        </w:rPr>
        <w:t>Combining delay, consistency, volume and failure context into an investigation ranking</w:t>
      </w:r>
    </w:p>
    <w:p>
      <w:pPr>
        <w:pStyle w:val="Heading2"/>
      </w:pPr>
      <w:r>
        <w:t>Why one metric is not enough</w:t>
      </w:r>
    </w:p>
    <w:p>
      <w:r>
        <w:t>The station with the largest average gap is not automatically the most important bottleneck. A useful ranking also considers upper-tail waiting, how consistently a positive gap occurs, observed dwell span, product volume and whether failure rate is elevated.</w:t>
      </w:r>
    </w:p>
    <w:p>
      <w:pPr>
        <w:spacing w:before="60" w:after="40"/>
        <w:jc w:val="center"/>
      </w:pPr>
      <w:r>
        <w:drawing>
          <wp:inline xmlns:a="http://schemas.openxmlformats.org/drawingml/2006/main" xmlns:pic="http://schemas.openxmlformats.org/drawingml/2006/picture">
            <wp:extent cx="5852160" cy="3074121"/>
            <wp:docPr id="5" name="Picture 5"/>
            <wp:cNvGraphicFramePr>
              <a:graphicFrameLocks noChangeAspect="1"/>
            </wp:cNvGraphicFramePr>
            <a:graphic>
              <a:graphicData uri="http://schemas.openxmlformats.org/drawingml/2006/picture">
                <pic:pic>
                  <pic:nvPicPr>
                    <pic:cNvPr id="0" name="bottleneck_score_weights.png"/>
                    <pic:cNvPicPr/>
                  </pic:nvPicPr>
                  <pic:blipFill>
                    <a:blip r:embed="rId27"/>
                    <a:stretch>
                      <a:fillRect/>
                    </a:stretch>
                  </pic:blipFill>
                  <pic:spPr>
                    <a:xfrm>
                      <a:off x="0" y="0"/>
                      <a:ext cx="5852160" cy="3074121"/>
                    </a:xfrm>
                    <a:prstGeom prst="rect"/>
                  </pic:spPr>
                </pic:pic>
              </a:graphicData>
            </a:graphic>
          </wp:inline>
        </w:drawing>
      </w:r>
    </w:p>
    <w:p>
      <w:pPr>
        <w:spacing w:before="0" w:after="100"/>
        <w:jc w:val="center"/>
      </w:pPr>
      <w:r>
        <w:rPr>
          <w:i/>
          <w:color w:val="595959"/>
          <w:sz w:val="16"/>
        </w:rPr>
        <w:t>Figure 60.1 — Components and weights in the repository bottleneck score.</w:t>
      </w:r>
    </w:p>
    <w:tbl>
      <w:tblPr>
        <w:tblW w:type="auto" w:w="0"/>
        <w:jc w:val="center"/>
        <w:tblLook w:firstColumn="1" w:firstRow="1" w:lastColumn="0" w:lastRow="0" w:noHBand="0" w:noVBand="1" w:val="04A0"/>
      </w:tblPr>
      <w:tblGrid>
        <w:gridCol w:w="9835"/>
      </w:tblGrid>
      <w:tr>
        <w:trPr>
          <w:cantSplit/>
        </w:trPr>
        <w:tc>
          <w:tcPr>
            <w:tcW w:type="dxa" w:w="9835"/>
            <w:shd w:fill="F7F7F7"/>
            <w:tcMar>
              <w:top w:w="100" w:type="dxa"/>
              <w:start w:w="140" w:type="dxa"/>
              <w:bottom w:w="100" w:type="dxa"/>
              <w:end w:w="140" w:type="dxa"/>
            </w:tcMar>
          </w:tcPr>
          <w:p>
            <w:pPr>
              <w:spacing w:after="0"/>
            </w:pPr>
            <w:r>
              <w:rPr>
                <w:rFonts w:ascii="Consolas" w:hAnsi="Consolas"/>
                <w:sz w:val="15"/>
              </w:rPr>
              <w:t>score = 100 * (</w:t>
            </w:r>
            <w:r>
              <w:br/>
            </w:r>
            <w:r>
              <w:rPr>
                <w:rFonts w:ascii="Consolas" w:hAnsi="Consolas"/>
                <w:sz w:val="15"/>
              </w:rPr>
              <w:t xml:space="preserve">    0.30 * norm(log1p(p90_wait))</w:t>
            </w:r>
            <w:r>
              <w:br/>
            </w:r>
            <w:r>
              <w:rPr>
                <w:rFonts w:ascii="Consolas" w:hAnsi="Consolas"/>
                <w:sz w:val="15"/>
              </w:rPr>
              <w:t xml:space="preserve">  + 0.20 * norm(log1p(avg_wait))</w:t>
            </w:r>
            <w:r>
              <w:br/>
            </w:r>
            <w:r>
              <w:rPr>
                <w:rFonts w:ascii="Consolas" w:hAnsi="Consolas"/>
                <w:sz w:val="15"/>
              </w:rPr>
              <w:t xml:space="preserve">  + 0.15 * norm(positive_wait_rate)</w:t>
            </w:r>
            <w:r>
              <w:br/>
            </w:r>
            <w:r>
              <w:rPr>
                <w:rFonts w:ascii="Consolas" w:hAnsi="Consolas"/>
                <w:sz w:val="15"/>
              </w:rPr>
              <w:t xml:space="preserve">  + 0.15 * norm(log1p(p90_dwell))</w:t>
            </w:r>
            <w:r>
              <w:br/>
            </w:r>
            <w:r>
              <w:rPr>
                <w:rFonts w:ascii="Consolas" w:hAnsi="Consolas"/>
                <w:sz w:val="15"/>
              </w:rPr>
              <w:t xml:space="preserve">  + 0.10 * norm(log1p(product_count))</w:t>
            </w:r>
            <w:r>
              <w:br/>
            </w:r>
            <w:r>
              <w:rPr>
                <w:rFonts w:ascii="Consolas" w:hAnsi="Consolas"/>
                <w:sz w:val="15"/>
              </w:rPr>
              <w:t xml:space="preserve">  + 0.10 * norm(failure_lift)</w:t>
            </w:r>
            <w:r>
              <w:br/>
            </w:r>
            <w:r>
              <w:rPr>
                <w:rFonts w:ascii="Consolas" w:hAnsi="Consolas"/>
                <w:sz w:val="15"/>
              </w:rPr>
              <w:t>)</w:t>
            </w:r>
          </w:p>
        </w:tc>
      </w:tr>
    </w:tbl>
    <w:p>
      <w:pPr>
        <w:spacing w:after="0"/>
      </w:pPr>
    </w:p>
    <w:p>
      <w:r>
        <w:t>Each component is min–max normalized across stations before weighting. Log transforms limit the dominance of extreme time and volume values. The resulting score is relative to this dataset and will change if the station population, time window or weights change.</w:t>
      </w:r>
    </w:p>
    <w:p>
      <w:r>
        <w:br w:type="page"/>
      </w:r>
    </w:p>
    <w:p>
      <w:pPr>
        <w:pStyle w:val="Heading2"/>
      </w:pPr>
      <w:r>
        <w:t>Bottleneck ranking</w:t>
      </w:r>
    </w:p>
    <w:p>
      <w:pPr>
        <w:spacing w:before="60" w:after="40"/>
        <w:jc w:val="center"/>
      </w:pPr>
      <w:r>
        <w:drawing>
          <wp:inline xmlns:a="http://schemas.openxmlformats.org/drawingml/2006/main" xmlns:pic="http://schemas.openxmlformats.org/drawingml/2006/picture">
            <wp:extent cx="6035040" cy="4159683"/>
            <wp:docPr id="6" name="Picture 6"/>
            <wp:cNvGraphicFramePr>
              <a:graphicFrameLocks noChangeAspect="1"/>
            </wp:cNvGraphicFramePr>
            <a:graphic>
              <a:graphicData uri="http://schemas.openxmlformats.org/drawingml/2006/picture">
                <pic:pic>
                  <pic:nvPicPr>
                    <pic:cNvPr id="0" name="bottleneck_scores.png"/>
                    <pic:cNvPicPr/>
                  </pic:nvPicPr>
                  <pic:blipFill>
                    <a:blip r:embed="rId28"/>
                    <a:stretch>
                      <a:fillRect/>
                    </a:stretch>
                  </pic:blipFill>
                  <pic:spPr>
                    <a:xfrm>
                      <a:off x="0" y="0"/>
                      <a:ext cx="6035040" cy="4159683"/>
                    </a:xfrm>
                    <a:prstGeom prst="rect"/>
                  </pic:spPr>
                </pic:pic>
              </a:graphicData>
            </a:graphic>
          </wp:inline>
        </w:drawing>
      </w:r>
    </w:p>
    <w:p>
      <w:pPr>
        <w:spacing w:before="0" w:after="100"/>
        <w:jc w:val="center"/>
      </w:pPr>
      <w:r>
        <w:rPr>
          <w:i/>
          <w:color w:val="595959"/>
          <w:sz w:val="16"/>
        </w:rPr>
        <w:t>Figure 60.2 — Top 15 composite station bottleneck scores.</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tblHeader w:val="true"/>
          <w:cantSplit/>
        </w:trPr>
        <w:tc>
          <w:tcPr>
            <w:tcW w:type="dxa" w:w="792"/>
            <w:vAlign w:val="center"/>
            <w:tcMar>
              <w:top w:w="90" w:type="dxa"/>
              <w:start w:w="90" w:type="dxa"/>
              <w:bottom w:w="90" w:type="dxa"/>
              <w:end w:w="90" w:type="dxa"/>
            </w:tcMar>
            <w:shd w:fill="17365D"/>
          </w:tcPr>
          <w:p>
            <w:pPr>
              <w:spacing w:after="0" w:before="0"/>
            </w:pPr>
            <w:r>
              <w:rPr>
                <w:rFonts w:ascii="Aptos" w:hAnsi="Aptos"/>
                <w:b/>
                <w:color w:val="FFFFFF"/>
                <w:sz w:val="15"/>
              </w:rPr>
              <w:t>Rank</w:t>
            </w:r>
          </w:p>
        </w:tc>
        <w:tc>
          <w:tcPr>
            <w:tcW w:type="dxa" w:w="1224"/>
            <w:vAlign w:val="center"/>
            <w:tcMar>
              <w:top w:w="90" w:type="dxa"/>
              <w:start w:w="90" w:type="dxa"/>
              <w:bottom w:w="90" w:type="dxa"/>
              <w:end w:w="90" w:type="dxa"/>
            </w:tcMar>
            <w:shd w:fill="17365D"/>
          </w:tcPr>
          <w:p>
            <w:pPr>
              <w:spacing w:after="0" w:before="0"/>
            </w:pPr>
            <w:r>
              <w:rPr>
                <w:rFonts w:ascii="Aptos" w:hAnsi="Aptos"/>
                <w:b/>
                <w:color w:val="FFFFFF"/>
                <w:sz w:val="15"/>
              </w:rPr>
              <w:t>Station</w:t>
            </w:r>
          </w:p>
        </w:tc>
        <w:tc>
          <w:tcPr>
            <w:tcW w:type="dxa" w:w="1080"/>
            <w:vAlign w:val="center"/>
            <w:tcMar>
              <w:top w:w="90" w:type="dxa"/>
              <w:start w:w="90" w:type="dxa"/>
              <w:bottom w:w="90" w:type="dxa"/>
              <w:end w:w="90" w:type="dxa"/>
            </w:tcMar>
            <w:shd w:fill="17365D"/>
          </w:tcPr>
          <w:p>
            <w:pPr>
              <w:spacing w:after="0" w:before="0"/>
            </w:pPr>
            <w:r>
              <w:rPr>
                <w:rFonts w:ascii="Aptos" w:hAnsi="Aptos"/>
                <w:b/>
                <w:color w:val="FFFFFF"/>
                <w:sz w:val="15"/>
              </w:rPr>
              <w:t>Score</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5"/>
              </w:rPr>
              <w:t>Avg gap</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5"/>
              </w:rPr>
              <w:t>P90 gap</w:t>
            </w:r>
          </w:p>
        </w:tc>
        <w:tc>
          <w:tcPr>
            <w:tcW w:type="dxa" w:w="1584"/>
            <w:vAlign w:val="center"/>
            <w:tcMar>
              <w:top w:w="90" w:type="dxa"/>
              <w:start w:w="90" w:type="dxa"/>
              <w:bottom w:w="90" w:type="dxa"/>
              <w:end w:w="90" w:type="dxa"/>
            </w:tcMar>
            <w:shd w:fill="17365D"/>
          </w:tcPr>
          <w:p>
            <w:pPr>
              <w:spacing w:after="0" w:before="0"/>
            </w:pPr>
            <w:r>
              <w:rPr>
                <w:rFonts w:ascii="Aptos" w:hAnsi="Aptos"/>
                <w:b/>
                <w:color w:val="FFFFFF"/>
                <w:sz w:val="15"/>
              </w:rPr>
              <w:t>Failure rate</w:t>
            </w:r>
          </w:p>
        </w:tc>
        <w:tc>
          <w:tcPr>
            <w:tcW w:type="dxa" w:w="1080"/>
            <w:vAlign w:val="center"/>
            <w:tcMar>
              <w:top w:w="90" w:type="dxa"/>
              <w:start w:w="90" w:type="dxa"/>
              <w:bottom w:w="90" w:type="dxa"/>
              <w:end w:w="90" w:type="dxa"/>
            </w:tcMar>
            <w:shd w:fill="17365D"/>
          </w:tcPr>
          <w:p>
            <w:pPr>
              <w:spacing w:after="0" w:before="0"/>
            </w:pPr>
            <w:r>
              <w:rPr>
                <w:rFonts w:ascii="Aptos" w:hAnsi="Aptos"/>
                <w:b/>
                <w:color w:val="FFFFFF"/>
                <w:sz w:val="15"/>
              </w:rPr>
              <w:t>Lift</w:t>
            </w:r>
          </w:p>
        </w:tc>
      </w:tr>
      <w:tr>
        <w:trPr>
          <w:cantSplit/>
        </w:trPr>
        <w:tc>
          <w:tcPr>
            <w:tcW w:type="dxa" w:w="792"/>
            <w:vAlign w:val="center"/>
            <w:tcMar>
              <w:top w:w="90" w:type="dxa"/>
              <w:start w:w="90" w:type="dxa"/>
              <w:bottom w:w="90" w:type="dxa"/>
              <w:end w:w="90" w:type="dxa"/>
            </w:tcMar>
          </w:tcPr>
          <w:p>
            <w:pPr>
              <w:spacing w:after="0" w:before="0"/>
            </w:pPr>
            <w:r>
              <w:rPr>
                <w:rFonts w:ascii="Aptos" w:hAnsi="Aptos"/>
                <w:sz w:val="15"/>
              </w:rPr>
              <w:t>1</w:t>
            </w:r>
          </w:p>
        </w:tc>
        <w:tc>
          <w:tcPr>
            <w:tcW w:type="dxa" w:w="1224"/>
            <w:vAlign w:val="center"/>
            <w:tcMar>
              <w:top w:w="90" w:type="dxa"/>
              <w:start w:w="90" w:type="dxa"/>
              <w:bottom w:w="90" w:type="dxa"/>
              <w:end w:w="90" w:type="dxa"/>
            </w:tcMar>
          </w:tcPr>
          <w:p>
            <w:pPr>
              <w:spacing w:after="0" w:before="0"/>
            </w:pPr>
            <w:r>
              <w:rPr>
                <w:rFonts w:ascii="Aptos" w:hAnsi="Aptos"/>
                <w:sz w:val="15"/>
              </w:rPr>
              <w:t>L1_S25</w:t>
            </w:r>
          </w:p>
        </w:tc>
        <w:tc>
          <w:tcPr>
            <w:tcW w:type="dxa" w:w="1080"/>
            <w:vAlign w:val="center"/>
            <w:tcMar>
              <w:top w:w="90" w:type="dxa"/>
              <w:start w:w="90" w:type="dxa"/>
              <w:bottom w:w="90" w:type="dxa"/>
              <w:end w:w="90" w:type="dxa"/>
            </w:tcMar>
          </w:tcPr>
          <w:p>
            <w:pPr>
              <w:spacing w:after="0" w:before="0"/>
            </w:pPr>
            <w:r>
              <w:rPr>
                <w:rFonts w:ascii="Aptos" w:hAnsi="Aptos"/>
                <w:sz w:val="15"/>
              </w:rPr>
              <w:t>88.3</w:t>
            </w:r>
          </w:p>
        </w:tc>
        <w:tc>
          <w:tcPr>
            <w:tcW w:type="dxa" w:w="1296"/>
            <w:vAlign w:val="center"/>
            <w:tcMar>
              <w:top w:w="90" w:type="dxa"/>
              <w:start w:w="90" w:type="dxa"/>
              <w:bottom w:w="90" w:type="dxa"/>
              <w:end w:w="90" w:type="dxa"/>
            </w:tcMar>
          </w:tcPr>
          <w:p>
            <w:pPr>
              <w:spacing w:after="0" w:before="0"/>
            </w:pPr>
            <w:r>
              <w:rPr>
                <w:rFonts w:ascii="Aptos" w:hAnsi="Aptos"/>
                <w:sz w:val="15"/>
              </w:rPr>
              <w:t>30.31</w:t>
            </w:r>
          </w:p>
        </w:tc>
        <w:tc>
          <w:tcPr>
            <w:tcW w:type="dxa" w:w="1296"/>
            <w:vAlign w:val="center"/>
            <w:tcMar>
              <w:top w:w="90" w:type="dxa"/>
              <w:start w:w="90" w:type="dxa"/>
              <w:bottom w:w="90" w:type="dxa"/>
              <w:end w:w="90" w:type="dxa"/>
            </w:tcMar>
          </w:tcPr>
          <w:p>
            <w:pPr>
              <w:spacing w:after="0" w:before="0"/>
            </w:pPr>
            <w:r>
              <w:rPr>
                <w:rFonts w:ascii="Aptos" w:hAnsi="Aptos"/>
                <w:sz w:val="15"/>
              </w:rPr>
              <w:t>36.50</w:t>
            </w:r>
          </w:p>
        </w:tc>
        <w:tc>
          <w:tcPr>
            <w:tcW w:type="dxa" w:w="1584"/>
            <w:vAlign w:val="center"/>
            <w:tcMar>
              <w:top w:w="90" w:type="dxa"/>
              <w:start w:w="90" w:type="dxa"/>
              <w:bottom w:w="90" w:type="dxa"/>
              <w:end w:w="90" w:type="dxa"/>
            </w:tcMar>
          </w:tcPr>
          <w:p>
            <w:pPr>
              <w:spacing w:after="0" w:before="0"/>
            </w:pPr>
            <w:r>
              <w:rPr>
                <w:rFonts w:ascii="Aptos" w:hAnsi="Aptos"/>
                <w:sz w:val="15"/>
              </w:rPr>
              <w:t>0.507%</w:t>
            </w:r>
          </w:p>
        </w:tc>
        <w:tc>
          <w:tcPr>
            <w:tcW w:type="dxa" w:w="1080"/>
            <w:vAlign w:val="center"/>
            <w:tcMar>
              <w:top w:w="90" w:type="dxa"/>
              <w:start w:w="90" w:type="dxa"/>
              <w:bottom w:w="90" w:type="dxa"/>
              <w:end w:w="90" w:type="dxa"/>
            </w:tcMar>
          </w:tcPr>
          <w:p>
            <w:pPr>
              <w:spacing w:after="0" w:before="0"/>
            </w:pPr>
            <w:r>
              <w:rPr>
                <w:rFonts w:ascii="Aptos" w:hAnsi="Aptos"/>
                <w:sz w:val="15"/>
              </w:rPr>
              <w:t>0.90×</w:t>
            </w:r>
          </w:p>
        </w:tc>
      </w:tr>
      <w:tr>
        <w:trPr>
          <w:cantSplit/>
        </w:trPr>
        <w:tc>
          <w:tcPr>
            <w:tcW w:type="dxa" w:w="792"/>
            <w:vAlign w:val="center"/>
            <w:tcMar>
              <w:top w:w="90" w:type="dxa"/>
              <w:start w:w="90" w:type="dxa"/>
              <w:bottom w:w="90" w:type="dxa"/>
              <w:end w:w="90" w:type="dxa"/>
            </w:tcMar>
            <w:shd w:fill="F2F4F7"/>
          </w:tcPr>
          <w:p>
            <w:pPr>
              <w:spacing w:after="0" w:before="0"/>
            </w:pPr>
            <w:r>
              <w:rPr>
                <w:rFonts w:ascii="Aptos" w:hAnsi="Aptos"/>
                <w:sz w:val="15"/>
              </w:rPr>
              <w:t>2</w:t>
            </w:r>
          </w:p>
        </w:tc>
        <w:tc>
          <w:tcPr>
            <w:tcW w:type="dxa" w:w="1224"/>
            <w:vAlign w:val="center"/>
            <w:tcMar>
              <w:top w:w="90" w:type="dxa"/>
              <w:start w:w="90" w:type="dxa"/>
              <w:bottom w:w="90" w:type="dxa"/>
              <w:end w:w="90" w:type="dxa"/>
            </w:tcMar>
            <w:shd w:fill="F2F4F7"/>
          </w:tcPr>
          <w:p>
            <w:pPr>
              <w:spacing w:after="0" w:before="0"/>
            </w:pPr>
            <w:r>
              <w:rPr>
                <w:rFonts w:ascii="Aptos" w:hAnsi="Aptos"/>
                <w:sz w:val="15"/>
              </w:rPr>
              <w:t>L1_S24</w:t>
            </w:r>
          </w:p>
        </w:tc>
        <w:tc>
          <w:tcPr>
            <w:tcW w:type="dxa" w:w="1080"/>
            <w:vAlign w:val="center"/>
            <w:tcMar>
              <w:top w:w="90" w:type="dxa"/>
              <w:start w:w="90" w:type="dxa"/>
              <w:bottom w:w="90" w:type="dxa"/>
              <w:end w:w="90" w:type="dxa"/>
            </w:tcMar>
            <w:shd w:fill="F2F4F7"/>
          </w:tcPr>
          <w:p>
            <w:pPr>
              <w:spacing w:after="0" w:before="0"/>
            </w:pPr>
            <w:r>
              <w:rPr>
                <w:rFonts w:ascii="Aptos" w:hAnsi="Aptos"/>
                <w:sz w:val="15"/>
              </w:rPr>
              <w:t>74.4</w:t>
            </w:r>
          </w:p>
        </w:tc>
        <w:tc>
          <w:tcPr>
            <w:tcW w:type="dxa" w:w="1296"/>
            <w:vAlign w:val="center"/>
            <w:tcMar>
              <w:top w:w="90" w:type="dxa"/>
              <w:start w:w="90" w:type="dxa"/>
              <w:bottom w:w="90" w:type="dxa"/>
              <w:end w:w="90" w:type="dxa"/>
            </w:tcMar>
            <w:shd w:fill="F2F4F7"/>
          </w:tcPr>
          <w:p>
            <w:pPr>
              <w:spacing w:after="0" w:before="0"/>
            </w:pPr>
            <w:r>
              <w:rPr>
                <w:rFonts w:ascii="Aptos" w:hAnsi="Aptos"/>
                <w:sz w:val="15"/>
              </w:rPr>
              <w:t>23.25</w:t>
            </w:r>
          </w:p>
        </w:tc>
        <w:tc>
          <w:tcPr>
            <w:tcW w:type="dxa" w:w="1296"/>
            <w:vAlign w:val="center"/>
            <w:tcMar>
              <w:top w:w="90" w:type="dxa"/>
              <w:start w:w="90" w:type="dxa"/>
              <w:bottom w:w="90" w:type="dxa"/>
              <w:end w:w="90" w:type="dxa"/>
            </w:tcMar>
            <w:shd w:fill="F2F4F7"/>
          </w:tcPr>
          <w:p>
            <w:pPr>
              <w:spacing w:after="0" w:before="0"/>
            </w:pPr>
            <w:r>
              <w:rPr>
                <w:rFonts w:ascii="Aptos" w:hAnsi="Aptos"/>
                <w:sz w:val="15"/>
              </w:rPr>
              <w:t>41.01</w:t>
            </w:r>
          </w:p>
        </w:tc>
        <w:tc>
          <w:tcPr>
            <w:tcW w:type="dxa" w:w="1584"/>
            <w:vAlign w:val="center"/>
            <w:tcMar>
              <w:top w:w="90" w:type="dxa"/>
              <w:start w:w="90" w:type="dxa"/>
              <w:bottom w:w="90" w:type="dxa"/>
              <w:end w:w="90" w:type="dxa"/>
            </w:tcMar>
            <w:shd w:fill="F2F4F7"/>
          </w:tcPr>
          <w:p>
            <w:pPr>
              <w:spacing w:after="0" w:before="0"/>
            </w:pPr>
            <w:r>
              <w:rPr>
                <w:rFonts w:ascii="Aptos" w:hAnsi="Aptos"/>
                <w:sz w:val="15"/>
              </w:rPr>
              <w:t>0.828%</w:t>
            </w:r>
          </w:p>
        </w:tc>
        <w:tc>
          <w:tcPr>
            <w:tcW w:type="dxa" w:w="1080"/>
            <w:vAlign w:val="center"/>
            <w:tcMar>
              <w:top w:w="90" w:type="dxa"/>
              <w:start w:w="90" w:type="dxa"/>
              <w:bottom w:w="90" w:type="dxa"/>
              <w:end w:w="90" w:type="dxa"/>
            </w:tcMar>
            <w:shd w:fill="F2F4F7"/>
          </w:tcPr>
          <w:p>
            <w:pPr>
              <w:spacing w:after="0" w:before="0"/>
            </w:pPr>
            <w:r>
              <w:rPr>
                <w:rFonts w:ascii="Aptos" w:hAnsi="Aptos"/>
                <w:sz w:val="15"/>
              </w:rPr>
              <w:t>1.48×</w:t>
            </w:r>
          </w:p>
        </w:tc>
      </w:tr>
      <w:tr>
        <w:trPr>
          <w:cantSplit/>
        </w:trPr>
        <w:tc>
          <w:tcPr>
            <w:tcW w:type="dxa" w:w="792"/>
            <w:vAlign w:val="center"/>
            <w:tcMar>
              <w:top w:w="90" w:type="dxa"/>
              <w:start w:w="90" w:type="dxa"/>
              <w:bottom w:w="90" w:type="dxa"/>
              <w:end w:w="90" w:type="dxa"/>
            </w:tcMar>
          </w:tcPr>
          <w:p>
            <w:pPr>
              <w:spacing w:after="0" w:before="0"/>
            </w:pPr>
            <w:r>
              <w:rPr>
                <w:rFonts w:ascii="Aptos" w:hAnsi="Aptos"/>
                <w:sz w:val="15"/>
              </w:rPr>
              <w:t>3</w:t>
            </w:r>
          </w:p>
        </w:tc>
        <w:tc>
          <w:tcPr>
            <w:tcW w:type="dxa" w:w="1224"/>
            <w:vAlign w:val="center"/>
            <w:tcMar>
              <w:top w:w="90" w:type="dxa"/>
              <w:start w:w="90" w:type="dxa"/>
              <w:bottom w:w="90" w:type="dxa"/>
              <w:end w:w="90" w:type="dxa"/>
            </w:tcMar>
          </w:tcPr>
          <w:p>
            <w:pPr>
              <w:spacing w:after="0" w:before="0"/>
            </w:pPr>
            <w:r>
              <w:rPr>
                <w:rFonts w:ascii="Aptos" w:hAnsi="Aptos"/>
                <w:sz w:val="15"/>
              </w:rPr>
              <w:t>L3_S38</w:t>
            </w:r>
          </w:p>
        </w:tc>
        <w:tc>
          <w:tcPr>
            <w:tcW w:type="dxa" w:w="1080"/>
            <w:vAlign w:val="center"/>
            <w:tcMar>
              <w:top w:w="90" w:type="dxa"/>
              <w:start w:w="90" w:type="dxa"/>
              <w:bottom w:w="90" w:type="dxa"/>
              <w:end w:w="90" w:type="dxa"/>
            </w:tcMar>
          </w:tcPr>
          <w:p>
            <w:pPr>
              <w:spacing w:after="0" w:before="0"/>
            </w:pPr>
            <w:r>
              <w:rPr>
                <w:rFonts w:ascii="Aptos" w:hAnsi="Aptos"/>
                <w:sz w:val="15"/>
              </w:rPr>
              <w:t>70.6</w:t>
            </w:r>
          </w:p>
        </w:tc>
        <w:tc>
          <w:tcPr>
            <w:tcW w:type="dxa" w:w="1296"/>
            <w:vAlign w:val="center"/>
            <w:tcMar>
              <w:top w:w="90" w:type="dxa"/>
              <w:start w:w="90" w:type="dxa"/>
              <w:bottom w:w="90" w:type="dxa"/>
              <w:end w:w="90" w:type="dxa"/>
            </w:tcMar>
          </w:tcPr>
          <w:p>
            <w:pPr>
              <w:spacing w:after="0" w:before="0"/>
            </w:pPr>
            <w:r>
              <w:rPr>
                <w:rFonts w:ascii="Aptos" w:hAnsi="Aptos"/>
                <w:sz w:val="15"/>
              </w:rPr>
              <w:t>22.46</w:t>
            </w:r>
          </w:p>
        </w:tc>
        <w:tc>
          <w:tcPr>
            <w:tcW w:type="dxa" w:w="1296"/>
            <w:vAlign w:val="center"/>
            <w:tcMar>
              <w:top w:w="90" w:type="dxa"/>
              <w:start w:w="90" w:type="dxa"/>
              <w:bottom w:w="90" w:type="dxa"/>
              <w:end w:w="90" w:type="dxa"/>
            </w:tcMar>
          </w:tcPr>
          <w:p>
            <w:pPr>
              <w:spacing w:after="0" w:before="0"/>
            </w:pPr>
            <w:r>
              <w:rPr>
                <w:rFonts w:ascii="Aptos" w:hAnsi="Aptos"/>
                <w:sz w:val="15"/>
              </w:rPr>
              <w:t>32.77</w:t>
            </w:r>
          </w:p>
        </w:tc>
        <w:tc>
          <w:tcPr>
            <w:tcW w:type="dxa" w:w="1584"/>
            <w:vAlign w:val="center"/>
            <w:tcMar>
              <w:top w:w="90" w:type="dxa"/>
              <w:start w:w="90" w:type="dxa"/>
              <w:bottom w:w="90" w:type="dxa"/>
              <w:end w:w="90" w:type="dxa"/>
            </w:tcMar>
          </w:tcPr>
          <w:p>
            <w:pPr>
              <w:spacing w:after="0" w:before="0"/>
            </w:pPr>
            <w:r>
              <w:rPr>
                <w:rFonts w:ascii="Aptos" w:hAnsi="Aptos"/>
                <w:sz w:val="15"/>
              </w:rPr>
              <w:t>0.781%</w:t>
            </w:r>
          </w:p>
        </w:tc>
        <w:tc>
          <w:tcPr>
            <w:tcW w:type="dxa" w:w="1080"/>
            <w:vAlign w:val="center"/>
            <w:tcMar>
              <w:top w:w="90" w:type="dxa"/>
              <w:start w:w="90" w:type="dxa"/>
              <w:bottom w:w="90" w:type="dxa"/>
              <w:end w:w="90" w:type="dxa"/>
            </w:tcMar>
          </w:tcPr>
          <w:p>
            <w:pPr>
              <w:spacing w:after="0" w:before="0"/>
            </w:pPr>
            <w:r>
              <w:rPr>
                <w:rFonts w:ascii="Aptos" w:hAnsi="Aptos"/>
                <w:sz w:val="15"/>
              </w:rPr>
              <w:t>1.39×</w:t>
            </w:r>
          </w:p>
        </w:tc>
      </w:tr>
      <w:tr>
        <w:trPr>
          <w:cantSplit/>
        </w:trPr>
        <w:tc>
          <w:tcPr>
            <w:tcW w:type="dxa" w:w="792"/>
            <w:vAlign w:val="center"/>
            <w:tcMar>
              <w:top w:w="90" w:type="dxa"/>
              <w:start w:w="90" w:type="dxa"/>
              <w:bottom w:w="90" w:type="dxa"/>
              <w:end w:w="90" w:type="dxa"/>
            </w:tcMar>
            <w:shd w:fill="F2F4F7"/>
          </w:tcPr>
          <w:p>
            <w:pPr>
              <w:spacing w:after="0" w:before="0"/>
            </w:pPr>
            <w:r>
              <w:rPr>
                <w:rFonts w:ascii="Aptos" w:hAnsi="Aptos"/>
                <w:sz w:val="15"/>
              </w:rPr>
              <w:t>4</w:t>
            </w:r>
          </w:p>
        </w:tc>
        <w:tc>
          <w:tcPr>
            <w:tcW w:type="dxa" w:w="1224"/>
            <w:vAlign w:val="center"/>
            <w:tcMar>
              <w:top w:w="90" w:type="dxa"/>
              <w:start w:w="90" w:type="dxa"/>
              <w:bottom w:w="90" w:type="dxa"/>
              <w:end w:w="90" w:type="dxa"/>
            </w:tcMar>
            <w:shd w:fill="F2F4F7"/>
          </w:tcPr>
          <w:p>
            <w:pPr>
              <w:spacing w:after="0" w:before="0"/>
            </w:pPr>
            <w:r>
              <w:rPr>
                <w:rFonts w:ascii="Aptos" w:hAnsi="Aptos"/>
                <w:sz w:val="15"/>
              </w:rPr>
              <w:t>L0_S13</w:t>
            </w:r>
          </w:p>
        </w:tc>
        <w:tc>
          <w:tcPr>
            <w:tcW w:type="dxa" w:w="1080"/>
            <w:vAlign w:val="center"/>
            <w:tcMar>
              <w:top w:w="90" w:type="dxa"/>
              <w:start w:w="90" w:type="dxa"/>
              <w:bottom w:w="90" w:type="dxa"/>
              <w:end w:w="90" w:type="dxa"/>
            </w:tcMar>
            <w:shd w:fill="F2F4F7"/>
          </w:tcPr>
          <w:p>
            <w:pPr>
              <w:spacing w:after="0" w:before="0"/>
            </w:pPr>
            <w:r>
              <w:rPr>
                <w:rFonts w:ascii="Aptos" w:hAnsi="Aptos"/>
                <w:sz w:val="15"/>
              </w:rPr>
              <w:t>59.0</w:t>
            </w:r>
          </w:p>
        </w:tc>
        <w:tc>
          <w:tcPr>
            <w:tcW w:type="dxa" w:w="1296"/>
            <w:vAlign w:val="center"/>
            <w:tcMar>
              <w:top w:w="90" w:type="dxa"/>
              <w:start w:w="90" w:type="dxa"/>
              <w:bottom w:w="90" w:type="dxa"/>
              <w:end w:w="90" w:type="dxa"/>
            </w:tcMar>
            <w:shd w:fill="F2F4F7"/>
          </w:tcPr>
          <w:p>
            <w:pPr>
              <w:spacing w:after="0" w:before="0"/>
            </w:pPr>
            <w:r>
              <w:rPr>
                <w:rFonts w:ascii="Aptos" w:hAnsi="Aptos"/>
                <w:sz w:val="15"/>
              </w:rPr>
              <w:t>18.25</w:t>
            </w:r>
          </w:p>
        </w:tc>
        <w:tc>
          <w:tcPr>
            <w:tcW w:type="dxa" w:w="1296"/>
            <w:vAlign w:val="center"/>
            <w:tcMar>
              <w:top w:w="90" w:type="dxa"/>
              <w:start w:w="90" w:type="dxa"/>
              <w:bottom w:w="90" w:type="dxa"/>
              <w:end w:w="90" w:type="dxa"/>
            </w:tcMar>
            <w:shd w:fill="F2F4F7"/>
          </w:tcPr>
          <w:p>
            <w:pPr>
              <w:spacing w:after="0" w:before="0"/>
            </w:pPr>
            <w:r>
              <w:rPr>
                <w:rFonts w:ascii="Aptos" w:hAnsi="Aptos"/>
                <w:sz w:val="15"/>
              </w:rPr>
              <w:t>31.58</w:t>
            </w:r>
          </w:p>
        </w:tc>
        <w:tc>
          <w:tcPr>
            <w:tcW w:type="dxa" w:w="1584"/>
            <w:vAlign w:val="center"/>
            <w:tcMar>
              <w:top w:w="90" w:type="dxa"/>
              <w:start w:w="90" w:type="dxa"/>
              <w:bottom w:w="90" w:type="dxa"/>
              <w:end w:w="90" w:type="dxa"/>
            </w:tcMar>
            <w:shd w:fill="F2F4F7"/>
          </w:tcPr>
          <w:p>
            <w:pPr>
              <w:spacing w:after="0" w:before="0"/>
            </w:pPr>
            <w:r>
              <w:rPr>
                <w:rFonts w:ascii="Aptos" w:hAnsi="Aptos"/>
                <w:sz w:val="15"/>
              </w:rPr>
              <w:t>0.547%</w:t>
            </w:r>
          </w:p>
        </w:tc>
        <w:tc>
          <w:tcPr>
            <w:tcW w:type="dxa" w:w="1080"/>
            <w:vAlign w:val="center"/>
            <w:tcMar>
              <w:top w:w="90" w:type="dxa"/>
              <w:start w:w="90" w:type="dxa"/>
              <w:bottom w:w="90" w:type="dxa"/>
              <w:end w:w="90" w:type="dxa"/>
            </w:tcMar>
            <w:shd w:fill="F2F4F7"/>
          </w:tcPr>
          <w:p>
            <w:pPr>
              <w:spacing w:after="0" w:before="0"/>
            </w:pPr>
            <w:r>
              <w:rPr>
                <w:rFonts w:ascii="Aptos" w:hAnsi="Aptos"/>
                <w:sz w:val="15"/>
              </w:rPr>
              <w:t>0.97×</w:t>
            </w:r>
          </w:p>
        </w:tc>
      </w:tr>
      <w:tr>
        <w:trPr>
          <w:cantSplit/>
        </w:trPr>
        <w:tc>
          <w:tcPr>
            <w:tcW w:type="dxa" w:w="792"/>
            <w:vAlign w:val="center"/>
            <w:tcMar>
              <w:top w:w="90" w:type="dxa"/>
              <w:start w:w="90" w:type="dxa"/>
              <w:bottom w:w="90" w:type="dxa"/>
              <w:end w:w="90" w:type="dxa"/>
            </w:tcMar>
          </w:tcPr>
          <w:p>
            <w:pPr>
              <w:spacing w:after="0" w:before="0"/>
            </w:pPr>
            <w:r>
              <w:rPr>
                <w:rFonts w:ascii="Aptos" w:hAnsi="Aptos"/>
                <w:sz w:val="15"/>
              </w:rPr>
              <w:t>5</w:t>
            </w:r>
          </w:p>
        </w:tc>
        <w:tc>
          <w:tcPr>
            <w:tcW w:type="dxa" w:w="1224"/>
            <w:vAlign w:val="center"/>
            <w:tcMar>
              <w:top w:w="90" w:type="dxa"/>
              <w:start w:w="90" w:type="dxa"/>
              <w:bottom w:w="90" w:type="dxa"/>
              <w:end w:w="90" w:type="dxa"/>
            </w:tcMar>
          </w:tcPr>
          <w:p>
            <w:pPr>
              <w:spacing w:after="0" w:before="0"/>
            </w:pPr>
            <w:r>
              <w:rPr>
                <w:rFonts w:ascii="Aptos" w:hAnsi="Aptos"/>
                <w:sz w:val="15"/>
              </w:rPr>
              <w:t>L2_S28</w:t>
            </w:r>
          </w:p>
        </w:tc>
        <w:tc>
          <w:tcPr>
            <w:tcW w:type="dxa" w:w="1080"/>
            <w:vAlign w:val="center"/>
            <w:tcMar>
              <w:top w:w="90" w:type="dxa"/>
              <w:start w:w="90" w:type="dxa"/>
              <w:bottom w:w="90" w:type="dxa"/>
              <w:end w:w="90" w:type="dxa"/>
            </w:tcMar>
          </w:tcPr>
          <w:p>
            <w:pPr>
              <w:spacing w:after="0" w:before="0"/>
            </w:pPr>
            <w:r>
              <w:rPr>
                <w:rFonts w:ascii="Aptos" w:hAnsi="Aptos"/>
                <w:sz w:val="15"/>
              </w:rPr>
              <w:t>57.2</w:t>
            </w:r>
          </w:p>
        </w:tc>
        <w:tc>
          <w:tcPr>
            <w:tcW w:type="dxa" w:w="1296"/>
            <w:vAlign w:val="center"/>
            <w:tcMar>
              <w:top w:w="90" w:type="dxa"/>
              <w:start w:w="90" w:type="dxa"/>
              <w:bottom w:w="90" w:type="dxa"/>
              <w:end w:w="90" w:type="dxa"/>
            </w:tcMar>
          </w:tcPr>
          <w:p>
            <w:pPr>
              <w:spacing w:after="0" w:before="0"/>
            </w:pPr>
            <w:r>
              <w:rPr>
                <w:rFonts w:ascii="Aptos" w:hAnsi="Aptos"/>
                <w:sz w:val="15"/>
              </w:rPr>
              <w:t>7.88</w:t>
            </w:r>
          </w:p>
        </w:tc>
        <w:tc>
          <w:tcPr>
            <w:tcW w:type="dxa" w:w="1296"/>
            <w:vAlign w:val="center"/>
            <w:tcMar>
              <w:top w:w="90" w:type="dxa"/>
              <w:start w:w="90" w:type="dxa"/>
              <w:bottom w:w="90" w:type="dxa"/>
              <w:end w:w="90" w:type="dxa"/>
            </w:tcMar>
          </w:tcPr>
          <w:p>
            <w:pPr>
              <w:spacing w:after="0" w:before="0"/>
            </w:pPr>
            <w:r>
              <w:rPr>
                <w:rFonts w:ascii="Aptos" w:hAnsi="Aptos"/>
                <w:sz w:val="15"/>
              </w:rPr>
              <w:t>13.44</w:t>
            </w:r>
          </w:p>
        </w:tc>
        <w:tc>
          <w:tcPr>
            <w:tcW w:type="dxa" w:w="1584"/>
            <w:vAlign w:val="center"/>
            <w:tcMar>
              <w:top w:w="90" w:type="dxa"/>
              <w:start w:w="90" w:type="dxa"/>
              <w:bottom w:w="90" w:type="dxa"/>
              <w:end w:w="90" w:type="dxa"/>
            </w:tcMar>
          </w:tcPr>
          <w:p>
            <w:pPr>
              <w:spacing w:after="0" w:before="0"/>
            </w:pPr>
            <w:r>
              <w:rPr>
                <w:rFonts w:ascii="Aptos" w:hAnsi="Aptos"/>
                <w:sz w:val="15"/>
              </w:rPr>
              <w:t>0.699%</w:t>
            </w:r>
          </w:p>
        </w:tc>
        <w:tc>
          <w:tcPr>
            <w:tcW w:type="dxa" w:w="1080"/>
            <w:vAlign w:val="center"/>
            <w:tcMar>
              <w:top w:w="90" w:type="dxa"/>
              <w:start w:w="90" w:type="dxa"/>
              <w:bottom w:w="90" w:type="dxa"/>
              <w:end w:w="90" w:type="dxa"/>
            </w:tcMar>
          </w:tcPr>
          <w:p>
            <w:pPr>
              <w:spacing w:after="0" w:before="0"/>
            </w:pPr>
            <w:r>
              <w:rPr>
                <w:rFonts w:ascii="Aptos" w:hAnsi="Aptos"/>
                <w:sz w:val="15"/>
              </w:rPr>
              <w:t>1.25×</w:t>
            </w:r>
          </w:p>
        </w:tc>
      </w:tr>
      <w:tr>
        <w:trPr>
          <w:cantSplit/>
        </w:trPr>
        <w:tc>
          <w:tcPr>
            <w:tcW w:type="dxa" w:w="792"/>
            <w:vAlign w:val="center"/>
            <w:tcMar>
              <w:top w:w="90" w:type="dxa"/>
              <w:start w:w="90" w:type="dxa"/>
              <w:bottom w:w="90" w:type="dxa"/>
              <w:end w:w="90" w:type="dxa"/>
            </w:tcMar>
            <w:shd w:fill="F2F4F7"/>
          </w:tcPr>
          <w:p>
            <w:pPr>
              <w:spacing w:after="0" w:before="0"/>
            </w:pPr>
            <w:r>
              <w:rPr>
                <w:rFonts w:ascii="Aptos" w:hAnsi="Aptos"/>
                <w:sz w:val="15"/>
              </w:rPr>
              <w:t>6</w:t>
            </w:r>
          </w:p>
        </w:tc>
        <w:tc>
          <w:tcPr>
            <w:tcW w:type="dxa" w:w="1224"/>
            <w:vAlign w:val="center"/>
            <w:tcMar>
              <w:top w:w="90" w:type="dxa"/>
              <w:start w:w="90" w:type="dxa"/>
              <w:bottom w:w="90" w:type="dxa"/>
              <w:end w:w="90" w:type="dxa"/>
            </w:tcMar>
            <w:shd w:fill="F2F4F7"/>
          </w:tcPr>
          <w:p>
            <w:pPr>
              <w:spacing w:after="0" w:before="0"/>
            </w:pPr>
            <w:r>
              <w:rPr>
                <w:rFonts w:ascii="Aptos" w:hAnsi="Aptos"/>
                <w:sz w:val="15"/>
              </w:rPr>
              <w:t>L2_S27</w:t>
            </w:r>
          </w:p>
        </w:tc>
        <w:tc>
          <w:tcPr>
            <w:tcW w:type="dxa" w:w="1080"/>
            <w:vAlign w:val="center"/>
            <w:tcMar>
              <w:top w:w="90" w:type="dxa"/>
              <w:start w:w="90" w:type="dxa"/>
              <w:bottom w:w="90" w:type="dxa"/>
              <w:end w:w="90" w:type="dxa"/>
            </w:tcMar>
            <w:shd w:fill="F2F4F7"/>
          </w:tcPr>
          <w:p>
            <w:pPr>
              <w:spacing w:after="0" w:before="0"/>
            </w:pPr>
            <w:r>
              <w:rPr>
                <w:rFonts w:ascii="Aptos" w:hAnsi="Aptos"/>
                <w:sz w:val="15"/>
              </w:rPr>
              <w:t>57.1</w:t>
            </w:r>
          </w:p>
        </w:tc>
        <w:tc>
          <w:tcPr>
            <w:tcW w:type="dxa" w:w="1296"/>
            <w:vAlign w:val="center"/>
            <w:tcMar>
              <w:top w:w="90" w:type="dxa"/>
              <w:start w:w="90" w:type="dxa"/>
              <w:bottom w:w="90" w:type="dxa"/>
              <w:end w:w="90" w:type="dxa"/>
            </w:tcMar>
            <w:shd w:fill="F2F4F7"/>
          </w:tcPr>
          <w:p>
            <w:pPr>
              <w:spacing w:after="0" w:before="0"/>
            </w:pPr>
            <w:r>
              <w:rPr>
                <w:rFonts w:ascii="Aptos" w:hAnsi="Aptos"/>
                <w:sz w:val="15"/>
              </w:rPr>
              <w:t>6.27</w:t>
            </w:r>
          </w:p>
        </w:tc>
        <w:tc>
          <w:tcPr>
            <w:tcW w:type="dxa" w:w="1296"/>
            <w:vAlign w:val="center"/>
            <w:tcMar>
              <w:top w:w="90" w:type="dxa"/>
              <w:start w:w="90" w:type="dxa"/>
              <w:bottom w:w="90" w:type="dxa"/>
              <w:end w:w="90" w:type="dxa"/>
            </w:tcMar>
            <w:shd w:fill="F2F4F7"/>
          </w:tcPr>
          <w:p>
            <w:pPr>
              <w:spacing w:after="0" w:before="0"/>
            </w:pPr>
            <w:r>
              <w:rPr>
                <w:rFonts w:ascii="Aptos" w:hAnsi="Aptos"/>
                <w:sz w:val="15"/>
              </w:rPr>
              <w:t>12.23</w:t>
            </w:r>
          </w:p>
        </w:tc>
        <w:tc>
          <w:tcPr>
            <w:tcW w:type="dxa" w:w="1584"/>
            <w:vAlign w:val="center"/>
            <w:tcMar>
              <w:top w:w="90" w:type="dxa"/>
              <w:start w:w="90" w:type="dxa"/>
              <w:bottom w:w="90" w:type="dxa"/>
              <w:end w:w="90" w:type="dxa"/>
            </w:tcMar>
            <w:shd w:fill="F2F4F7"/>
          </w:tcPr>
          <w:p>
            <w:pPr>
              <w:spacing w:after="0" w:before="0"/>
            </w:pPr>
            <w:r>
              <w:rPr>
                <w:rFonts w:ascii="Aptos" w:hAnsi="Aptos"/>
                <w:sz w:val="15"/>
              </w:rPr>
              <w:t>0.681%</w:t>
            </w:r>
          </w:p>
        </w:tc>
        <w:tc>
          <w:tcPr>
            <w:tcW w:type="dxa" w:w="1080"/>
            <w:vAlign w:val="center"/>
            <w:tcMar>
              <w:top w:w="90" w:type="dxa"/>
              <w:start w:w="90" w:type="dxa"/>
              <w:bottom w:w="90" w:type="dxa"/>
              <w:end w:w="90" w:type="dxa"/>
            </w:tcMar>
            <w:shd w:fill="F2F4F7"/>
          </w:tcPr>
          <w:p>
            <w:pPr>
              <w:spacing w:after="0" w:before="0"/>
            </w:pPr>
            <w:r>
              <w:rPr>
                <w:rFonts w:ascii="Aptos" w:hAnsi="Aptos"/>
                <w:sz w:val="15"/>
              </w:rPr>
              <w:t>1.21×</w:t>
            </w:r>
          </w:p>
        </w:tc>
      </w:tr>
      <w:tr>
        <w:trPr>
          <w:cantSplit/>
        </w:trPr>
        <w:tc>
          <w:tcPr>
            <w:tcW w:type="dxa" w:w="792"/>
            <w:vAlign w:val="center"/>
            <w:tcMar>
              <w:top w:w="90" w:type="dxa"/>
              <w:start w:w="90" w:type="dxa"/>
              <w:bottom w:w="90" w:type="dxa"/>
              <w:end w:w="90" w:type="dxa"/>
            </w:tcMar>
          </w:tcPr>
          <w:p>
            <w:pPr>
              <w:spacing w:after="0" w:before="0"/>
            </w:pPr>
            <w:r>
              <w:rPr>
                <w:rFonts w:ascii="Aptos" w:hAnsi="Aptos"/>
                <w:sz w:val="15"/>
              </w:rPr>
              <w:t>7</w:t>
            </w:r>
          </w:p>
        </w:tc>
        <w:tc>
          <w:tcPr>
            <w:tcW w:type="dxa" w:w="1224"/>
            <w:vAlign w:val="center"/>
            <w:tcMar>
              <w:top w:w="90" w:type="dxa"/>
              <w:start w:w="90" w:type="dxa"/>
              <w:bottom w:w="90" w:type="dxa"/>
              <w:end w:w="90" w:type="dxa"/>
            </w:tcMar>
          </w:tcPr>
          <w:p>
            <w:pPr>
              <w:spacing w:after="0" w:before="0"/>
            </w:pPr>
            <w:r>
              <w:rPr>
                <w:rFonts w:ascii="Aptos" w:hAnsi="Aptos"/>
                <w:sz w:val="15"/>
              </w:rPr>
              <w:t>L2_S26</w:t>
            </w:r>
          </w:p>
        </w:tc>
        <w:tc>
          <w:tcPr>
            <w:tcW w:type="dxa" w:w="1080"/>
            <w:vAlign w:val="center"/>
            <w:tcMar>
              <w:top w:w="90" w:type="dxa"/>
              <w:start w:w="90" w:type="dxa"/>
              <w:bottom w:w="90" w:type="dxa"/>
              <w:end w:w="90" w:type="dxa"/>
            </w:tcMar>
          </w:tcPr>
          <w:p>
            <w:pPr>
              <w:spacing w:after="0" w:before="0"/>
            </w:pPr>
            <w:r>
              <w:rPr>
                <w:rFonts w:ascii="Aptos" w:hAnsi="Aptos"/>
                <w:sz w:val="15"/>
              </w:rPr>
              <w:t>55.5</w:t>
            </w:r>
          </w:p>
        </w:tc>
        <w:tc>
          <w:tcPr>
            <w:tcW w:type="dxa" w:w="1296"/>
            <w:vAlign w:val="center"/>
            <w:tcMar>
              <w:top w:w="90" w:type="dxa"/>
              <w:start w:w="90" w:type="dxa"/>
              <w:bottom w:w="90" w:type="dxa"/>
              <w:end w:w="90" w:type="dxa"/>
            </w:tcMar>
          </w:tcPr>
          <w:p>
            <w:pPr>
              <w:spacing w:after="0" w:before="0"/>
            </w:pPr>
            <w:r>
              <w:rPr>
                <w:rFonts w:ascii="Aptos" w:hAnsi="Aptos"/>
                <w:sz w:val="15"/>
              </w:rPr>
              <w:t>5.49</w:t>
            </w:r>
          </w:p>
        </w:tc>
        <w:tc>
          <w:tcPr>
            <w:tcW w:type="dxa" w:w="1296"/>
            <w:vAlign w:val="center"/>
            <w:tcMar>
              <w:top w:w="90" w:type="dxa"/>
              <w:start w:w="90" w:type="dxa"/>
              <w:bottom w:w="90" w:type="dxa"/>
              <w:end w:w="90" w:type="dxa"/>
            </w:tcMar>
          </w:tcPr>
          <w:p>
            <w:pPr>
              <w:spacing w:after="0" w:before="0"/>
            </w:pPr>
            <w:r>
              <w:rPr>
                <w:rFonts w:ascii="Aptos" w:hAnsi="Aptos"/>
                <w:sz w:val="15"/>
              </w:rPr>
              <w:t>9.86</w:t>
            </w:r>
          </w:p>
        </w:tc>
        <w:tc>
          <w:tcPr>
            <w:tcW w:type="dxa" w:w="1584"/>
            <w:vAlign w:val="center"/>
            <w:tcMar>
              <w:top w:w="90" w:type="dxa"/>
              <w:start w:w="90" w:type="dxa"/>
              <w:bottom w:w="90" w:type="dxa"/>
              <w:end w:w="90" w:type="dxa"/>
            </w:tcMar>
          </w:tcPr>
          <w:p>
            <w:pPr>
              <w:spacing w:after="0" w:before="0"/>
            </w:pPr>
            <w:r>
              <w:rPr>
                <w:rFonts w:ascii="Aptos" w:hAnsi="Aptos"/>
                <w:sz w:val="15"/>
              </w:rPr>
              <w:t>0.747%</w:t>
            </w:r>
          </w:p>
        </w:tc>
        <w:tc>
          <w:tcPr>
            <w:tcW w:type="dxa" w:w="1080"/>
            <w:vAlign w:val="center"/>
            <w:tcMar>
              <w:top w:w="90" w:type="dxa"/>
              <w:start w:w="90" w:type="dxa"/>
              <w:bottom w:w="90" w:type="dxa"/>
              <w:end w:w="90" w:type="dxa"/>
            </w:tcMar>
          </w:tcPr>
          <w:p>
            <w:pPr>
              <w:spacing w:after="0" w:before="0"/>
            </w:pPr>
            <w:r>
              <w:rPr>
                <w:rFonts w:ascii="Aptos" w:hAnsi="Aptos"/>
                <w:sz w:val="15"/>
              </w:rPr>
              <w:t>1.33×</w:t>
            </w:r>
          </w:p>
        </w:tc>
      </w:tr>
      <w:tr>
        <w:trPr>
          <w:cantSplit/>
        </w:trPr>
        <w:tc>
          <w:tcPr>
            <w:tcW w:type="dxa" w:w="792"/>
            <w:vAlign w:val="center"/>
            <w:tcMar>
              <w:top w:w="90" w:type="dxa"/>
              <w:start w:w="90" w:type="dxa"/>
              <w:bottom w:w="90" w:type="dxa"/>
              <w:end w:w="90" w:type="dxa"/>
            </w:tcMar>
            <w:shd w:fill="F2F4F7"/>
          </w:tcPr>
          <w:p>
            <w:pPr>
              <w:spacing w:after="0" w:before="0"/>
            </w:pPr>
            <w:r>
              <w:rPr>
                <w:rFonts w:ascii="Aptos" w:hAnsi="Aptos"/>
                <w:sz w:val="15"/>
              </w:rPr>
              <w:t>8</w:t>
            </w:r>
          </w:p>
        </w:tc>
        <w:tc>
          <w:tcPr>
            <w:tcW w:type="dxa" w:w="1224"/>
            <w:vAlign w:val="center"/>
            <w:tcMar>
              <w:top w:w="90" w:type="dxa"/>
              <w:start w:w="90" w:type="dxa"/>
              <w:bottom w:w="90" w:type="dxa"/>
              <w:end w:w="90" w:type="dxa"/>
            </w:tcMar>
            <w:shd w:fill="F2F4F7"/>
          </w:tcPr>
          <w:p>
            <w:pPr>
              <w:spacing w:after="0" w:before="0"/>
            </w:pPr>
            <w:r>
              <w:rPr>
                <w:rFonts w:ascii="Aptos" w:hAnsi="Aptos"/>
                <w:sz w:val="15"/>
              </w:rPr>
              <w:t>L0_S12</w:t>
            </w:r>
          </w:p>
        </w:tc>
        <w:tc>
          <w:tcPr>
            <w:tcW w:type="dxa" w:w="1080"/>
            <w:vAlign w:val="center"/>
            <w:tcMar>
              <w:top w:w="90" w:type="dxa"/>
              <w:start w:w="90" w:type="dxa"/>
              <w:bottom w:w="90" w:type="dxa"/>
              <w:end w:w="90" w:type="dxa"/>
            </w:tcMar>
            <w:shd w:fill="F2F4F7"/>
          </w:tcPr>
          <w:p>
            <w:pPr>
              <w:spacing w:after="0" w:before="0"/>
            </w:pPr>
            <w:r>
              <w:rPr>
                <w:rFonts w:ascii="Aptos" w:hAnsi="Aptos"/>
                <w:sz w:val="15"/>
              </w:rPr>
              <w:t>55.5</w:t>
            </w:r>
          </w:p>
        </w:tc>
        <w:tc>
          <w:tcPr>
            <w:tcW w:type="dxa" w:w="1296"/>
            <w:vAlign w:val="center"/>
            <w:tcMar>
              <w:top w:w="90" w:type="dxa"/>
              <w:start w:w="90" w:type="dxa"/>
              <w:bottom w:w="90" w:type="dxa"/>
              <w:end w:w="90" w:type="dxa"/>
            </w:tcMar>
            <w:shd w:fill="F2F4F7"/>
          </w:tcPr>
          <w:p>
            <w:pPr>
              <w:spacing w:after="0" w:before="0"/>
            </w:pPr>
            <w:r>
              <w:rPr>
                <w:rFonts w:ascii="Aptos" w:hAnsi="Aptos"/>
                <w:sz w:val="15"/>
              </w:rPr>
              <w:t>21.78</w:t>
            </w:r>
          </w:p>
        </w:tc>
        <w:tc>
          <w:tcPr>
            <w:tcW w:type="dxa" w:w="1296"/>
            <w:vAlign w:val="center"/>
            <w:tcMar>
              <w:top w:w="90" w:type="dxa"/>
              <w:start w:w="90" w:type="dxa"/>
              <w:bottom w:w="90" w:type="dxa"/>
              <w:end w:w="90" w:type="dxa"/>
            </w:tcMar>
            <w:shd w:fill="F2F4F7"/>
          </w:tcPr>
          <w:p>
            <w:pPr>
              <w:spacing w:after="0" w:before="0"/>
            </w:pPr>
            <w:r>
              <w:rPr>
                <w:rFonts w:ascii="Aptos" w:hAnsi="Aptos"/>
                <w:sz w:val="15"/>
              </w:rPr>
              <w:t>28.63</w:t>
            </w:r>
          </w:p>
        </w:tc>
        <w:tc>
          <w:tcPr>
            <w:tcW w:type="dxa" w:w="1584"/>
            <w:vAlign w:val="center"/>
            <w:tcMar>
              <w:top w:w="90" w:type="dxa"/>
              <w:start w:w="90" w:type="dxa"/>
              <w:bottom w:w="90" w:type="dxa"/>
              <w:end w:w="90" w:type="dxa"/>
            </w:tcMar>
            <w:shd w:fill="F2F4F7"/>
          </w:tcPr>
          <w:p>
            <w:pPr>
              <w:spacing w:after="0" w:before="0"/>
            </w:pPr>
            <w:r>
              <w:rPr>
                <w:rFonts w:ascii="Aptos" w:hAnsi="Aptos"/>
                <w:sz w:val="15"/>
              </w:rPr>
              <w:t>0.547%</w:t>
            </w:r>
          </w:p>
        </w:tc>
        <w:tc>
          <w:tcPr>
            <w:tcW w:type="dxa" w:w="1080"/>
            <w:vAlign w:val="center"/>
            <w:tcMar>
              <w:top w:w="90" w:type="dxa"/>
              <w:start w:w="90" w:type="dxa"/>
              <w:bottom w:w="90" w:type="dxa"/>
              <w:end w:w="90" w:type="dxa"/>
            </w:tcMar>
            <w:shd w:fill="F2F4F7"/>
          </w:tcPr>
          <w:p>
            <w:pPr>
              <w:spacing w:after="0" w:before="0"/>
            </w:pPr>
            <w:r>
              <w:rPr>
                <w:rFonts w:ascii="Aptos" w:hAnsi="Aptos"/>
                <w:sz w:val="15"/>
              </w:rPr>
              <w:t>0.97×</w:t>
            </w:r>
          </w:p>
        </w:tc>
      </w:tr>
      <w:tr>
        <w:trPr>
          <w:cantSplit/>
        </w:trPr>
        <w:tc>
          <w:tcPr>
            <w:tcW w:type="dxa" w:w="792"/>
            <w:vAlign w:val="center"/>
            <w:tcMar>
              <w:top w:w="90" w:type="dxa"/>
              <w:start w:w="90" w:type="dxa"/>
              <w:bottom w:w="90" w:type="dxa"/>
              <w:end w:w="90" w:type="dxa"/>
            </w:tcMar>
          </w:tcPr>
          <w:p>
            <w:pPr>
              <w:spacing w:after="0" w:before="0"/>
            </w:pPr>
            <w:r>
              <w:rPr>
                <w:rFonts w:ascii="Aptos" w:hAnsi="Aptos"/>
                <w:sz w:val="15"/>
              </w:rPr>
              <w:t>9</w:t>
            </w:r>
          </w:p>
        </w:tc>
        <w:tc>
          <w:tcPr>
            <w:tcW w:type="dxa" w:w="1224"/>
            <w:vAlign w:val="center"/>
            <w:tcMar>
              <w:top w:w="90" w:type="dxa"/>
              <w:start w:w="90" w:type="dxa"/>
              <w:bottom w:w="90" w:type="dxa"/>
              <w:end w:w="90" w:type="dxa"/>
            </w:tcMar>
          </w:tcPr>
          <w:p>
            <w:pPr>
              <w:spacing w:after="0" w:before="0"/>
            </w:pPr>
            <w:r>
              <w:rPr>
                <w:rFonts w:ascii="Aptos" w:hAnsi="Aptos"/>
                <w:sz w:val="15"/>
              </w:rPr>
              <w:t>L3_S29</w:t>
            </w:r>
          </w:p>
        </w:tc>
        <w:tc>
          <w:tcPr>
            <w:tcW w:type="dxa" w:w="1080"/>
            <w:vAlign w:val="center"/>
            <w:tcMar>
              <w:top w:w="90" w:type="dxa"/>
              <w:start w:w="90" w:type="dxa"/>
              <w:bottom w:w="90" w:type="dxa"/>
              <w:end w:w="90" w:type="dxa"/>
            </w:tcMar>
          </w:tcPr>
          <w:p>
            <w:pPr>
              <w:spacing w:after="0" w:before="0"/>
            </w:pPr>
            <w:r>
              <w:rPr>
                <w:rFonts w:ascii="Aptos" w:hAnsi="Aptos"/>
                <w:sz w:val="15"/>
              </w:rPr>
              <w:t>54.3</w:t>
            </w:r>
          </w:p>
        </w:tc>
        <w:tc>
          <w:tcPr>
            <w:tcW w:type="dxa" w:w="1296"/>
            <w:vAlign w:val="center"/>
            <w:tcMar>
              <w:top w:w="90" w:type="dxa"/>
              <w:start w:w="90" w:type="dxa"/>
              <w:bottom w:w="90" w:type="dxa"/>
              <w:end w:w="90" w:type="dxa"/>
            </w:tcMar>
          </w:tcPr>
          <w:p>
            <w:pPr>
              <w:spacing w:after="0" w:before="0"/>
            </w:pPr>
            <w:r>
              <w:rPr>
                <w:rFonts w:ascii="Aptos" w:hAnsi="Aptos"/>
                <w:sz w:val="15"/>
              </w:rPr>
              <w:t>5.79</w:t>
            </w:r>
          </w:p>
        </w:tc>
        <w:tc>
          <w:tcPr>
            <w:tcW w:type="dxa" w:w="1296"/>
            <w:vAlign w:val="center"/>
            <w:tcMar>
              <w:top w:w="90" w:type="dxa"/>
              <w:start w:w="90" w:type="dxa"/>
              <w:bottom w:w="90" w:type="dxa"/>
              <w:end w:w="90" w:type="dxa"/>
            </w:tcMar>
          </w:tcPr>
          <w:p>
            <w:pPr>
              <w:spacing w:after="0" w:before="0"/>
            </w:pPr>
            <w:r>
              <w:rPr>
                <w:rFonts w:ascii="Aptos" w:hAnsi="Aptos"/>
                <w:sz w:val="15"/>
              </w:rPr>
              <w:t>9.25</w:t>
            </w:r>
          </w:p>
        </w:tc>
        <w:tc>
          <w:tcPr>
            <w:tcW w:type="dxa" w:w="1584"/>
            <w:vAlign w:val="center"/>
            <w:tcMar>
              <w:top w:w="90" w:type="dxa"/>
              <w:start w:w="90" w:type="dxa"/>
              <w:bottom w:w="90" w:type="dxa"/>
              <w:end w:w="90" w:type="dxa"/>
            </w:tcMar>
          </w:tcPr>
          <w:p>
            <w:pPr>
              <w:spacing w:after="0" w:before="0"/>
            </w:pPr>
            <w:r>
              <w:rPr>
                <w:rFonts w:ascii="Aptos" w:hAnsi="Aptos"/>
                <w:sz w:val="15"/>
              </w:rPr>
              <w:t>0.585%</w:t>
            </w:r>
          </w:p>
        </w:tc>
        <w:tc>
          <w:tcPr>
            <w:tcW w:type="dxa" w:w="1080"/>
            <w:vAlign w:val="center"/>
            <w:tcMar>
              <w:top w:w="90" w:type="dxa"/>
              <w:start w:w="90" w:type="dxa"/>
              <w:bottom w:w="90" w:type="dxa"/>
              <w:end w:w="90" w:type="dxa"/>
            </w:tcMar>
          </w:tcPr>
          <w:p>
            <w:pPr>
              <w:spacing w:after="0" w:before="0"/>
            </w:pPr>
            <w:r>
              <w:rPr>
                <w:rFonts w:ascii="Aptos" w:hAnsi="Aptos"/>
                <w:sz w:val="15"/>
              </w:rPr>
              <w:t>1.04×</w:t>
            </w:r>
          </w:p>
        </w:tc>
      </w:tr>
      <w:tr>
        <w:trPr>
          <w:cantSplit/>
        </w:trPr>
        <w:tc>
          <w:tcPr>
            <w:tcW w:type="dxa" w:w="792"/>
            <w:vAlign w:val="center"/>
            <w:tcMar>
              <w:top w:w="90" w:type="dxa"/>
              <w:start w:w="90" w:type="dxa"/>
              <w:bottom w:w="90" w:type="dxa"/>
              <w:end w:w="90" w:type="dxa"/>
            </w:tcMar>
            <w:shd w:fill="F2F4F7"/>
          </w:tcPr>
          <w:p>
            <w:pPr>
              <w:spacing w:after="0" w:before="0"/>
            </w:pPr>
            <w:r>
              <w:rPr>
                <w:rFonts w:ascii="Aptos" w:hAnsi="Aptos"/>
                <w:sz w:val="15"/>
              </w:rPr>
              <w:t>10</w:t>
            </w:r>
          </w:p>
        </w:tc>
        <w:tc>
          <w:tcPr>
            <w:tcW w:type="dxa" w:w="1224"/>
            <w:vAlign w:val="center"/>
            <w:tcMar>
              <w:top w:w="90" w:type="dxa"/>
              <w:start w:w="90" w:type="dxa"/>
              <w:bottom w:w="90" w:type="dxa"/>
              <w:end w:w="90" w:type="dxa"/>
            </w:tcMar>
            <w:shd w:fill="F2F4F7"/>
          </w:tcPr>
          <w:p>
            <w:pPr>
              <w:spacing w:after="0" w:before="0"/>
            </w:pPr>
            <w:r>
              <w:rPr>
                <w:rFonts w:ascii="Aptos" w:hAnsi="Aptos"/>
                <w:sz w:val="15"/>
              </w:rPr>
              <w:t>L3_S39</w:t>
            </w:r>
          </w:p>
        </w:tc>
        <w:tc>
          <w:tcPr>
            <w:tcW w:type="dxa" w:w="1080"/>
            <w:vAlign w:val="center"/>
            <w:tcMar>
              <w:top w:w="90" w:type="dxa"/>
              <w:start w:w="90" w:type="dxa"/>
              <w:bottom w:w="90" w:type="dxa"/>
              <w:end w:w="90" w:type="dxa"/>
            </w:tcMar>
            <w:shd w:fill="F2F4F7"/>
          </w:tcPr>
          <w:p>
            <w:pPr>
              <w:spacing w:after="0" w:before="0"/>
            </w:pPr>
            <w:r>
              <w:rPr>
                <w:rFonts w:ascii="Aptos" w:hAnsi="Aptos"/>
                <w:sz w:val="15"/>
              </w:rPr>
              <w:t>51.8</w:t>
            </w:r>
          </w:p>
        </w:tc>
        <w:tc>
          <w:tcPr>
            <w:tcW w:type="dxa" w:w="1296"/>
            <w:vAlign w:val="center"/>
            <w:tcMar>
              <w:top w:w="90" w:type="dxa"/>
              <w:start w:w="90" w:type="dxa"/>
              <w:bottom w:w="90" w:type="dxa"/>
              <w:end w:w="90" w:type="dxa"/>
            </w:tcMar>
            <w:shd w:fill="F2F4F7"/>
          </w:tcPr>
          <w:p>
            <w:pPr>
              <w:spacing w:after="0" w:before="0"/>
            </w:pPr>
            <w:r>
              <w:rPr>
                <w:rFonts w:ascii="Aptos" w:hAnsi="Aptos"/>
                <w:sz w:val="15"/>
              </w:rPr>
              <w:t>6.17</w:t>
            </w:r>
          </w:p>
        </w:tc>
        <w:tc>
          <w:tcPr>
            <w:tcW w:type="dxa" w:w="1296"/>
            <w:vAlign w:val="center"/>
            <w:tcMar>
              <w:top w:w="90" w:type="dxa"/>
              <w:start w:w="90" w:type="dxa"/>
              <w:bottom w:w="90" w:type="dxa"/>
              <w:end w:w="90" w:type="dxa"/>
            </w:tcMar>
            <w:shd w:fill="F2F4F7"/>
          </w:tcPr>
          <w:p>
            <w:pPr>
              <w:spacing w:after="0" w:before="0"/>
            </w:pPr>
            <w:r>
              <w:rPr>
                <w:rFonts w:ascii="Aptos" w:hAnsi="Aptos"/>
                <w:sz w:val="15"/>
              </w:rPr>
              <w:t>8.51</w:t>
            </w:r>
          </w:p>
        </w:tc>
        <w:tc>
          <w:tcPr>
            <w:tcW w:type="dxa" w:w="1584"/>
            <w:vAlign w:val="center"/>
            <w:tcMar>
              <w:top w:w="90" w:type="dxa"/>
              <w:start w:w="90" w:type="dxa"/>
              <w:bottom w:w="90" w:type="dxa"/>
              <w:end w:w="90" w:type="dxa"/>
            </w:tcMar>
            <w:shd w:fill="F2F4F7"/>
          </w:tcPr>
          <w:p>
            <w:pPr>
              <w:spacing w:after="0" w:before="0"/>
            </w:pPr>
            <w:r>
              <w:rPr>
                <w:rFonts w:ascii="Aptos" w:hAnsi="Aptos"/>
                <w:sz w:val="15"/>
              </w:rPr>
              <w:t>0.506%</w:t>
            </w:r>
          </w:p>
        </w:tc>
        <w:tc>
          <w:tcPr>
            <w:tcW w:type="dxa" w:w="1080"/>
            <w:vAlign w:val="center"/>
            <w:tcMar>
              <w:top w:w="90" w:type="dxa"/>
              <w:start w:w="90" w:type="dxa"/>
              <w:bottom w:w="90" w:type="dxa"/>
              <w:end w:w="90" w:type="dxa"/>
            </w:tcMar>
            <w:shd w:fill="F2F4F7"/>
          </w:tcPr>
          <w:p>
            <w:pPr>
              <w:spacing w:after="0" w:before="0"/>
            </w:pPr>
            <w:r>
              <w:rPr>
                <w:rFonts w:ascii="Aptos" w:hAnsi="Aptos"/>
                <w:sz w:val="15"/>
              </w:rPr>
              <w:t>0.90×</w:t>
            </w:r>
          </w:p>
        </w:tc>
      </w:tr>
      <w:tr>
        <w:trPr>
          <w:cantSplit/>
        </w:trPr>
        <w:tc>
          <w:tcPr>
            <w:tcW w:type="dxa" w:w="792"/>
            <w:vAlign w:val="center"/>
            <w:tcMar>
              <w:top w:w="90" w:type="dxa"/>
              <w:start w:w="90" w:type="dxa"/>
              <w:bottom w:w="90" w:type="dxa"/>
              <w:end w:w="90" w:type="dxa"/>
            </w:tcMar>
          </w:tcPr>
          <w:p>
            <w:pPr>
              <w:spacing w:after="0" w:before="0"/>
            </w:pPr>
            <w:r>
              <w:rPr>
                <w:rFonts w:ascii="Aptos" w:hAnsi="Aptos"/>
                <w:sz w:val="15"/>
              </w:rPr>
              <w:t>11</w:t>
            </w:r>
          </w:p>
        </w:tc>
        <w:tc>
          <w:tcPr>
            <w:tcW w:type="dxa" w:w="1224"/>
            <w:vAlign w:val="center"/>
            <w:tcMar>
              <w:top w:w="90" w:type="dxa"/>
              <w:start w:w="90" w:type="dxa"/>
              <w:bottom w:w="90" w:type="dxa"/>
              <w:end w:w="90" w:type="dxa"/>
            </w:tcMar>
          </w:tcPr>
          <w:p>
            <w:pPr>
              <w:spacing w:after="0" w:before="0"/>
            </w:pPr>
            <w:r>
              <w:rPr>
                <w:rFonts w:ascii="Aptos" w:hAnsi="Aptos"/>
                <w:sz w:val="15"/>
              </w:rPr>
              <w:t>L3_S30</w:t>
            </w:r>
          </w:p>
        </w:tc>
        <w:tc>
          <w:tcPr>
            <w:tcW w:type="dxa" w:w="1080"/>
            <w:vAlign w:val="center"/>
            <w:tcMar>
              <w:top w:w="90" w:type="dxa"/>
              <w:start w:w="90" w:type="dxa"/>
              <w:bottom w:w="90" w:type="dxa"/>
              <w:end w:w="90" w:type="dxa"/>
            </w:tcMar>
          </w:tcPr>
          <w:p>
            <w:pPr>
              <w:spacing w:after="0" w:before="0"/>
            </w:pPr>
            <w:r>
              <w:rPr>
                <w:rFonts w:ascii="Aptos" w:hAnsi="Aptos"/>
                <w:sz w:val="15"/>
              </w:rPr>
              <w:t>50.2</w:t>
            </w:r>
          </w:p>
        </w:tc>
        <w:tc>
          <w:tcPr>
            <w:tcW w:type="dxa" w:w="1296"/>
            <w:vAlign w:val="center"/>
            <w:tcMar>
              <w:top w:w="90" w:type="dxa"/>
              <w:start w:w="90" w:type="dxa"/>
              <w:bottom w:w="90" w:type="dxa"/>
              <w:end w:w="90" w:type="dxa"/>
            </w:tcMar>
          </w:tcPr>
          <w:p>
            <w:pPr>
              <w:spacing w:after="0" w:before="0"/>
            </w:pPr>
            <w:r>
              <w:rPr>
                <w:rFonts w:ascii="Aptos" w:hAnsi="Aptos"/>
                <w:sz w:val="15"/>
              </w:rPr>
              <w:t>6.89</w:t>
            </w:r>
          </w:p>
        </w:tc>
        <w:tc>
          <w:tcPr>
            <w:tcW w:type="dxa" w:w="1296"/>
            <w:vAlign w:val="center"/>
            <w:tcMar>
              <w:top w:w="90" w:type="dxa"/>
              <w:start w:w="90" w:type="dxa"/>
              <w:bottom w:w="90" w:type="dxa"/>
              <w:end w:w="90" w:type="dxa"/>
            </w:tcMar>
          </w:tcPr>
          <w:p>
            <w:pPr>
              <w:spacing w:after="0" w:before="0"/>
            </w:pPr>
            <w:r>
              <w:rPr>
                <w:rFonts w:ascii="Aptos" w:hAnsi="Aptos"/>
                <w:sz w:val="15"/>
              </w:rPr>
              <w:t>8.89</w:t>
            </w:r>
          </w:p>
        </w:tc>
        <w:tc>
          <w:tcPr>
            <w:tcW w:type="dxa" w:w="1584"/>
            <w:vAlign w:val="center"/>
            <w:tcMar>
              <w:top w:w="90" w:type="dxa"/>
              <w:start w:w="90" w:type="dxa"/>
              <w:bottom w:w="90" w:type="dxa"/>
              <w:end w:w="90" w:type="dxa"/>
            </w:tcMar>
          </w:tcPr>
          <w:p>
            <w:pPr>
              <w:spacing w:after="0" w:before="0"/>
            </w:pPr>
            <w:r>
              <w:rPr>
                <w:rFonts w:ascii="Aptos" w:hAnsi="Aptos"/>
                <w:sz w:val="15"/>
              </w:rPr>
              <w:t>0.585%</w:t>
            </w:r>
          </w:p>
        </w:tc>
        <w:tc>
          <w:tcPr>
            <w:tcW w:type="dxa" w:w="1080"/>
            <w:vAlign w:val="center"/>
            <w:tcMar>
              <w:top w:w="90" w:type="dxa"/>
              <w:start w:w="90" w:type="dxa"/>
              <w:bottom w:w="90" w:type="dxa"/>
              <w:end w:w="90" w:type="dxa"/>
            </w:tcMar>
          </w:tcPr>
          <w:p>
            <w:pPr>
              <w:spacing w:after="0" w:before="0"/>
            </w:pPr>
            <w:r>
              <w:rPr>
                <w:rFonts w:ascii="Aptos" w:hAnsi="Aptos"/>
                <w:sz w:val="15"/>
              </w:rPr>
              <w:t>1.04×</w:t>
            </w:r>
          </w:p>
        </w:tc>
      </w:tr>
      <w:tr>
        <w:trPr>
          <w:cantSplit/>
        </w:trPr>
        <w:tc>
          <w:tcPr>
            <w:tcW w:type="dxa" w:w="792"/>
            <w:vAlign w:val="center"/>
            <w:tcMar>
              <w:top w:w="90" w:type="dxa"/>
              <w:start w:w="90" w:type="dxa"/>
              <w:bottom w:w="90" w:type="dxa"/>
              <w:end w:w="90" w:type="dxa"/>
            </w:tcMar>
            <w:shd w:fill="F2F4F7"/>
          </w:tcPr>
          <w:p>
            <w:pPr>
              <w:spacing w:after="0" w:before="0"/>
            </w:pPr>
            <w:r>
              <w:rPr>
                <w:rFonts w:ascii="Aptos" w:hAnsi="Aptos"/>
                <w:sz w:val="15"/>
              </w:rPr>
              <w:t>12</w:t>
            </w:r>
          </w:p>
        </w:tc>
        <w:tc>
          <w:tcPr>
            <w:tcW w:type="dxa" w:w="1224"/>
            <w:vAlign w:val="center"/>
            <w:tcMar>
              <w:top w:w="90" w:type="dxa"/>
              <w:start w:w="90" w:type="dxa"/>
              <w:bottom w:w="90" w:type="dxa"/>
              <w:end w:w="90" w:type="dxa"/>
            </w:tcMar>
            <w:shd w:fill="F2F4F7"/>
          </w:tcPr>
          <w:p>
            <w:pPr>
              <w:spacing w:after="0" w:before="0"/>
            </w:pPr>
            <w:r>
              <w:rPr>
                <w:rFonts w:ascii="Aptos" w:hAnsi="Aptos"/>
                <w:sz w:val="15"/>
              </w:rPr>
              <w:t>L3_S43</w:t>
            </w:r>
          </w:p>
        </w:tc>
        <w:tc>
          <w:tcPr>
            <w:tcW w:type="dxa" w:w="1080"/>
            <w:vAlign w:val="center"/>
            <w:tcMar>
              <w:top w:w="90" w:type="dxa"/>
              <w:start w:w="90" w:type="dxa"/>
              <w:bottom w:w="90" w:type="dxa"/>
              <w:end w:w="90" w:type="dxa"/>
            </w:tcMar>
            <w:shd w:fill="F2F4F7"/>
          </w:tcPr>
          <w:p>
            <w:pPr>
              <w:spacing w:after="0" w:before="0"/>
            </w:pPr>
            <w:r>
              <w:rPr>
                <w:rFonts w:ascii="Aptos" w:hAnsi="Aptos"/>
                <w:sz w:val="15"/>
              </w:rPr>
              <w:t>48.1</w:t>
            </w:r>
          </w:p>
        </w:tc>
        <w:tc>
          <w:tcPr>
            <w:tcW w:type="dxa" w:w="1296"/>
            <w:vAlign w:val="center"/>
            <w:tcMar>
              <w:top w:w="90" w:type="dxa"/>
              <w:start w:w="90" w:type="dxa"/>
              <w:bottom w:w="90" w:type="dxa"/>
              <w:end w:w="90" w:type="dxa"/>
            </w:tcMar>
            <w:shd w:fill="F2F4F7"/>
          </w:tcPr>
          <w:p>
            <w:pPr>
              <w:spacing w:after="0" w:before="0"/>
            </w:pPr>
            <w:r>
              <w:rPr>
                <w:rFonts w:ascii="Aptos" w:hAnsi="Aptos"/>
                <w:sz w:val="15"/>
              </w:rPr>
              <w:t>9.07</w:t>
            </w:r>
          </w:p>
        </w:tc>
        <w:tc>
          <w:tcPr>
            <w:tcW w:type="dxa" w:w="1296"/>
            <w:vAlign w:val="center"/>
            <w:tcMar>
              <w:top w:w="90" w:type="dxa"/>
              <w:start w:w="90" w:type="dxa"/>
              <w:bottom w:w="90" w:type="dxa"/>
              <w:end w:w="90" w:type="dxa"/>
            </w:tcMar>
            <w:shd w:fill="F2F4F7"/>
          </w:tcPr>
          <w:p>
            <w:pPr>
              <w:spacing w:after="0" w:before="0"/>
            </w:pPr>
            <w:r>
              <w:rPr>
                <w:rFonts w:ascii="Aptos" w:hAnsi="Aptos"/>
                <w:sz w:val="15"/>
              </w:rPr>
              <w:t>10.42</w:t>
            </w:r>
          </w:p>
        </w:tc>
        <w:tc>
          <w:tcPr>
            <w:tcW w:type="dxa" w:w="1584"/>
            <w:vAlign w:val="center"/>
            <w:tcMar>
              <w:top w:w="90" w:type="dxa"/>
              <w:start w:w="90" w:type="dxa"/>
              <w:bottom w:w="90" w:type="dxa"/>
              <w:end w:w="90" w:type="dxa"/>
            </w:tcMar>
            <w:shd w:fill="F2F4F7"/>
          </w:tcPr>
          <w:p>
            <w:pPr>
              <w:spacing w:after="0" w:before="0"/>
            </w:pPr>
            <w:r>
              <w:rPr>
                <w:rFonts w:ascii="Aptos" w:hAnsi="Aptos"/>
                <w:sz w:val="15"/>
              </w:rPr>
              <w:t>0.520%</w:t>
            </w:r>
          </w:p>
        </w:tc>
        <w:tc>
          <w:tcPr>
            <w:tcW w:type="dxa" w:w="1080"/>
            <w:vAlign w:val="center"/>
            <w:tcMar>
              <w:top w:w="90" w:type="dxa"/>
              <w:start w:w="90" w:type="dxa"/>
              <w:bottom w:w="90" w:type="dxa"/>
              <w:end w:w="90" w:type="dxa"/>
            </w:tcMar>
            <w:shd w:fill="F2F4F7"/>
          </w:tcPr>
          <w:p>
            <w:pPr>
              <w:spacing w:after="0" w:before="0"/>
            </w:pPr>
            <w:r>
              <w:rPr>
                <w:rFonts w:ascii="Aptos" w:hAnsi="Aptos"/>
                <w:sz w:val="15"/>
              </w:rPr>
              <w:t>0.93×</w:t>
            </w:r>
          </w:p>
        </w:tc>
      </w:tr>
    </w:tbl>
    <w:p>
      <w:pPr>
        <w:spacing w:after="0"/>
      </w:pPr>
    </w:p>
    <w:p>
      <w:r>
        <w:br w:type="page"/>
      </w:r>
    </w:p>
    <w:p>
      <w:pPr>
        <w:pStyle w:val="Heading2"/>
      </w:pPr>
      <w:r>
        <w:t>Operational bottleneck versus quality hotspot</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cantSplit/>
        </w:trPr>
        <w:tc>
          <w:tcPr>
            <w:tcW w:type="dxa" w:w="1440"/>
            <w:vAlign w:val="center"/>
            <w:tcMar>
              <w:top w:w="90" w:type="dxa"/>
              <w:start w:w="90" w:type="dxa"/>
              <w:bottom w:w="90" w:type="dxa"/>
              <w:end w:w="90" w:type="dxa"/>
            </w:tcMar>
            <w:shd w:fill="17365D"/>
          </w:tcPr>
          <w:p>
            <w:pPr>
              <w:spacing w:after="0" w:before="0"/>
            </w:pPr>
            <w:r>
              <w:rPr>
                <w:rFonts w:ascii="Aptos" w:hAnsi="Aptos"/>
                <w:b/>
                <w:color w:val="FFFFFF"/>
                <w:sz w:val="16"/>
              </w:rPr>
              <w:t>Station</w:t>
            </w:r>
          </w:p>
        </w:tc>
        <w:tc>
          <w:tcPr>
            <w:tcW w:type="dxa" w:w="2880"/>
            <w:vAlign w:val="center"/>
            <w:tcMar>
              <w:top w:w="90" w:type="dxa"/>
              <w:start w:w="90" w:type="dxa"/>
              <w:bottom w:w="90" w:type="dxa"/>
              <w:end w:w="90" w:type="dxa"/>
            </w:tcMar>
            <w:shd w:fill="17365D"/>
          </w:tcPr>
          <w:p>
            <w:pPr>
              <w:spacing w:after="0" w:before="0"/>
            </w:pPr>
            <w:r>
              <w:rPr>
                <w:rFonts w:ascii="Aptos" w:hAnsi="Aptos"/>
                <w:b/>
                <w:color w:val="FFFFFF"/>
                <w:sz w:val="16"/>
              </w:rPr>
              <w:t>Bottleneck evidence</w:t>
            </w:r>
          </w:p>
        </w:tc>
        <w:tc>
          <w:tcPr>
            <w:tcW w:type="dxa" w:w="2448"/>
            <w:vAlign w:val="center"/>
            <w:tcMar>
              <w:top w:w="90" w:type="dxa"/>
              <w:start w:w="90" w:type="dxa"/>
              <w:bottom w:w="90" w:type="dxa"/>
              <w:end w:w="90" w:type="dxa"/>
            </w:tcMar>
            <w:shd w:fill="17365D"/>
          </w:tcPr>
          <w:p>
            <w:pPr>
              <w:spacing w:after="0" w:before="0"/>
            </w:pPr>
            <w:r>
              <w:rPr>
                <w:rFonts w:ascii="Aptos" w:hAnsi="Aptos"/>
                <w:b/>
                <w:color w:val="FFFFFF"/>
                <w:sz w:val="16"/>
              </w:rPr>
              <w:t>Quality evidence</w:t>
            </w:r>
          </w:p>
        </w:tc>
        <w:tc>
          <w:tcPr>
            <w:tcW w:type="dxa" w:w="3024"/>
            <w:vAlign w:val="center"/>
            <w:tcMar>
              <w:top w:w="90" w:type="dxa"/>
              <w:start w:w="90" w:type="dxa"/>
              <w:bottom w:w="90" w:type="dxa"/>
              <w:end w:w="90" w:type="dxa"/>
            </w:tcMar>
            <w:shd w:fill="17365D"/>
          </w:tcPr>
          <w:p>
            <w:pPr>
              <w:spacing w:after="0" w:before="0"/>
            </w:pPr>
            <w:r>
              <w:rPr>
                <w:rFonts w:ascii="Aptos" w:hAnsi="Aptos"/>
                <w:b/>
                <w:color w:val="FFFFFF"/>
                <w:sz w:val="16"/>
              </w:rPr>
              <w:t>Management implication</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L1_S25</w:t>
            </w:r>
          </w:p>
        </w:tc>
        <w:tc>
          <w:tcPr>
            <w:tcW w:type="dxa" w:w="2880"/>
            <w:vAlign w:val="center"/>
            <w:tcMar>
              <w:top w:w="90" w:type="dxa"/>
              <w:start w:w="90" w:type="dxa"/>
              <w:bottom w:w="90" w:type="dxa"/>
              <w:end w:w="90" w:type="dxa"/>
            </w:tcMar>
          </w:tcPr>
          <w:p>
            <w:pPr>
              <w:spacing w:after="0" w:before="0"/>
            </w:pPr>
            <w:r>
              <w:rPr>
                <w:rFonts w:ascii="Aptos" w:hAnsi="Aptos"/>
                <w:sz w:val="16"/>
              </w:rPr>
              <w:t>Rank 1; score 88.34; average gap 30.31</w:t>
            </w:r>
          </w:p>
        </w:tc>
        <w:tc>
          <w:tcPr>
            <w:tcW w:type="dxa" w:w="2448"/>
            <w:vAlign w:val="center"/>
            <w:tcMar>
              <w:top w:w="90" w:type="dxa"/>
              <w:start w:w="90" w:type="dxa"/>
              <w:bottom w:w="90" w:type="dxa"/>
              <w:end w:w="90" w:type="dxa"/>
            </w:tcMar>
          </w:tcPr>
          <w:p>
            <w:pPr>
              <w:spacing w:after="0" w:before="0"/>
            </w:pPr>
            <w:r>
              <w:rPr>
                <w:rFonts w:ascii="Aptos" w:hAnsi="Aptos"/>
                <w:sz w:val="16"/>
              </w:rPr>
              <w:t>Failure lift 0.90×</w:t>
            </w:r>
          </w:p>
        </w:tc>
        <w:tc>
          <w:tcPr>
            <w:tcW w:type="dxa" w:w="3024"/>
            <w:vAlign w:val="center"/>
            <w:tcMar>
              <w:top w:w="90" w:type="dxa"/>
              <w:start w:w="90" w:type="dxa"/>
              <w:bottom w:w="90" w:type="dxa"/>
              <w:end w:w="90" w:type="dxa"/>
            </w:tcMar>
          </w:tcPr>
          <w:p>
            <w:pPr>
              <w:spacing w:after="0" w:before="0"/>
            </w:pPr>
            <w:r>
              <w:rPr>
                <w:rFonts w:ascii="Aptos" w:hAnsi="Aptos"/>
                <w:sz w:val="16"/>
              </w:rPr>
              <w:t>Strong flow constraint, but not an above-average failure hotspot.</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L1_S24</w:t>
            </w:r>
          </w:p>
        </w:tc>
        <w:tc>
          <w:tcPr>
            <w:tcW w:type="dxa" w:w="2880"/>
            <w:vAlign w:val="center"/>
            <w:tcMar>
              <w:top w:w="90" w:type="dxa"/>
              <w:start w:w="90" w:type="dxa"/>
              <w:bottom w:w="90" w:type="dxa"/>
              <w:end w:w="90" w:type="dxa"/>
            </w:tcMar>
            <w:shd w:fill="F2F4F7"/>
          </w:tcPr>
          <w:p>
            <w:pPr>
              <w:spacing w:after="0" w:before="0"/>
            </w:pPr>
            <w:r>
              <w:rPr>
                <w:rFonts w:ascii="Aptos" w:hAnsi="Aptos"/>
                <w:sz w:val="16"/>
              </w:rPr>
              <w:t>Rank 2; score 74.37; P90 gap 41.01</w:t>
            </w:r>
          </w:p>
        </w:tc>
        <w:tc>
          <w:tcPr>
            <w:tcW w:type="dxa" w:w="2448"/>
            <w:vAlign w:val="center"/>
            <w:tcMar>
              <w:top w:w="90" w:type="dxa"/>
              <w:start w:w="90" w:type="dxa"/>
              <w:bottom w:w="90" w:type="dxa"/>
              <w:end w:w="90" w:type="dxa"/>
            </w:tcMar>
            <w:shd w:fill="F2F4F7"/>
          </w:tcPr>
          <w:p>
            <w:pPr>
              <w:spacing w:after="0" w:before="0"/>
            </w:pPr>
            <w:r>
              <w:rPr>
                <w:rFonts w:ascii="Aptos" w:hAnsi="Aptos"/>
                <w:sz w:val="16"/>
              </w:rPr>
              <w:t>Failure lift 1.48×</w:t>
            </w:r>
          </w:p>
        </w:tc>
        <w:tc>
          <w:tcPr>
            <w:tcW w:type="dxa" w:w="3024"/>
            <w:vAlign w:val="center"/>
            <w:tcMar>
              <w:top w:w="90" w:type="dxa"/>
              <w:start w:w="90" w:type="dxa"/>
              <w:bottom w:w="90" w:type="dxa"/>
              <w:end w:w="90" w:type="dxa"/>
            </w:tcMar>
            <w:shd w:fill="F2F4F7"/>
          </w:tcPr>
          <w:p>
            <w:pPr>
              <w:spacing w:after="0" w:before="0"/>
            </w:pPr>
            <w:r>
              <w:rPr>
                <w:rFonts w:ascii="Aptos" w:hAnsi="Aptos"/>
                <w:sz w:val="16"/>
              </w:rPr>
              <w:t>Combined operational and quality investigation priority.</w:t>
            </w:r>
          </w:p>
        </w:tc>
      </w:tr>
      <w:tr>
        <w:trPr>
          <w:cantSplit/>
        </w:trPr>
        <w:tc>
          <w:tcPr>
            <w:tcW w:type="dxa" w:w="1440"/>
            <w:vAlign w:val="center"/>
            <w:tcMar>
              <w:top w:w="90" w:type="dxa"/>
              <w:start w:w="90" w:type="dxa"/>
              <w:bottom w:w="90" w:type="dxa"/>
              <w:end w:w="90" w:type="dxa"/>
            </w:tcMar>
          </w:tcPr>
          <w:p>
            <w:pPr>
              <w:spacing w:after="0" w:before="0"/>
            </w:pPr>
            <w:r>
              <w:rPr>
                <w:rFonts w:ascii="Aptos" w:hAnsi="Aptos"/>
                <w:sz w:val="16"/>
              </w:rPr>
              <w:t>L3_S38</w:t>
            </w:r>
          </w:p>
        </w:tc>
        <w:tc>
          <w:tcPr>
            <w:tcW w:type="dxa" w:w="2880"/>
            <w:vAlign w:val="center"/>
            <w:tcMar>
              <w:top w:w="90" w:type="dxa"/>
              <w:start w:w="90" w:type="dxa"/>
              <w:bottom w:w="90" w:type="dxa"/>
              <w:end w:w="90" w:type="dxa"/>
            </w:tcMar>
          </w:tcPr>
          <w:p>
            <w:pPr>
              <w:spacing w:after="0" w:before="0"/>
            </w:pPr>
            <w:r>
              <w:rPr>
                <w:rFonts w:ascii="Aptos" w:hAnsi="Aptos"/>
                <w:sz w:val="16"/>
              </w:rPr>
              <w:t>Rank 3; score 70.63</w:t>
            </w:r>
          </w:p>
        </w:tc>
        <w:tc>
          <w:tcPr>
            <w:tcW w:type="dxa" w:w="2448"/>
            <w:vAlign w:val="center"/>
            <w:tcMar>
              <w:top w:w="90" w:type="dxa"/>
              <w:start w:w="90" w:type="dxa"/>
              <w:bottom w:w="90" w:type="dxa"/>
              <w:end w:w="90" w:type="dxa"/>
            </w:tcMar>
          </w:tcPr>
          <w:p>
            <w:pPr>
              <w:spacing w:after="0" w:before="0"/>
            </w:pPr>
            <w:r>
              <w:rPr>
                <w:rFonts w:ascii="Aptos" w:hAnsi="Aptos"/>
                <w:sz w:val="16"/>
              </w:rPr>
              <w:t>Failure lift 1.39×</w:t>
            </w:r>
          </w:p>
        </w:tc>
        <w:tc>
          <w:tcPr>
            <w:tcW w:type="dxa" w:w="3024"/>
            <w:vAlign w:val="center"/>
            <w:tcMar>
              <w:top w:w="90" w:type="dxa"/>
              <w:start w:w="90" w:type="dxa"/>
              <w:bottom w:w="90" w:type="dxa"/>
              <w:end w:w="90" w:type="dxa"/>
            </w:tcMar>
          </w:tcPr>
          <w:p>
            <w:pPr>
              <w:spacing w:after="0" w:before="0"/>
            </w:pPr>
            <w:r>
              <w:rPr>
                <w:rFonts w:ascii="Aptos" w:hAnsi="Aptos"/>
                <w:sz w:val="16"/>
              </w:rPr>
              <w:t>High gap and elevated failure association.</w:t>
            </w:r>
          </w:p>
        </w:tc>
      </w:tr>
      <w:tr>
        <w:trPr>
          <w:cantSplit/>
        </w:trPr>
        <w:tc>
          <w:tcPr>
            <w:tcW w:type="dxa" w:w="1440"/>
            <w:vAlign w:val="center"/>
            <w:tcMar>
              <w:top w:w="90" w:type="dxa"/>
              <w:start w:w="90" w:type="dxa"/>
              <w:bottom w:w="90" w:type="dxa"/>
              <w:end w:w="90" w:type="dxa"/>
            </w:tcMar>
            <w:shd w:fill="F2F4F7"/>
          </w:tcPr>
          <w:p>
            <w:pPr>
              <w:spacing w:after="0" w:before="0"/>
            </w:pPr>
            <w:r>
              <w:rPr>
                <w:rFonts w:ascii="Aptos" w:hAnsi="Aptos"/>
                <w:sz w:val="16"/>
              </w:rPr>
              <w:t>L3_S32</w:t>
            </w:r>
          </w:p>
        </w:tc>
        <w:tc>
          <w:tcPr>
            <w:tcW w:type="dxa" w:w="2880"/>
            <w:vAlign w:val="center"/>
            <w:tcMar>
              <w:top w:w="90" w:type="dxa"/>
              <w:start w:w="90" w:type="dxa"/>
              <w:bottom w:w="90" w:type="dxa"/>
              <w:end w:w="90" w:type="dxa"/>
            </w:tcMar>
            <w:shd w:fill="F2F4F7"/>
          </w:tcPr>
          <w:p>
            <w:pPr>
              <w:spacing w:after="0" w:before="0"/>
            </w:pPr>
            <w:r>
              <w:rPr>
                <w:rFonts w:ascii="Aptos" w:hAnsi="Aptos"/>
                <w:sz w:val="16"/>
              </w:rPr>
              <w:t>Rank 16; score 40.18</w:t>
            </w:r>
          </w:p>
        </w:tc>
        <w:tc>
          <w:tcPr>
            <w:tcW w:type="dxa" w:w="2448"/>
            <w:vAlign w:val="center"/>
            <w:tcMar>
              <w:top w:w="90" w:type="dxa"/>
              <w:start w:w="90" w:type="dxa"/>
              <w:bottom w:w="90" w:type="dxa"/>
              <w:end w:w="90" w:type="dxa"/>
            </w:tcMar>
            <w:shd w:fill="F2F4F7"/>
          </w:tcPr>
          <w:p>
            <w:pPr>
              <w:spacing w:after="0" w:before="0"/>
            </w:pPr>
            <w:r>
              <w:rPr>
                <w:rFonts w:ascii="Aptos" w:hAnsi="Aptos"/>
                <w:sz w:val="16"/>
              </w:rPr>
              <w:t>Failure rate 4.506%; lift 8.03×</w:t>
            </w:r>
          </w:p>
        </w:tc>
        <w:tc>
          <w:tcPr>
            <w:tcW w:type="dxa" w:w="3024"/>
            <w:vAlign w:val="center"/>
            <w:tcMar>
              <w:top w:w="90" w:type="dxa"/>
              <w:start w:w="90" w:type="dxa"/>
              <w:bottom w:w="90" w:type="dxa"/>
              <w:end w:w="90" w:type="dxa"/>
            </w:tcMar>
            <w:shd w:fill="F2F4F7"/>
          </w:tcPr>
          <w:p>
            <w:pPr>
              <w:spacing w:after="0" w:before="0"/>
            </w:pPr>
            <w:r>
              <w:rPr>
                <w:rFonts w:ascii="Aptos" w:hAnsi="Aptos"/>
                <w:sz w:val="16"/>
              </w:rPr>
              <w:t>Major quality-risk hotspot that is not the largest flow bottleneck.</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E2F0D9"/>
            <w:tcMar>
              <w:top w:w="130" w:type="dxa"/>
              <w:start w:w="130" w:type="dxa"/>
              <w:bottom w:w="130" w:type="dxa"/>
              <w:end w:w="130" w:type="dxa"/>
            </w:tcMar>
          </w:tcPr>
          <w:p>
            <w:pPr>
              <w:spacing w:after="0"/>
            </w:pPr>
            <w:r>
              <w:rPr>
                <w:rFonts w:ascii="Aptos" w:hAnsi="Aptos"/>
                <w:b/>
                <w:sz w:val="18"/>
              </w:rPr>
              <w:t xml:space="preserve">Key distinction: </w:t>
            </w:r>
            <w:r>
              <w:rPr>
                <w:rFonts w:ascii="Aptos" w:hAnsi="Aptos"/>
                <w:sz w:val="18"/>
              </w:rPr>
              <w:t>Bottleneck ranking answers where observed flow constraints concentrate. Failure lift answers where labelled failures are disproportionately represented. They are related diagnostic views, not interchangeable measures.</w:t>
            </w:r>
          </w:p>
        </w:tc>
      </w:tr>
    </w:tbl>
    <w:p>
      <w:pPr>
        <w:spacing w:after="0"/>
      </w:pPr>
    </w:p>
    <w:p>
      <w:pPr>
        <w:pStyle w:val="Heading2"/>
      </w:pPr>
      <w:r>
        <w:t>Critical process paths</w:t>
      </w:r>
    </w:p>
    <w:p>
      <w:r>
        <w:t>The project also ranks complete route patterns. The critical-path score combines path volume, P90 waiting, smoothed failure lift, low throughput efficiency and the maximum bottleneck score among stations on the path.</w:t>
      </w:r>
    </w:p>
    <w:p>
      <w:pPr>
        <w:spacing w:before="60" w:after="40"/>
        <w:jc w:val="center"/>
      </w:pPr>
      <w:r>
        <w:drawing>
          <wp:inline xmlns:a="http://schemas.openxmlformats.org/drawingml/2006/main" xmlns:pic="http://schemas.openxmlformats.org/drawingml/2006/picture">
            <wp:extent cx="5669280" cy="3437793"/>
            <wp:docPr id="7" name="Picture 7"/>
            <wp:cNvGraphicFramePr>
              <a:graphicFrameLocks noChangeAspect="1"/>
            </wp:cNvGraphicFramePr>
            <a:graphic>
              <a:graphicData uri="http://schemas.openxmlformats.org/drawingml/2006/picture">
                <pic:pic>
                  <pic:nvPicPr>
                    <pic:cNvPr id="0" name="critical_path_scores.png"/>
                    <pic:cNvPicPr/>
                  </pic:nvPicPr>
                  <pic:blipFill>
                    <a:blip r:embed="rId29"/>
                    <a:stretch>
                      <a:fillRect/>
                    </a:stretch>
                  </pic:blipFill>
                  <pic:spPr>
                    <a:xfrm>
                      <a:off x="0" y="0"/>
                      <a:ext cx="5669280" cy="3437793"/>
                    </a:xfrm>
                    <a:prstGeom prst="rect"/>
                  </pic:spPr>
                </pic:pic>
              </a:graphicData>
            </a:graphic>
          </wp:inline>
        </w:drawing>
      </w:r>
    </w:p>
    <w:p>
      <w:pPr>
        <w:spacing w:before="0" w:after="100"/>
        <w:jc w:val="center"/>
      </w:pPr>
      <w:r>
        <w:rPr>
          <w:i/>
          <w:color w:val="595959"/>
          <w:sz w:val="16"/>
        </w:rPr>
        <w:t>Figure 60.3 — Top route patterns by critical-path score.</w:t>
      </w:r>
    </w:p>
    <w:tbl>
      <w:tblPr>
        <w:tblStyle w:val="TableGrid"/>
        <w:tblW w:type="auto" w:w="0"/>
        <w:jc w:val="center"/>
        <w:tblLook w:firstColumn="1" w:firstRow="1" w:lastColumn="0" w:lastRow="0" w:noHBand="0" w:noVBand="1" w:val="04A0"/>
      </w:tblPr>
      <w:tblGrid>
        <w:gridCol w:w="1405"/>
        <w:gridCol w:w="1405"/>
        <w:gridCol w:w="1405"/>
        <w:gridCol w:w="1405"/>
        <w:gridCol w:w="1405"/>
        <w:gridCol w:w="1405"/>
        <w:gridCol w:w="1405"/>
      </w:tblGrid>
      <w:tr>
        <w:trPr>
          <w:tblHeader w:val="true"/>
          <w:cantSplit/>
        </w:trPr>
        <w:tc>
          <w:tcPr>
            <w:tcW w:type="dxa" w:w="648"/>
            <w:vAlign w:val="center"/>
            <w:tcMar>
              <w:top w:w="90" w:type="dxa"/>
              <w:start w:w="90" w:type="dxa"/>
              <w:bottom w:w="90" w:type="dxa"/>
              <w:end w:w="90" w:type="dxa"/>
            </w:tcMar>
            <w:shd w:fill="17365D"/>
          </w:tcPr>
          <w:p>
            <w:pPr>
              <w:spacing w:after="0" w:before="0"/>
            </w:pPr>
            <w:r>
              <w:rPr>
                <w:rFonts w:ascii="Aptos" w:hAnsi="Aptos"/>
                <w:b/>
                <w:color w:val="FFFFFF"/>
                <w:sz w:val="14"/>
              </w:rPr>
              <w:t>Rank</w:t>
            </w:r>
          </w:p>
        </w:tc>
        <w:tc>
          <w:tcPr>
            <w:tcW w:type="dxa" w:w="4680"/>
            <w:vAlign w:val="center"/>
            <w:tcMar>
              <w:top w:w="90" w:type="dxa"/>
              <w:start w:w="90" w:type="dxa"/>
              <w:bottom w:w="90" w:type="dxa"/>
              <w:end w:w="90" w:type="dxa"/>
            </w:tcMar>
            <w:shd w:fill="17365D"/>
          </w:tcPr>
          <w:p>
            <w:r>
              <w:t>Path ID</w:t>
            </w:r>
          </w:p>
        </w:tc>
        <w:tc>
          <w:tcPr>
            <w:tcW w:type="dxa" w:w="1152"/>
            <w:vAlign w:val="center"/>
            <w:tcMar>
              <w:top w:w="90" w:type="dxa"/>
              <w:start w:w="90" w:type="dxa"/>
              <w:bottom w:w="90" w:type="dxa"/>
              <w:end w:w="90" w:type="dxa"/>
            </w:tcMar>
            <w:shd w:fill="17365D"/>
          </w:tcPr>
          <w:p>
            <w:pPr>
              <w:spacing w:after="0" w:before="0"/>
            </w:pPr>
            <w:r>
              <w:rPr>
                <w:rFonts w:ascii="Aptos" w:hAnsi="Aptos"/>
                <w:b/>
                <w:color w:val="FFFFFF"/>
                <w:sz w:val="14"/>
              </w:rPr>
              <w:t>Products</w:t>
            </w:r>
          </w:p>
        </w:tc>
        <w:tc>
          <w:tcPr>
            <w:tcW w:type="dxa" w:w="1008"/>
            <w:vAlign w:val="center"/>
            <w:tcMar>
              <w:top w:w="90" w:type="dxa"/>
              <w:start w:w="90" w:type="dxa"/>
              <w:bottom w:w="90" w:type="dxa"/>
              <w:end w:w="90" w:type="dxa"/>
            </w:tcMar>
            <w:shd w:fill="17365D"/>
          </w:tcPr>
          <w:p>
            <w:pPr>
              <w:spacing w:after="0" w:before="0"/>
            </w:pPr>
            <w:r>
              <w:rPr>
                <w:rFonts w:ascii="Aptos" w:hAnsi="Aptos"/>
                <w:b/>
                <w:color w:val="FFFFFF"/>
                <w:sz w:val="14"/>
              </w:rPr>
              <w:t>Avg gap</w:t>
            </w:r>
          </w:p>
        </w:tc>
        <w:tc>
          <w:tcPr>
            <w:tcW w:type="dxa" w:w="1152"/>
            <w:vAlign w:val="center"/>
            <w:tcMar>
              <w:top w:w="90" w:type="dxa"/>
              <w:start w:w="90" w:type="dxa"/>
              <w:bottom w:w="90" w:type="dxa"/>
              <w:end w:w="90" w:type="dxa"/>
            </w:tcMar>
            <w:shd w:fill="17365D"/>
          </w:tcPr>
          <w:p>
            <w:pPr>
              <w:spacing w:after="0" w:before="0"/>
            </w:pPr>
            <w:r>
              <w:rPr>
                <w:rFonts w:ascii="Aptos" w:hAnsi="Aptos"/>
                <w:b/>
                <w:color w:val="FFFFFF"/>
                <w:sz w:val="14"/>
              </w:rPr>
              <w:t>Efficiency</w:t>
            </w:r>
          </w:p>
        </w:tc>
        <w:tc>
          <w:tcPr>
            <w:tcW w:type="dxa" w:w="1008"/>
            <w:vAlign w:val="center"/>
            <w:tcMar>
              <w:top w:w="90" w:type="dxa"/>
              <w:start w:w="90" w:type="dxa"/>
              <w:bottom w:w="90" w:type="dxa"/>
              <w:end w:w="90" w:type="dxa"/>
            </w:tcMar>
            <w:shd w:fill="17365D"/>
          </w:tcPr>
          <w:p>
            <w:pPr>
              <w:spacing w:after="0" w:before="0"/>
            </w:pPr>
            <w:r>
              <w:rPr>
                <w:rFonts w:ascii="Aptos" w:hAnsi="Aptos"/>
                <w:b/>
                <w:color w:val="FFFFFF"/>
                <w:sz w:val="14"/>
              </w:rPr>
              <w:t>Failure</w:t>
            </w:r>
          </w:p>
        </w:tc>
        <w:tc>
          <w:tcPr>
            <w:tcW w:type="dxa" w:w="936"/>
            <w:vAlign w:val="center"/>
            <w:tcMar>
              <w:top w:w="90" w:type="dxa"/>
              <w:start w:w="90" w:type="dxa"/>
              <w:bottom w:w="90" w:type="dxa"/>
              <w:end w:w="90" w:type="dxa"/>
            </w:tcMar>
            <w:shd w:fill="17365D"/>
          </w:tcPr>
          <w:p>
            <w:pPr>
              <w:spacing w:after="0" w:before="0"/>
            </w:pPr>
            <w:r>
              <w:rPr>
                <w:rFonts w:ascii="Aptos" w:hAnsi="Aptos"/>
                <w:b/>
                <w:color w:val="FFFFFF"/>
                <w:sz w:val="14"/>
              </w:rPr>
              <w:t>Score</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1</w:t>
            </w:r>
          </w:p>
        </w:tc>
        <w:tc>
          <w:tcPr>
            <w:tcW w:type="dxa" w:w="4680"/>
            <w:vAlign w:val="center"/>
            <w:tcMar>
              <w:top w:w="90" w:type="dxa"/>
              <w:start w:w="90" w:type="dxa"/>
              <w:bottom w:w="90" w:type="dxa"/>
              <w:end w:w="90" w:type="dxa"/>
            </w:tcMar>
          </w:tcPr>
          <w:p>
            <w:r>
              <w:rPr>
                <w:sz w:val="14"/>
              </w:rPr>
              <w:t>Path 1</w:t>
            </w:r>
          </w:p>
        </w:tc>
        <w:tc>
          <w:tcPr>
            <w:tcW w:type="dxa" w:w="1152"/>
            <w:vAlign w:val="center"/>
            <w:tcMar>
              <w:top w:w="90" w:type="dxa"/>
              <w:start w:w="90" w:type="dxa"/>
              <w:bottom w:w="90" w:type="dxa"/>
              <w:end w:w="90" w:type="dxa"/>
            </w:tcMar>
          </w:tcPr>
          <w:p>
            <w:pPr>
              <w:spacing w:after="0" w:before="0"/>
            </w:pPr>
            <w:r>
              <w:rPr>
                <w:rFonts w:ascii="Aptos" w:hAnsi="Aptos"/>
                <w:sz w:val="14"/>
              </w:rPr>
              <w:t>31,964</w:t>
            </w:r>
          </w:p>
        </w:tc>
        <w:tc>
          <w:tcPr>
            <w:tcW w:type="dxa" w:w="1008"/>
            <w:vAlign w:val="center"/>
            <w:tcMar>
              <w:top w:w="90" w:type="dxa"/>
              <w:start w:w="90" w:type="dxa"/>
              <w:bottom w:w="90" w:type="dxa"/>
              <w:end w:w="90" w:type="dxa"/>
            </w:tcMar>
          </w:tcPr>
          <w:p>
            <w:pPr>
              <w:spacing w:after="0" w:before="0"/>
            </w:pPr>
            <w:r>
              <w:rPr>
                <w:rFonts w:ascii="Aptos" w:hAnsi="Aptos"/>
                <w:sz w:val="14"/>
              </w:rPr>
              <w:t>28.37</w:t>
            </w:r>
          </w:p>
        </w:tc>
        <w:tc>
          <w:tcPr>
            <w:tcW w:type="dxa" w:w="1152"/>
            <w:vAlign w:val="center"/>
            <w:tcMar>
              <w:top w:w="90" w:type="dxa"/>
              <w:start w:w="90" w:type="dxa"/>
              <w:bottom w:w="90" w:type="dxa"/>
              <w:end w:w="90" w:type="dxa"/>
            </w:tcMar>
          </w:tcPr>
          <w:p>
            <w:pPr>
              <w:spacing w:after="0" w:before="0"/>
            </w:pPr>
            <w:r>
              <w:rPr>
                <w:rFonts w:ascii="Aptos" w:hAnsi="Aptos"/>
                <w:sz w:val="14"/>
              </w:rPr>
              <w:t>0.197%</w:t>
            </w:r>
          </w:p>
        </w:tc>
        <w:tc>
          <w:tcPr>
            <w:tcW w:type="dxa" w:w="1008"/>
            <w:vAlign w:val="center"/>
            <w:tcMar>
              <w:top w:w="90" w:type="dxa"/>
              <w:start w:w="90" w:type="dxa"/>
              <w:bottom w:w="90" w:type="dxa"/>
              <w:end w:w="90" w:type="dxa"/>
            </w:tcMar>
          </w:tcPr>
          <w:p>
            <w:pPr>
              <w:spacing w:after="0" w:before="0"/>
            </w:pPr>
            <w:r>
              <w:rPr>
                <w:rFonts w:ascii="Aptos" w:hAnsi="Aptos"/>
                <w:sz w:val="14"/>
              </w:rPr>
              <w:t>0.781%</w:t>
            </w:r>
          </w:p>
        </w:tc>
        <w:tc>
          <w:tcPr>
            <w:tcW w:type="dxa" w:w="936"/>
            <w:vAlign w:val="center"/>
            <w:tcMar>
              <w:top w:w="90" w:type="dxa"/>
              <w:start w:w="90" w:type="dxa"/>
              <w:bottom w:w="90" w:type="dxa"/>
              <w:end w:w="90" w:type="dxa"/>
            </w:tcMar>
          </w:tcPr>
          <w:p>
            <w:pPr>
              <w:spacing w:after="0" w:before="0"/>
            </w:pPr>
            <w:r>
              <w:rPr>
                <w:rFonts w:ascii="Aptos" w:hAnsi="Aptos"/>
                <w:sz w:val="14"/>
              </w:rPr>
              <w:t>70.6</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2</w:t>
            </w:r>
          </w:p>
        </w:tc>
        <w:tc>
          <w:tcPr>
            <w:tcW w:type="dxa" w:w="4680"/>
            <w:vAlign w:val="center"/>
            <w:tcMar>
              <w:top w:w="90" w:type="dxa"/>
              <w:start w:w="90" w:type="dxa"/>
              <w:bottom w:w="90" w:type="dxa"/>
              <w:end w:w="90" w:type="dxa"/>
            </w:tcMar>
            <w:shd w:fill="F2F4F7"/>
          </w:tcPr>
          <w:p>
            <w:r>
              <w:rPr>
                <w:sz w:val="14"/>
              </w:rPr>
              <w:t>Path 2</w:t>
            </w:r>
          </w:p>
        </w:tc>
        <w:tc>
          <w:tcPr>
            <w:tcW w:type="dxa" w:w="1152"/>
            <w:vAlign w:val="center"/>
            <w:tcMar>
              <w:top w:w="90" w:type="dxa"/>
              <w:start w:w="90" w:type="dxa"/>
              <w:bottom w:w="90" w:type="dxa"/>
              <w:end w:w="90" w:type="dxa"/>
            </w:tcMar>
            <w:shd w:fill="F2F4F7"/>
          </w:tcPr>
          <w:p>
            <w:pPr>
              <w:spacing w:after="0" w:before="0"/>
            </w:pPr>
            <w:r>
              <w:rPr>
                <w:rFonts w:ascii="Aptos" w:hAnsi="Aptos"/>
                <w:sz w:val="14"/>
              </w:rPr>
              <w:t>20,156</w:t>
            </w:r>
          </w:p>
        </w:tc>
        <w:tc>
          <w:tcPr>
            <w:tcW w:type="dxa" w:w="1008"/>
            <w:vAlign w:val="center"/>
            <w:tcMar>
              <w:top w:w="90" w:type="dxa"/>
              <w:start w:w="90" w:type="dxa"/>
              <w:bottom w:w="90" w:type="dxa"/>
              <w:end w:w="90" w:type="dxa"/>
            </w:tcMar>
            <w:shd w:fill="F2F4F7"/>
          </w:tcPr>
          <w:p>
            <w:pPr>
              <w:spacing w:after="0" w:before="0"/>
            </w:pPr>
            <w:r>
              <w:rPr>
                <w:rFonts w:ascii="Aptos" w:hAnsi="Aptos"/>
                <w:sz w:val="14"/>
              </w:rPr>
              <w:t>28.44</w:t>
            </w:r>
          </w:p>
        </w:tc>
        <w:tc>
          <w:tcPr>
            <w:tcW w:type="dxa" w:w="1152"/>
            <w:vAlign w:val="center"/>
            <w:tcMar>
              <w:top w:w="90" w:type="dxa"/>
              <w:start w:w="90" w:type="dxa"/>
              <w:bottom w:w="90" w:type="dxa"/>
              <w:end w:w="90" w:type="dxa"/>
            </w:tcMar>
            <w:shd w:fill="F2F4F7"/>
          </w:tcPr>
          <w:p>
            <w:pPr>
              <w:spacing w:after="0" w:before="0"/>
            </w:pPr>
            <w:r>
              <w:rPr>
                <w:rFonts w:ascii="Aptos" w:hAnsi="Aptos"/>
                <w:sz w:val="14"/>
              </w:rPr>
              <w:t>0.197%</w:t>
            </w:r>
          </w:p>
        </w:tc>
        <w:tc>
          <w:tcPr>
            <w:tcW w:type="dxa" w:w="1008"/>
            <w:vAlign w:val="center"/>
            <w:tcMar>
              <w:top w:w="90" w:type="dxa"/>
              <w:start w:w="90" w:type="dxa"/>
              <w:bottom w:w="90" w:type="dxa"/>
              <w:end w:w="90" w:type="dxa"/>
            </w:tcMar>
            <w:shd w:fill="F2F4F7"/>
          </w:tcPr>
          <w:p>
            <w:pPr>
              <w:spacing w:after="0" w:before="0"/>
            </w:pPr>
            <w:r>
              <w:rPr>
                <w:rFonts w:ascii="Aptos" w:hAnsi="Aptos"/>
                <w:sz w:val="14"/>
              </w:rPr>
              <w:t>0.740%</w:t>
            </w:r>
          </w:p>
        </w:tc>
        <w:tc>
          <w:tcPr>
            <w:tcW w:type="dxa" w:w="936"/>
            <w:vAlign w:val="center"/>
            <w:tcMar>
              <w:top w:w="90" w:type="dxa"/>
              <w:start w:w="90" w:type="dxa"/>
              <w:bottom w:w="90" w:type="dxa"/>
              <w:end w:w="90" w:type="dxa"/>
            </w:tcMar>
            <w:shd w:fill="F2F4F7"/>
          </w:tcPr>
          <w:p>
            <w:pPr>
              <w:spacing w:after="0" w:before="0"/>
            </w:pPr>
            <w:r>
              <w:rPr>
                <w:rFonts w:ascii="Aptos" w:hAnsi="Aptos"/>
                <w:sz w:val="14"/>
              </w:rPr>
              <w:t>69.3</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3</w:t>
            </w:r>
          </w:p>
        </w:tc>
        <w:tc>
          <w:tcPr>
            <w:tcW w:type="dxa" w:w="4680"/>
            <w:vAlign w:val="center"/>
            <w:tcMar>
              <w:top w:w="90" w:type="dxa"/>
              <w:start w:w="90" w:type="dxa"/>
              <w:bottom w:w="90" w:type="dxa"/>
              <w:end w:w="90" w:type="dxa"/>
            </w:tcMar>
          </w:tcPr>
          <w:p>
            <w:r>
              <w:rPr>
                <w:sz w:val="14"/>
              </w:rPr>
              <w:t>Path 3</w:t>
            </w:r>
          </w:p>
        </w:tc>
        <w:tc>
          <w:tcPr>
            <w:tcW w:type="dxa" w:w="1152"/>
            <w:vAlign w:val="center"/>
            <w:tcMar>
              <w:top w:w="90" w:type="dxa"/>
              <w:start w:w="90" w:type="dxa"/>
              <w:bottom w:w="90" w:type="dxa"/>
              <w:end w:w="90" w:type="dxa"/>
            </w:tcMar>
          </w:tcPr>
          <w:p>
            <w:pPr>
              <w:spacing w:after="0" w:before="0"/>
            </w:pPr>
            <w:r>
              <w:rPr>
                <w:rFonts w:ascii="Aptos" w:hAnsi="Aptos"/>
                <w:sz w:val="14"/>
              </w:rPr>
              <w:t>19,767</w:t>
            </w:r>
          </w:p>
        </w:tc>
        <w:tc>
          <w:tcPr>
            <w:tcW w:type="dxa" w:w="1008"/>
            <w:vAlign w:val="center"/>
            <w:tcMar>
              <w:top w:w="90" w:type="dxa"/>
              <w:start w:w="90" w:type="dxa"/>
              <w:bottom w:w="90" w:type="dxa"/>
              <w:end w:w="90" w:type="dxa"/>
            </w:tcMar>
          </w:tcPr>
          <w:p>
            <w:pPr>
              <w:spacing w:after="0" w:before="0"/>
            </w:pPr>
            <w:r>
              <w:rPr>
                <w:rFonts w:ascii="Aptos" w:hAnsi="Aptos"/>
                <w:sz w:val="14"/>
              </w:rPr>
              <w:t>28.41</w:t>
            </w:r>
          </w:p>
        </w:tc>
        <w:tc>
          <w:tcPr>
            <w:tcW w:type="dxa" w:w="1152"/>
            <w:vAlign w:val="center"/>
            <w:tcMar>
              <w:top w:w="90" w:type="dxa"/>
              <w:start w:w="90" w:type="dxa"/>
              <w:bottom w:w="90" w:type="dxa"/>
              <w:end w:w="90" w:type="dxa"/>
            </w:tcMar>
          </w:tcPr>
          <w:p>
            <w:pPr>
              <w:spacing w:after="0" w:before="0"/>
            </w:pPr>
            <w:r>
              <w:rPr>
                <w:rFonts w:ascii="Aptos" w:hAnsi="Aptos"/>
                <w:sz w:val="14"/>
              </w:rPr>
              <w:t>0.196%</w:t>
            </w:r>
          </w:p>
        </w:tc>
        <w:tc>
          <w:tcPr>
            <w:tcW w:type="dxa" w:w="1008"/>
            <w:vAlign w:val="center"/>
            <w:tcMar>
              <w:top w:w="90" w:type="dxa"/>
              <w:start w:w="90" w:type="dxa"/>
              <w:bottom w:w="90" w:type="dxa"/>
              <w:end w:w="90" w:type="dxa"/>
            </w:tcMar>
          </w:tcPr>
          <w:p>
            <w:pPr>
              <w:spacing w:after="0" w:before="0"/>
            </w:pPr>
            <w:r>
              <w:rPr>
                <w:rFonts w:ascii="Aptos" w:hAnsi="Aptos"/>
                <w:sz w:val="14"/>
              </w:rPr>
              <w:t>0.708%</w:t>
            </w:r>
          </w:p>
        </w:tc>
        <w:tc>
          <w:tcPr>
            <w:tcW w:type="dxa" w:w="936"/>
            <w:vAlign w:val="center"/>
            <w:tcMar>
              <w:top w:w="90" w:type="dxa"/>
              <w:start w:w="90" w:type="dxa"/>
              <w:bottom w:w="90" w:type="dxa"/>
              <w:end w:w="90" w:type="dxa"/>
            </w:tcMar>
          </w:tcPr>
          <w:p>
            <w:pPr>
              <w:spacing w:after="0" w:before="0"/>
            </w:pPr>
            <w:r>
              <w:rPr>
                <w:rFonts w:ascii="Aptos" w:hAnsi="Aptos"/>
                <w:sz w:val="14"/>
              </w:rPr>
              <w:t>69.2</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4</w:t>
            </w:r>
          </w:p>
        </w:tc>
        <w:tc>
          <w:tcPr>
            <w:tcW w:type="dxa" w:w="4680"/>
            <w:vAlign w:val="center"/>
            <w:tcMar>
              <w:top w:w="90" w:type="dxa"/>
              <w:start w:w="90" w:type="dxa"/>
              <w:bottom w:w="90" w:type="dxa"/>
              <w:end w:w="90" w:type="dxa"/>
            </w:tcMar>
            <w:shd w:fill="F2F4F7"/>
          </w:tcPr>
          <w:p>
            <w:r>
              <w:rPr>
                <w:sz w:val="14"/>
              </w:rPr>
              <w:t>Path 4</w:t>
            </w:r>
          </w:p>
        </w:tc>
        <w:tc>
          <w:tcPr>
            <w:tcW w:type="dxa" w:w="1152"/>
            <w:vAlign w:val="center"/>
            <w:tcMar>
              <w:top w:w="90" w:type="dxa"/>
              <w:start w:w="90" w:type="dxa"/>
              <w:bottom w:w="90" w:type="dxa"/>
              <w:end w:w="90" w:type="dxa"/>
            </w:tcMar>
            <w:shd w:fill="F2F4F7"/>
          </w:tcPr>
          <w:p>
            <w:pPr>
              <w:spacing w:after="0" w:before="0"/>
            </w:pPr>
            <w:r>
              <w:rPr>
                <w:rFonts w:ascii="Aptos" w:hAnsi="Aptos"/>
                <w:sz w:val="14"/>
              </w:rPr>
              <w:t>20,797</w:t>
            </w:r>
          </w:p>
        </w:tc>
        <w:tc>
          <w:tcPr>
            <w:tcW w:type="dxa" w:w="1008"/>
            <w:vAlign w:val="center"/>
            <w:tcMar>
              <w:top w:w="90" w:type="dxa"/>
              <w:start w:w="90" w:type="dxa"/>
              <w:bottom w:w="90" w:type="dxa"/>
              <w:end w:w="90" w:type="dxa"/>
            </w:tcMar>
            <w:shd w:fill="F2F4F7"/>
          </w:tcPr>
          <w:p>
            <w:pPr>
              <w:spacing w:after="0" w:before="0"/>
            </w:pPr>
            <w:r>
              <w:rPr>
                <w:rFonts w:ascii="Aptos" w:hAnsi="Aptos"/>
                <w:sz w:val="14"/>
              </w:rPr>
              <w:t>28.30</w:t>
            </w:r>
          </w:p>
        </w:tc>
        <w:tc>
          <w:tcPr>
            <w:tcW w:type="dxa" w:w="1152"/>
            <w:vAlign w:val="center"/>
            <w:tcMar>
              <w:top w:w="90" w:type="dxa"/>
              <w:start w:w="90" w:type="dxa"/>
              <w:bottom w:w="90" w:type="dxa"/>
              <w:end w:w="90" w:type="dxa"/>
            </w:tcMar>
            <w:shd w:fill="F2F4F7"/>
          </w:tcPr>
          <w:p>
            <w:pPr>
              <w:spacing w:after="0" w:before="0"/>
            </w:pPr>
            <w:r>
              <w:rPr>
                <w:rFonts w:ascii="Aptos" w:hAnsi="Aptos"/>
                <w:sz w:val="14"/>
              </w:rPr>
              <w:t>0.197%</w:t>
            </w:r>
          </w:p>
        </w:tc>
        <w:tc>
          <w:tcPr>
            <w:tcW w:type="dxa" w:w="1008"/>
            <w:vAlign w:val="center"/>
            <w:tcMar>
              <w:top w:w="90" w:type="dxa"/>
              <w:start w:w="90" w:type="dxa"/>
              <w:bottom w:w="90" w:type="dxa"/>
              <w:end w:w="90" w:type="dxa"/>
            </w:tcMar>
            <w:shd w:fill="F2F4F7"/>
          </w:tcPr>
          <w:p>
            <w:pPr>
              <w:spacing w:after="0" w:before="0"/>
            </w:pPr>
            <w:r>
              <w:rPr>
                <w:rFonts w:ascii="Aptos" w:hAnsi="Aptos"/>
                <w:sz w:val="14"/>
              </w:rPr>
              <w:t>0.621%</w:t>
            </w:r>
          </w:p>
        </w:tc>
        <w:tc>
          <w:tcPr>
            <w:tcW w:type="dxa" w:w="936"/>
            <w:vAlign w:val="center"/>
            <w:tcMar>
              <w:top w:w="90" w:type="dxa"/>
              <w:start w:w="90" w:type="dxa"/>
              <w:bottom w:w="90" w:type="dxa"/>
              <w:end w:w="90" w:type="dxa"/>
            </w:tcMar>
            <w:shd w:fill="F2F4F7"/>
          </w:tcPr>
          <w:p>
            <w:pPr>
              <w:spacing w:after="0" w:before="0"/>
            </w:pPr>
            <w:r>
              <w:rPr>
                <w:rFonts w:ascii="Aptos" w:hAnsi="Aptos"/>
                <w:sz w:val="14"/>
              </w:rPr>
              <w:t>69.2</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5</w:t>
            </w:r>
          </w:p>
        </w:tc>
        <w:tc>
          <w:tcPr>
            <w:tcW w:type="dxa" w:w="4680"/>
            <w:vAlign w:val="center"/>
            <w:tcMar>
              <w:top w:w="90" w:type="dxa"/>
              <w:start w:w="90" w:type="dxa"/>
              <w:bottom w:w="90" w:type="dxa"/>
              <w:end w:w="90" w:type="dxa"/>
            </w:tcMar>
          </w:tcPr>
          <w:p>
            <w:r>
              <w:rPr>
                <w:sz w:val="14"/>
              </w:rPr>
              <w:t>Path 5</w:t>
            </w:r>
          </w:p>
        </w:tc>
        <w:tc>
          <w:tcPr>
            <w:tcW w:type="dxa" w:w="1152"/>
            <w:vAlign w:val="center"/>
            <w:tcMar>
              <w:top w:w="90" w:type="dxa"/>
              <w:start w:w="90" w:type="dxa"/>
              <w:bottom w:w="90" w:type="dxa"/>
              <w:end w:w="90" w:type="dxa"/>
            </w:tcMar>
          </w:tcPr>
          <w:p>
            <w:pPr>
              <w:spacing w:after="0" w:before="0"/>
            </w:pPr>
            <w:r>
              <w:rPr>
                <w:rFonts w:ascii="Aptos" w:hAnsi="Aptos"/>
                <w:sz w:val="14"/>
              </w:rPr>
              <w:t>12,042</w:t>
            </w:r>
          </w:p>
        </w:tc>
        <w:tc>
          <w:tcPr>
            <w:tcW w:type="dxa" w:w="1008"/>
            <w:vAlign w:val="center"/>
            <w:tcMar>
              <w:top w:w="90" w:type="dxa"/>
              <w:start w:w="90" w:type="dxa"/>
              <w:bottom w:w="90" w:type="dxa"/>
              <w:end w:w="90" w:type="dxa"/>
            </w:tcMar>
          </w:tcPr>
          <w:p>
            <w:pPr>
              <w:spacing w:after="0" w:before="0"/>
            </w:pPr>
            <w:r>
              <w:rPr>
                <w:rFonts w:ascii="Aptos" w:hAnsi="Aptos"/>
                <w:sz w:val="14"/>
              </w:rPr>
              <w:t>34.44</w:t>
            </w:r>
          </w:p>
        </w:tc>
        <w:tc>
          <w:tcPr>
            <w:tcW w:type="dxa" w:w="1152"/>
            <w:vAlign w:val="center"/>
            <w:tcMar>
              <w:top w:w="90" w:type="dxa"/>
              <w:start w:w="90" w:type="dxa"/>
              <w:bottom w:w="90" w:type="dxa"/>
              <w:end w:w="90" w:type="dxa"/>
            </w:tcMar>
          </w:tcPr>
          <w:p>
            <w:pPr>
              <w:spacing w:after="0" w:before="0"/>
            </w:pPr>
            <w:r>
              <w:rPr>
                <w:rFonts w:ascii="Aptos" w:hAnsi="Aptos"/>
                <w:sz w:val="14"/>
              </w:rPr>
              <w:t>7.546%</w:t>
            </w:r>
          </w:p>
        </w:tc>
        <w:tc>
          <w:tcPr>
            <w:tcW w:type="dxa" w:w="1008"/>
            <w:vAlign w:val="center"/>
            <w:tcMar>
              <w:top w:w="90" w:type="dxa"/>
              <w:start w:w="90" w:type="dxa"/>
              <w:bottom w:w="90" w:type="dxa"/>
              <w:end w:w="90" w:type="dxa"/>
            </w:tcMar>
          </w:tcPr>
          <w:p>
            <w:pPr>
              <w:spacing w:after="0" w:before="0"/>
            </w:pPr>
            <w:r>
              <w:rPr>
                <w:rFonts w:ascii="Aptos" w:hAnsi="Aptos"/>
                <w:sz w:val="14"/>
              </w:rPr>
              <w:t>0.413%</w:t>
            </w:r>
          </w:p>
        </w:tc>
        <w:tc>
          <w:tcPr>
            <w:tcW w:type="dxa" w:w="936"/>
            <w:vAlign w:val="center"/>
            <w:tcMar>
              <w:top w:w="90" w:type="dxa"/>
              <w:start w:w="90" w:type="dxa"/>
              <w:bottom w:w="90" w:type="dxa"/>
              <w:end w:w="90" w:type="dxa"/>
            </w:tcMar>
          </w:tcPr>
          <w:p>
            <w:pPr>
              <w:spacing w:after="0" w:before="0"/>
            </w:pPr>
            <w:r>
              <w:rPr>
                <w:rFonts w:ascii="Aptos" w:hAnsi="Aptos"/>
                <w:sz w:val="14"/>
              </w:rPr>
              <w:t>68.7</w:t>
            </w:r>
          </w:p>
        </w:tc>
      </w:tr>
    </w:tbl>
    <w:tbl>
      <w:tblPr>
        <w:tblStyle w:val="TableGrid"/>
        <w:tblW w:type="auto" w:w="0"/>
        <w:jc w:val="center"/>
        <w:tblLook w:firstColumn="1" w:firstRow="1" w:lastColumn="0" w:lastRow="0" w:noHBand="0" w:noVBand="1" w:val="04A0"/>
      </w:tblPr>
      <w:tblGrid>
        <w:gridCol w:w="4917"/>
        <w:gridCol w:w="4917"/>
      </w:tblGrid>
      <w:tr>
        <w:trPr>
          <w:cantSplit/>
        </w:trPr>
        <w:tc>
          <w:tcPr>
            <w:tcW w:type="dxa" w:w="4917"/>
            <w:vAlign w:val="center"/>
            <w:tcMar>
              <w:top w:w="80" w:type="dxa"/>
              <w:start w:w="80" w:type="dxa"/>
              <w:bottom w:w="80" w:type="dxa"/>
              <w:end w:w="80" w:type="dxa"/>
            </w:tcMar>
            <w:shd w:fill="17365D"/>
          </w:tcPr>
          <w:p>
            <w:pPr>
              <w:spacing w:after="0" w:before="0"/>
            </w:pPr>
            <w:r>
              <w:rPr>
                <w:rFonts w:ascii="Aptos" w:hAnsi="Aptos"/>
                <w:b/>
                <w:color w:val="FFFFFF"/>
                <w:sz w:val="14"/>
              </w:rPr>
              <w:t>Path ID</w:t>
            </w:r>
          </w:p>
        </w:tc>
        <w:tc>
          <w:tcPr>
            <w:tcW w:type="dxa" w:w="4917"/>
            <w:vAlign w:val="center"/>
            <w:tcMar>
              <w:top w:w="80" w:type="dxa"/>
              <w:start w:w="80" w:type="dxa"/>
              <w:bottom w:w="80" w:type="dxa"/>
              <w:end w:w="80" w:type="dxa"/>
            </w:tcMar>
            <w:shd w:fill="17365D"/>
          </w:tcPr>
          <w:p>
            <w:pPr>
              <w:spacing w:after="0" w:before="0"/>
            </w:pPr>
            <w:r>
              <w:rPr>
                <w:rFonts w:ascii="Aptos" w:hAnsi="Aptos"/>
                <w:b/>
                <w:color w:val="FFFFFF"/>
                <w:sz w:val="14"/>
              </w:rPr>
              <w:t>Observed station sequence</w:t>
            </w:r>
          </w:p>
        </w:tc>
      </w:tr>
      <w:tr>
        <w:trPr>
          <w:cantSplit/>
        </w:trPr>
        <w:tc>
          <w:tcPr>
            <w:tcW w:type="dxa" w:w="4917"/>
            <w:vAlign w:val="center"/>
            <w:tcMar>
              <w:top w:w="80" w:type="dxa"/>
              <w:start w:w="80" w:type="dxa"/>
              <w:bottom w:w="80" w:type="dxa"/>
              <w:end w:w="80" w:type="dxa"/>
            </w:tcMar>
          </w:tcPr>
          <w:p>
            <w:pPr>
              <w:spacing w:after="0" w:before="0"/>
            </w:pPr>
            <w:r>
              <w:rPr>
                <w:rFonts w:ascii="Aptos" w:hAnsi="Aptos"/>
                <w:sz w:val="14"/>
              </w:rPr>
              <w:t>Path 1</w:t>
            </w:r>
          </w:p>
        </w:tc>
        <w:tc>
          <w:tcPr>
            <w:tcW w:type="dxa" w:w="4917"/>
            <w:vAlign w:val="center"/>
            <w:tcMar>
              <w:top w:w="80" w:type="dxa"/>
              <w:start w:w="80" w:type="dxa"/>
              <w:bottom w:w="80" w:type="dxa"/>
              <w:end w:w="80" w:type="dxa"/>
            </w:tcMar>
          </w:tcPr>
          <w:p>
            <w:pPr>
              <w:spacing w:after="0" w:before="0"/>
            </w:pPr>
            <w:r>
              <w:rPr>
                <w:rFonts w:ascii="Aptos" w:hAnsi="Aptos"/>
                <w:sz w:val="14"/>
              </w:rPr>
              <w:t>L1_S24 → L2_S26 → L3_S30 → L3_S29 → L3_S34 → L3_S33 → L3_S36 → L3_S37</w:t>
            </w:r>
          </w:p>
        </w:tc>
      </w:tr>
      <w:tr>
        <w:trPr>
          <w:cantSplit/>
        </w:trPr>
        <w:tc>
          <w:tcPr>
            <w:tcW w:type="dxa" w:w="4917"/>
            <w:vAlign w:val="center"/>
            <w:tcMar>
              <w:top w:w="80" w:type="dxa"/>
              <w:start w:w="80" w:type="dxa"/>
              <w:bottom w:w="80" w:type="dxa"/>
              <w:end w:w="80" w:type="dxa"/>
            </w:tcMar>
            <w:shd w:fill="F2F4F7"/>
          </w:tcPr>
          <w:p>
            <w:pPr>
              <w:spacing w:after="0" w:before="0"/>
            </w:pPr>
            <w:r>
              <w:rPr>
                <w:rFonts w:ascii="Aptos" w:hAnsi="Aptos"/>
                <w:sz w:val="14"/>
              </w:rPr>
              <w:t>Path 2</w:t>
            </w:r>
          </w:p>
        </w:tc>
        <w:tc>
          <w:tcPr>
            <w:tcW w:type="dxa" w:w="4917"/>
            <w:vAlign w:val="center"/>
            <w:tcMar>
              <w:top w:w="80" w:type="dxa"/>
              <w:start w:w="80" w:type="dxa"/>
              <w:bottom w:w="80" w:type="dxa"/>
              <w:end w:w="80" w:type="dxa"/>
            </w:tcMar>
            <w:shd w:fill="F2F4F7"/>
          </w:tcPr>
          <w:p>
            <w:pPr>
              <w:spacing w:after="0" w:before="0"/>
            </w:pPr>
            <w:r>
              <w:rPr>
                <w:rFonts w:ascii="Aptos" w:hAnsi="Aptos"/>
                <w:sz w:val="14"/>
              </w:rPr>
              <w:t>L1_S24 → L2_S26 → L3_S30 → L3_S29 → L3_S34 → L3_S33 → L3_S37 → L3_S35</w:t>
            </w:r>
          </w:p>
        </w:tc>
      </w:tr>
      <w:tr>
        <w:trPr>
          <w:cantSplit/>
        </w:trPr>
        <w:tc>
          <w:tcPr>
            <w:tcW w:type="dxa" w:w="4917"/>
            <w:vAlign w:val="center"/>
            <w:tcMar>
              <w:top w:w="80" w:type="dxa"/>
              <w:start w:w="80" w:type="dxa"/>
              <w:bottom w:w="80" w:type="dxa"/>
              <w:end w:w="80" w:type="dxa"/>
            </w:tcMar>
          </w:tcPr>
          <w:p>
            <w:pPr>
              <w:spacing w:after="0" w:before="0"/>
            </w:pPr>
            <w:r>
              <w:rPr>
                <w:rFonts w:ascii="Aptos" w:hAnsi="Aptos"/>
                <w:sz w:val="14"/>
              </w:rPr>
              <w:t>Path 3</w:t>
            </w:r>
          </w:p>
        </w:tc>
        <w:tc>
          <w:tcPr>
            <w:tcW w:type="dxa" w:w="4917"/>
            <w:vAlign w:val="center"/>
            <w:tcMar>
              <w:top w:w="80" w:type="dxa"/>
              <w:start w:w="80" w:type="dxa"/>
              <w:bottom w:w="80" w:type="dxa"/>
              <w:end w:w="80" w:type="dxa"/>
            </w:tcMar>
          </w:tcPr>
          <w:p>
            <w:pPr>
              <w:spacing w:after="0" w:before="0"/>
            </w:pPr>
            <w:r>
              <w:rPr>
                <w:rFonts w:ascii="Aptos" w:hAnsi="Aptos"/>
                <w:sz w:val="14"/>
              </w:rPr>
              <w:t>L1_S24 → L2_S26 → L3_S29 → L3_S30 → L3_S34 → L3_S33 → L3_S36 → L3_S37</w:t>
            </w:r>
          </w:p>
        </w:tc>
      </w:tr>
      <w:tr>
        <w:trPr>
          <w:cantSplit/>
        </w:trPr>
        <w:tc>
          <w:tcPr>
            <w:tcW w:type="dxa" w:w="4917"/>
            <w:vAlign w:val="center"/>
            <w:tcMar>
              <w:top w:w="80" w:type="dxa"/>
              <w:start w:w="80" w:type="dxa"/>
              <w:bottom w:w="80" w:type="dxa"/>
              <w:end w:w="80" w:type="dxa"/>
            </w:tcMar>
            <w:shd w:fill="F2F4F7"/>
          </w:tcPr>
          <w:p>
            <w:pPr>
              <w:spacing w:after="0" w:before="0"/>
            </w:pPr>
            <w:r>
              <w:rPr>
                <w:rFonts w:ascii="Aptos" w:hAnsi="Aptos"/>
                <w:sz w:val="14"/>
              </w:rPr>
              <w:t>Path 4</w:t>
            </w:r>
          </w:p>
        </w:tc>
        <w:tc>
          <w:tcPr>
            <w:tcW w:type="dxa" w:w="4917"/>
            <w:vAlign w:val="center"/>
            <w:tcMar>
              <w:top w:w="80" w:type="dxa"/>
              <w:start w:w="80" w:type="dxa"/>
              <w:bottom w:w="80" w:type="dxa"/>
              <w:end w:w="80" w:type="dxa"/>
            </w:tcMar>
            <w:shd w:fill="F2F4F7"/>
          </w:tcPr>
          <w:p>
            <w:pPr>
              <w:spacing w:after="0" w:before="0"/>
            </w:pPr>
            <w:r>
              <w:rPr>
                <w:rFonts w:ascii="Aptos" w:hAnsi="Aptos"/>
                <w:sz w:val="14"/>
              </w:rPr>
              <w:t>L1_S24 → L2_S26 → L3_S29 → L3_S30 → L3_S37 → L3_S35 → L3_S34 → L3_S33</w:t>
            </w:r>
          </w:p>
        </w:tc>
      </w:tr>
      <w:tr>
        <w:trPr>
          <w:cantSplit/>
        </w:trPr>
        <w:tc>
          <w:tcPr>
            <w:tcW w:type="dxa" w:w="4917"/>
            <w:vAlign w:val="center"/>
            <w:tcMar>
              <w:top w:w="80" w:type="dxa"/>
              <w:start w:w="80" w:type="dxa"/>
              <w:bottom w:w="80" w:type="dxa"/>
              <w:end w:w="80" w:type="dxa"/>
            </w:tcMar>
          </w:tcPr>
          <w:p>
            <w:pPr>
              <w:spacing w:after="0" w:before="0"/>
            </w:pPr>
            <w:r>
              <w:rPr>
                <w:rFonts w:ascii="Aptos" w:hAnsi="Aptos"/>
                <w:sz w:val="14"/>
              </w:rPr>
              <w:t>Path 5</w:t>
            </w:r>
          </w:p>
        </w:tc>
        <w:tc>
          <w:tcPr>
            <w:tcW w:type="dxa" w:w="4917"/>
            <w:vAlign w:val="center"/>
            <w:tcMar>
              <w:top w:w="80" w:type="dxa"/>
              <w:start w:w="80" w:type="dxa"/>
              <w:bottom w:w="80" w:type="dxa"/>
              <w:end w:w="80" w:type="dxa"/>
            </w:tcMar>
          </w:tcPr>
          <w:p>
            <w:pPr>
              <w:spacing w:after="0" w:before="0"/>
            </w:pPr>
            <w:r>
              <w:rPr>
                <w:rFonts w:ascii="Aptos" w:hAnsi="Aptos"/>
                <w:sz w:val="14"/>
              </w:rPr>
              <w:t>L1_S25 → L2_S26 → L3_S30 → L3_S29 → L3_S34 → L3_S33 → L3_S36 → L3_S37</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Population note: </w:t>
            </w:r>
            <w:r>
              <w:rPr>
                <w:rFonts w:ascii="Aptos" w:hAnsi="Aptos"/>
                <w:sz w:val="18"/>
              </w:rPr>
              <w:t>Path product_count combines train and test observations; labelled_count and failure rate use train products only. Failure rates are smoothed for ranking so rare paths do not dominate.</w:t>
            </w:r>
            <w:r>
              <w:t xml:space="preserve"> Top path: L1_S24 → L2_S26 → L3_S30 → L3_S29 → L3_S34 → L3_S33 → L3_S36 → L3_S37.</w:t>
            </w:r>
          </w:p>
        </w:tc>
      </w:tr>
    </w:tbl>
    <w:p>
      <w:pPr>
        <w:spacing w:after="0"/>
      </w:pPr>
    </w:p>
    <w:p>
      <w:pPr>
        <w:spacing w:before="60" w:after="60"/>
      </w:pPr>
      <w:r>
        <w:rPr>
          <w:b/>
          <w:color w:val="595959"/>
          <w:sz w:val="16"/>
        </w:rPr>
        <w:t xml:space="preserve">Repository evidence: </w:t>
      </w:r>
      <w:r>
        <w:rPr>
          <w:color w:val="595959"/>
          <w:sz w:val="16"/>
        </w:rPr>
        <w:t>`reports/phase8_bottleneck_scores.csv` and `reports/phase8_critical_process_paths.csv`.</w:t>
      </w:r>
    </w:p>
    <w:p>
      <w:r>
        <w:br w:type="page"/>
      </w:r>
    </w:p>
    <w:p>
      <w:pPr>
        <w:spacing w:after="40"/>
      </w:pPr>
      <w:r>
        <w:rPr>
          <w:rFonts w:ascii="Aptos" w:hAnsi="Aptos"/>
          <w:b/>
          <w:color w:val="1F4E79"/>
          <w:sz w:val="18"/>
        </w:rPr>
        <w:t>CHAPTER 61</w:t>
      </w:r>
    </w:p>
    <w:p>
      <w:pPr>
        <w:pStyle w:val="Heading1"/>
        <w:spacing w:before="0" w:after="60"/>
      </w:pPr>
      <w:r>
        <w:t>Throughput</w:t>
      </w:r>
    </w:p>
    <w:p>
      <w:pPr>
        <w:spacing w:before="0" w:after="160"/>
      </w:pPr>
      <w:r>
        <w:rPr>
          <w:i/>
          <w:color w:val="595959"/>
          <w:sz w:val="20"/>
        </w:rPr>
        <w:t>Summarizing observed active spans, timestamp gaps and route-level efficiency proxies</w:t>
      </w:r>
    </w:p>
    <w:p>
      <w:pPr>
        <w:pStyle w:val="Heading2"/>
      </w:pPr>
      <w:r>
        <w:t>Repository definitions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1944"/>
            <w:vAlign w:val="center"/>
            <w:tcMar>
              <w:top w:w="90" w:type="dxa"/>
              <w:start w:w="90" w:type="dxa"/>
              <w:bottom w:w="90" w:type="dxa"/>
              <w:end w:w="90" w:type="dxa"/>
            </w:tcMar>
            <w:shd w:fill="17365D"/>
          </w:tcPr>
          <w:p>
            <w:pPr>
              <w:spacing w:after="0" w:before="0"/>
            </w:pPr>
            <w:r>
              <w:rPr>
                <w:rFonts w:ascii="Aptos" w:hAnsi="Aptos"/>
                <w:b/>
                <w:color w:val="FFFFFF"/>
                <w:sz w:val="16"/>
              </w:rPr>
              <w:t>Metric</w:t>
            </w:r>
          </w:p>
        </w:tc>
        <w:tc>
          <w:tcPr>
            <w:tcW w:type="dxa" w:w="3384"/>
            <w:vAlign w:val="center"/>
            <w:tcMar>
              <w:top w:w="90" w:type="dxa"/>
              <w:start w:w="90" w:type="dxa"/>
              <w:bottom w:w="90" w:type="dxa"/>
              <w:end w:w="90" w:type="dxa"/>
            </w:tcMar>
            <w:shd w:fill="17365D"/>
          </w:tcPr>
          <w:p>
            <w:pPr>
              <w:spacing w:after="0" w:before="0"/>
            </w:pPr>
            <w:r>
              <w:rPr>
                <w:rFonts w:ascii="Aptos" w:hAnsi="Aptos"/>
                <w:b/>
                <w:color w:val="FFFFFF"/>
                <w:sz w:val="16"/>
              </w:rPr>
              <w:t>Formula</w:t>
            </w:r>
          </w:p>
        </w:tc>
        <w:tc>
          <w:tcPr>
            <w:tcW w:type="dxa" w:w="4032"/>
            <w:vAlign w:val="center"/>
            <w:tcMar>
              <w:top w:w="90" w:type="dxa"/>
              <w:start w:w="90" w:type="dxa"/>
              <w:bottom w:w="90" w:type="dxa"/>
              <w:end w:w="90" w:type="dxa"/>
            </w:tcMar>
            <w:shd w:fill="17365D"/>
          </w:tcPr>
          <w:p>
            <w:pPr>
              <w:spacing w:after="0" w:before="0"/>
            </w:pPr>
            <w:r>
              <w:rPr>
                <w:rFonts w:ascii="Aptos" w:hAnsi="Aptos"/>
                <w:b/>
                <w:color w:val="FFFFFF"/>
                <w:sz w:val="16"/>
              </w:rPr>
              <w:t>Meaning</w:t>
            </w:r>
          </w:p>
        </w:tc>
      </w:tr>
      <w:tr>
        <w:trPr>
          <w:cantSplit/>
        </w:trPr>
        <w:tc>
          <w:tcPr>
            <w:tcW w:type="dxa" w:w="1944"/>
            <w:vAlign w:val="center"/>
            <w:tcMar>
              <w:top w:w="90" w:type="dxa"/>
              <w:start w:w="90" w:type="dxa"/>
              <w:bottom w:w="90" w:type="dxa"/>
              <w:end w:w="90" w:type="dxa"/>
            </w:tcMar>
          </w:tcPr>
          <w:p>
            <w:pPr>
              <w:spacing w:after="0" w:before="0"/>
            </w:pPr>
            <w:r>
              <w:rPr>
                <w:rFonts w:ascii="Aptos" w:hAnsi="Aptos"/>
                <w:sz w:val="16"/>
              </w:rPr>
              <w:t>Productive time</w:t>
            </w:r>
          </w:p>
        </w:tc>
        <w:tc>
          <w:tcPr>
            <w:tcW w:type="dxa" w:w="3384"/>
            <w:vAlign w:val="center"/>
            <w:tcMar>
              <w:top w:w="90" w:type="dxa"/>
              <w:start w:w="90" w:type="dxa"/>
              <w:bottom w:w="90" w:type="dxa"/>
              <w:end w:w="90" w:type="dxa"/>
            </w:tcMar>
          </w:tcPr>
          <w:p>
            <w:pPr>
              <w:spacing w:after="0" w:before="0"/>
            </w:pPr>
            <w:r>
              <w:rPr>
                <w:rFonts w:ascii="Aptos" w:hAnsi="Aptos"/>
                <w:sz w:val="16"/>
              </w:rPr>
              <w:t>Σ max(station_end − station_start, 0)</w:t>
            </w:r>
          </w:p>
        </w:tc>
        <w:tc>
          <w:tcPr>
            <w:tcW w:type="dxa" w:w="4032"/>
            <w:vAlign w:val="center"/>
            <w:tcMar>
              <w:top w:w="90" w:type="dxa"/>
              <w:start w:w="90" w:type="dxa"/>
              <w:bottom w:w="90" w:type="dxa"/>
              <w:end w:w="90" w:type="dxa"/>
            </w:tcMar>
          </w:tcPr>
          <w:p>
            <w:pPr>
              <w:spacing w:after="0" w:before="0"/>
            </w:pPr>
            <w:r>
              <w:rPr>
                <w:rFonts w:ascii="Aptos" w:hAnsi="Aptos"/>
                <w:sz w:val="16"/>
              </w:rPr>
              <w:t>Sum of observed within-station measurement spans.</w:t>
            </w:r>
          </w:p>
        </w:tc>
      </w:tr>
      <w:tr>
        <w:trPr>
          <w:cantSplit/>
        </w:trPr>
        <w:tc>
          <w:tcPr>
            <w:tcW w:type="dxa" w:w="1944"/>
            <w:vAlign w:val="center"/>
            <w:tcMar>
              <w:top w:w="90" w:type="dxa"/>
              <w:start w:w="90" w:type="dxa"/>
              <w:bottom w:w="90" w:type="dxa"/>
              <w:end w:w="90" w:type="dxa"/>
            </w:tcMar>
            <w:shd w:fill="F2F4F7"/>
          </w:tcPr>
          <w:p>
            <w:pPr>
              <w:spacing w:after="0" w:before="0"/>
            </w:pPr>
            <w:r>
              <w:rPr>
                <w:rFonts w:ascii="Aptos" w:hAnsi="Aptos"/>
                <w:sz w:val="16"/>
              </w:rPr>
              <w:t>Waiting time</w:t>
            </w:r>
          </w:p>
        </w:tc>
        <w:tc>
          <w:tcPr>
            <w:tcW w:type="dxa" w:w="3384"/>
            <w:vAlign w:val="center"/>
            <w:tcMar>
              <w:top w:w="90" w:type="dxa"/>
              <w:start w:w="90" w:type="dxa"/>
              <w:bottom w:w="90" w:type="dxa"/>
              <w:end w:w="90" w:type="dxa"/>
            </w:tcMar>
            <w:shd w:fill="F2F4F7"/>
          </w:tcPr>
          <w:p>
            <w:pPr>
              <w:spacing w:after="0" w:before="0"/>
            </w:pPr>
            <w:r>
              <w:rPr>
                <w:rFonts w:ascii="Aptos" w:hAnsi="Aptos"/>
                <w:sz w:val="16"/>
              </w:rPr>
              <w:t>Σ max(next_start − current_end, 0)</w:t>
            </w:r>
          </w:p>
        </w:tc>
        <w:tc>
          <w:tcPr>
            <w:tcW w:type="dxa" w:w="4032"/>
            <w:vAlign w:val="center"/>
            <w:tcMar>
              <w:top w:w="90" w:type="dxa"/>
              <w:start w:w="90" w:type="dxa"/>
              <w:bottom w:w="90" w:type="dxa"/>
              <w:end w:w="90" w:type="dxa"/>
            </w:tcMar>
            <w:shd w:fill="F2F4F7"/>
          </w:tcPr>
          <w:p>
            <w:pPr>
              <w:spacing w:after="0" w:before="0"/>
            </w:pPr>
            <w:r>
              <w:rPr>
                <w:rFonts w:ascii="Aptos" w:hAnsi="Aptos"/>
                <w:sz w:val="16"/>
              </w:rPr>
              <w:t>Sum of positive inter-station timestamp gaps.</w:t>
            </w:r>
          </w:p>
        </w:tc>
      </w:tr>
      <w:tr>
        <w:trPr>
          <w:cantSplit/>
        </w:trPr>
        <w:tc>
          <w:tcPr>
            <w:tcW w:type="dxa" w:w="1944"/>
            <w:vAlign w:val="center"/>
            <w:tcMar>
              <w:top w:w="90" w:type="dxa"/>
              <w:start w:w="90" w:type="dxa"/>
              <w:bottom w:w="90" w:type="dxa"/>
              <w:end w:w="90" w:type="dxa"/>
            </w:tcMar>
          </w:tcPr>
          <w:p>
            <w:pPr>
              <w:spacing w:after="0" w:before="0"/>
            </w:pPr>
            <w:r>
              <w:rPr>
                <w:rFonts w:ascii="Aptos" w:hAnsi="Aptos"/>
                <w:sz w:val="16"/>
              </w:rPr>
              <w:t>Cycle span</w:t>
            </w:r>
          </w:p>
        </w:tc>
        <w:tc>
          <w:tcPr>
            <w:tcW w:type="dxa" w:w="3384"/>
            <w:vAlign w:val="center"/>
            <w:tcMar>
              <w:top w:w="90" w:type="dxa"/>
              <w:start w:w="90" w:type="dxa"/>
              <w:bottom w:w="90" w:type="dxa"/>
              <w:end w:w="90" w:type="dxa"/>
            </w:tcMar>
          </w:tcPr>
          <w:p>
            <w:pPr>
              <w:spacing w:after="0" w:before="0"/>
            </w:pPr>
            <w:r>
              <w:rPr>
                <w:rFonts w:ascii="Aptos" w:hAnsi="Aptos"/>
                <w:sz w:val="16"/>
              </w:rPr>
              <w:t>latest station end − earliest station start</w:t>
            </w:r>
          </w:p>
        </w:tc>
        <w:tc>
          <w:tcPr>
            <w:tcW w:type="dxa" w:w="4032"/>
            <w:vAlign w:val="center"/>
            <w:tcMar>
              <w:top w:w="90" w:type="dxa"/>
              <w:start w:w="90" w:type="dxa"/>
              <w:bottom w:w="90" w:type="dxa"/>
              <w:end w:w="90" w:type="dxa"/>
            </w:tcMar>
          </w:tcPr>
          <w:p>
            <w:pPr>
              <w:spacing w:after="0" w:before="0"/>
            </w:pPr>
            <w:r>
              <w:rPr>
                <w:rFonts w:ascii="Aptos" w:hAnsi="Aptos"/>
                <w:sz w:val="16"/>
              </w:rPr>
              <w:t>Observed product measurement span.</w:t>
            </w:r>
          </w:p>
        </w:tc>
      </w:tr>
      <w:tr>
        <w:trPr>
          <w:cantSplit/>
        </w:trPr>
        <w:tc>
          <w:tcPr>
            <w:tcW w:type="dxa" w:w="1944"/>
            <w:vAlign w:val="center"/>
            <w:tcMar>
              <w:top w:w="90" w:type="dxa"/>
              <w:start w:w="90" w:type="dxa"/>
              <w:bottom w:w="90" w:type="dxa"/>
              <w:end w:w="90" w:type="dxa"/>
            </w:tcMar>
            <w:shd w:fill="F2F4F7"/>
          </w:tcPr>
          <w:p>
            <w:pPr>
              <w:spacing w:after="0" w:before="0"/>
            </w:pPr>
            <w:r>
              <w:rPr>
                <w:rFonts w:ascii="Aptos" w:hAnsi="Aptos"/>
                <w:sz w:val="16"/>
              </w:rPr>
              <w:t>Throughput efficiency</w:t>
            </w:r>
          </w:p>
        </w:tc>
        <w:tc>
          <w:tcPr>
            <w:tcW w:type="dxa" w:w="3384"/>
            <w:vAlign w:val="center"/>
            <w:tcMar>
              <w:top w:w="90" w:type="dxa"/>
              <w:start w:w="90" w:type="dxa"/>
              <w:bottom w:w="90" w:type="dxa"/>
              <w:end w:w="90" w:type="dxa"/>
            </w:tcMar>
            <w:shd w:fill="F2F4F7"/>
          </w:tcPr>
          <w:p>
            <w:pPr>
              <w:spacing w:after="0" w:before="0"/>
            </w:pPr>
            <w:r>
              <w:rPr>
                <w:rFonts w:ascii="Aptos" w:hAnsi="Aptos"/>
                <w:sz w:val="16"/>
              </w:rPr>
              <w:t>productive / (productive + waiting)</w:t>
            </w:r>
          </w:p>
        </w:tc>
        <w:tc>
          <w:tcPr>
            <w:tcW w:type="dxa" w:w="4032"/>
            <w:vAlign w:val="center"/>
            <w:tcMar>
              <w:top w:w="90" w:type="dxa"/>
              <w:start w:w="90" w:type="dxa"/>
              <w:bottom w:w="90" w:type="dxa"/>
              <w:end w:w="90" w:type="dxa"/>
            </w:tcMar>
            <w:shd w:fill="F2F4F7"/>
          </w:tcPr>
          <w:p>
            <w:pPr>
              <w:spacing w:after="0" w:before="0"/>
            </w:pPr>
            <w:r>
              <w:rPr>
                <w:rFonts w:ascii="Aptos" w:hAnsi="Aptos"/>
                <w:sz w:val="16"/>
              </w:rPr>
              <w:t>Proxy share of accounted time represented by station spans.</w:t>
            </w:r>
          </w:p>
        </w:tc>
      </w:tr>
      <w:tr>
        <w:trPr>
          <w:cantSplit/>
        </w:trPr>
        <w:tc>
          <w:tcPr>
            <w:tcW w:type="dxa" w:w="1944"/>
            <w:vAlign w:val="center"/>
            <w:tcMar>
              <w:top w:w="90" w:type="dxa"/>
              <w:start w:w="90" w:type="dxa"/>
              <w:bottom w:w="90" w:type="dxa"/>
              <w:end w:w="90" w:type="dxa"/>
            </w:tcMar>
          </w:tcPr>
          <w:p>
            <w:pPr>
              <w:spacing w:after="0" w:before="0"/>
            </w:pPr>
            <w:r>
              <w:rPr>
                <w:rFonts w:ascii="Aptos" w:hAnsi="Aptos"/>
                <w:sz w:val="16"/>
              </w:rPr>
              <w:t>Wait-event count</w:t>
            </w:r>
          </w:p>
        </w:tc>
        <w:tc>
          <w:tcPr>
            <w:tcW w:type="dxa" w:w="3384"/>
            <w:vAlign w:val="center"/>
            <w:tcMar>
              <w:top w:w="90" w:type="dxa"/>
              <w:start w:w="90" w:type="dxa"/>
              <w:bottom w:w="90" w:type="dxa"/>
              <w:end w:w="90" w:type="dxa"/>
            </w:tcMar>
          </w:tcPr>
          <w:p>
            <w:pPr>
              <w:spacing w:after="0" w:before="0"/>
            </w:pPr>
            <w:r>
              <w:rPr>
                <w:rFonts w:ascii="Aptos" w:hAnsi="Aptos"/>
                <w:sz w:val="16"/>
              </w:rPr>
              <w:t>count(gap &gt; 0)</w:t>
            </w:r>
          </w:p>
        </w:tc>
        <w:tc>
          <w:tcPr>
            <w:tcW w:type="dxa" w:w="4032"/>
            <w:vAlign w:val="center"/>
            <w:tcMar>
              <w:top w:w="90" w:type="dxa"/>
              <w:start w:w="90" w:type="dxa"/>
              <w:bottom w:w="90" w:type="dxa"/>
              <w:end w:w="90" w:type="dxa"/>
            </w:tcMar>
          </w:tcPr>
          <w:p>
            <w:pPr>
              <w:spacing w:after="0" w:before="0"/>
            </w:pPr>
            <w:r>
              <w:rPr>
                <w:rFonts w:ascii="Aptos" w:hAnsi="Aptos"/>
                <w:sz w:val="16"/>
              </w:rPr>
              <w:t>Number of positive timestamp-gap events.</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CE4D6"/>
            <w:tcMar>
              <w:top w:w="130" w:type="dxa"/>
              <w:start w:w="130" w:type="dxa"/>
              <w:bottom w:w="130" w:type="dxa"/>
              <w:end w:w="130" w:type="dxa"/>
            </w:tcMar>
          </w:tcPr>
          <w:p>
            <w:pPr>
              <w:spacing w:after="0"/>
            </w:pPr>
            <w:r>
              <w:rPr>
                <w:rFonts w:ascii="Aptos" w:hAnsi="Aptos"/>
                <w:b/>
                <w:sz w:val="18"/>
              </w:rPr>
              <w:t xml:space="preserve">Not OEE: </w:t>
            </w:r>
            <w:r>
              <w:rPr>
                <w:rFonts w:ascii="Aptos" w:hAnsi="Aptos"/>
                <w:sz w:val="18"/>
              </w:rPr>
              <w:t>The throughput-efficiency field is not Overall Equipment Effectiveness. It has no direct availability, performance or quality components and is based on anonymized measurement timestamps.</w:t>
            </w:r>
          </w:p>
        </w:tc>
      </w:tr>
    </w:tbl>
    <w:p>
      <w:pPr>
        <w:spacing w:after="0"/>
      </w:pPr>
    </w:p>
    <w:p>
      <w:pPr>
        <w:spacing w:before="60" w:after="40"/>
        <w:jc w:val="center"/>
      </w:pPr>
      <w:r>
        <w:drawing>
          <wp:inline xmlns:a="http://schemas.openxmlformats.org/drawingml/2006/main" xmlns:pic="http://schemas.openxmlformats.org/drawingml/2006/picture">
            <wp:extent cx="5760720" cy="3176507"/>
            <wp:docPr id="8" name="Picture 8"/>
            <wp:cNvGraphicFramePr>
              <a:graphicFrameLocks noChangeAspect="1"/>
            </wp:cNvGraphicFramePr>
            <a:graphic>
              <a:graphicData uri="http://schemas.openxmlformats.org/drawingml/2006/picture">
                <pic:pic>
                  <pic:nvPicPr>
                    <pic:cNvPr id="0" name="throughput_time_components.png"/>
                    <pic:cNvPicPr/>
                  </pic:nvPicPr>
                  <pic:blipFill>
                    <a:blip r:embed="rId30"/>
                    <a:stretch>
                      <a:fillRect/>
                    </a:stretch>
                  </pic:blipFill>
                  <pic:spPr>
                    <a:xfrm>
                      <a:off x="0" y="0"/>
                      <a:ext cx="5760720" cy="3176507"/>
                    </a:xfrm>
                    <a:prstGeom prst="rect"/>
                  </pic:spPr>
                </pic:pic>
              </a:graphicData>
            </a:graphic>
          </wp:inline>
        </w:drawing>
      </w:r>
    </w:p>
    <w:p>
      <w:pPr>
        <w:spacing w:before="0" w:after="100"/>
        <w:jc w:val="center"/>
      </w:pPr>
      <w:r>
        <w:rPr>
          <w:i/>
          <w:color w:val="595959"/>
          <w:sz w:val="16"/>
        </w:rPr>
        <w:t>Figure 61.1 — Waiting-gap time is much larger than observed within-station span on the repository scale. A logarithmic axis is used.</w:t>
      </w:r>
    </w:p>
    <w:p>
      <w:r>
        <w:br w:type="page"/>
      </w:r>
    </w:p>
    <w:p>
      <w:pPr>
        <w:pStyle w:val="Heading2"/>
      </w:pPr>
      <w:r>
        <w:t>Train and test comparison</w:t>
      </w:r>
    </w:p>
    <w:tbl>
      <w:tblPr>
        <w:tblStyle w:val="TableGrid"/>
        <w:tblW w:type="auto" w:w="0"/>
        <w:jc w:val="center"/>
        <w:tblLook w:firstColumn="1" w:firstRow="1" w:lastColumn="0" w:lastRow="0" w:noHBand="0" w:noVBand="1" w:val="04A0"/>
      </w:tblPr>
      <w:tblGrid>
        <w:gridCol w:w="1093"/>
        <w:gridCol w:w="1093"/>
        <w:gridCol w:w="1093"/>
        <w:gridCol w:w="1093"/>
        <w:gridCol w:w="1093"/>
        <w:gridCol w:w="1093"/>
        <w:gridCol w:w="1093"/>
        <w:gridCol w:w="1093"/>
        <w:gridCol w:w="1093"/>
      </w:tblGrid>
      <w:tr>
        <w:trPr>
          <w:tblHeader w:val="true"/>
          <w:cantSplit/>
        </w:trPr>
        <w:tc>
          <w:tcPr>
            <w:tcW w:type="dxa" w:w="936"/>
            <w:vAlign w:val="center"/>
            <w:tcMar>
              <w:top w:w="90" w:type="dxa"/>
              <w:start w:w="90" w:type="dxa"/>
              <w:bottom w:w="90" w:type="dxa"/>
              <w:end w:w="90" w:type="dxa"/>
            </w:tcMar>
            <w:shd w:fill="17365D"/>
          </w:tcPr>
          <w:p>
            <w:pPr>
              <w:spacing w:after="0" w:before="0"/>
            </w:pPr>
            <w:r>
              <w:rPr>
                <w:rFonts w:ascii="Aptos" w:hAnsi="Aptos"/>
                <w:b/>
                <w:color w:val="FFFFFF"/>
                <w:sz w:val="14"/>
              </w:rPr>
              <w:t>Split</w:t>
            </w:r>
          </w:p>
        </w:tc>
        <w:tc>
          <w:tcPr>
            <w:tcW w:type="dxa" w:w="1368"/>
            <w:vAlign w:val="center"/>
            <w:tcMar>
              <w:top w:w="90" w:type="dxa"/>
              <w:start w:w="90" w:type="dxa"/>
              <w:bottom w:w="90" w:type="dxa"/>
              <w:end w:w="90" w:type="dxa"/>
            </w:tcMar>
            <w:shd w:fill="17365D"/>
          </w:tcPr>
          <w:p>
            <w:pPr>
              <w:spacing w:after="0" w:before="0"/>
            </w:pPr>
            <w:r>
              <w:rPr>
                <w:rFonts w:ascii="Aptos" w:hAnsi="Aptos"/>
                <w:b/>
                <w:color w:val="FFFFFF"/>
                <w:sz w:val="14"/>
              </w:rPr>
              <w:t>Products</w:t>
            </w:r>
          </w:p>
        </w:tc>
        <w:tc>
          <w:tcPr>
            <w:tcW w:type="dxa" w:w="1152"/>
            <w:vAlign w:val="center"/>
            <w:tcMar>
              <w:top w:w="90" w:type="dxa"/>
              <w:start w:w="90" w:type="dxa"/>
              <w:bottom w:w="90" w:type="dxa"/>
              <w:end w:w="90" w:type="dxa"/>
            </w:tcMar>
            <w:shd w:fill="17365D"/>
          </w:tcPr>
          <w:p>
            <w:pPr>
              <w:spacing w:after="0" w:before="0"/>
            </w:pPr>
            <w:r>
              <w:rPr>
                <w:rFonts w:ascii="Aptos" w:hAnsi="Aptos"/>
                <w:b/>
                <w:color w:val="FFFFFF"/>
                <w:sz w:val="14"/>
              </w:rPr>
              <w:t>Productive</w:t>
            </w:r>
          </w:p>
        </w:tc>
        <w:tc>
          <w:tcPr>
            <w:tcW w:type="dxa" w:w="1152"/>
            <w:vAlign w:val="center"/>
            <w:tcMar>
              <w:top w:w="90" w:type="dxa"/>
              <w:start w:w="90" w:type="dxa"/>
              <w:bottom w:w="90" w:type="dxa"/>
              <w:end w:w="90" w:type="dxa"/>
            </w:tcMar>
            <w:shd w:fill="17365D"/>
          </w:tcPr>
          <w:p>
            <w:pPr>
              <w:spacing w:after="0" w:before="0"/>
            </w:pPr>
            <w:r>
              <w:rPr>
                <w:rFonts w:ascii="Aptos" w:hAnsi="Aptos"/>
                <w:b/>
                <w:color w:val="FFFFFF"/>
                <w:sz w:val="14"/>
              </w:rPr>
              <w:t>Waiting</w:t>
            </w:r>
          </w:p>
        </w:tc>
        <w:tc>
          <w:tcPr>
            <w:tcW w:type="dxa" w:w="1152"/>
            <w:vAlign w:val="center"/>
            <w:tcMar>
              <w:top w:w="90" w:type="dxa"/>
              <w:start w:w="90" w:type="dxa"/>
              <w:bottom w:w="90" w:type="dxa"/>
              <w:end w:w="90" w:type="dxa"/>
            </w:tcMar>
            <w:shd w:fill="17365D"/>
          </w:tcPr>
          <w:p>
            <w:pPr>
              <w:spacing w:after="0" w:before="0"/>
            </w:pPr>
            <w:r>
              <w:rPr>
                <w:rFonts w:ascii="Aptos" w:hAnsi="Aptos"/>
                <w:b/>
                <w:color w:val="FFFFFF"/>
                <w:sz w:val="14"/>
              </w:rPr>
              <w:t>P90 wait</w:t>
            </w:r>
          </w:p>
        </w:tc>
        <w:tc>
          <w:tcPr>
            <w:tcW w:type="dxa" w:w="1152"/>
            <w:vAlign w:val="center"/>
            <w:tcMar>
              <w:top w:w="90" w:type="dxa"/>
              <w:start w:w="90" w:type="dxa"/>
              <w:bottom w:w="90" w:type="dxa"/>
              <w:end w:w="90" w:type="dxa"/>
            </w:tcMar>
            <w:shd w:fill="17365D"/>
          </w:tcPr>
          <w:p>
            <w:pPr>
              <w:spacing w:after="0" w:before="0"/>
            </w:pPr>
            <w:r>
              <w:rPr>
                <w:rFonts w:ascii="Aptos" w:hAnsi="Aptos"/>
                <w:b/>
                <w:color w:val="FFFFFF"/>
                <w:sz w:val="14"/>
              </w:rPr>
              <w:t>Cycle</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4"/>
              </w:rPr>
              <w:t>Efficiency</w:t>
            </w:r>
          </w:p>
        </w:tc>
        <w:tc>
          <w:tcPr>
            <w:tcW w:type="dxa" w:w="1224"/>
            <w:vAlign w:val="center"/>
            <w:tcMar>
              <w:top w:w="90" w:type="dxa"/>
              <w:start w:w="90" w:type="dxa"/>
              <w:bottom w:w="90" w:type="dxa"/>
              <w:end w:w="90" w:type="dxa"/>
            </w:tcMar>
            <w:shd w:fill="17365D"/>
          </w:tcPr>
          <w:p>
            <w:pPr>
              <w:spacing w:after="0" w:before="0"/>
            </w:pPr>
            <w:r>
              <w:rPr>
                <w:rFonts w:ascii="Aptos" w:hAnsi="Aptos"/>
                <w:b/>
                <w:color w:val="FFFFFF"/>
                <w:sz w:val="14"/>
              </w:rPr>
              <w:t>Wait events</w:t>
            </w:r>
          </w:p>
        </w:tc>
        <w:tc>
          <w:tcPr>
            <w:tcW w:type="dxa" w:w="1080"/>
            <w:vAlign w:val="center"/>
            <w:tcMar>
              <w:top w:w="90" w:type="dxa"/>
              <w:start w:w="90" w:type="dxa"/>
              <w:bottom w:w="90" w:type="dxa"/>
              <w:end w:w="90" w:type="dxa"/>
            </w:tcMar>
            <w:shd w:fill="17365D"/>
          </w:tcPr>
          <w:p>
            <w:pPr>
              <w:spacing w:after="0" w:before="0"/>
            </w:pPr>
            <w:r>
              <w:rPr>
                <w:rFonts w:ascii="Aptos" w:hAnsi="Aptos"/>
                <w:b/>
                <w:color w:val="FFFFFF"/>
                <w:sz w:val="14"/>
              </w:rPr>
              <w:t>Failure</w:t>
            </w:r>
          </w:p>
        </w:tc>
      </w:tr>
      <w:tr>
        <w:trPr>
          <w:cantSplit/>
        </w:trPr>
        <w:tc>
          <w:tcPr>
            <w:tcW w:type="dxa" w:w="936"/>
            <w:vAlign w:val="center"/>
            <w:tcMar>
              <w:top w:w="90" w:type="dxa"/>
              <w:start w:w="90" w:type="dxa"/>
              <w:bottom w:w="90" w:type="dxa"/>
              <w:end w:w="90" w:type="dxa"/>
            </w:tcMar>
          </w:tcPr>
          <w:p>
            <w:pPr>
              <w:spacing w:after="0" w:before="0"/>
            </w:pPr>
            <w:r>
              <w:rPr>
                <w:rFonts w:ascii="Aptos" w:hAnsi="Aptos"/>
                <w:sz w:val="14"/>
              </w:rPr>
              <w:t>Test</w:t>
            </w:r>
          </w:p>
        </w:tc>
        <w:tc>
          <w:tcPr>
            <w:tcW w:type="dxa" w:w="1368"/>
            <w:vAlign w:val="center"/>
            <w:tcMar>
              <w:top w:w="90" w:type="dxa"/>
              <w:start w:w="90" w:type="dxa"/>
              <w:bottom w:w="90" w:type="dxa"/>
              <w:end w:w="90" w:type="dxa"/>
            </w:tcMar>
          </w:tcPr>
          <w:p>
            <w:pPr>
              <w:spacing w:after="0" w:before="0"/>
            </w:pPr>
            <w:r>
              <w:rPr>
                <w:rFonts w:ascii="Aptos" w:hAnsi="Aptos"/>
                <w:sz w:val="14"/>
              </w:rPr>
              <w:t>1,183,748</w:t>
            </w:r>
          </w:p>
        </w:tc>
        <w:tc>
          <w:tcPr>
            <w:tcW w:type="dxa" w:w="1152"/>
            <w:vAlign w:val="center"/>
            <w:tcMar>
              <w:top w:w="90" w:type="dxa"/>
              <w:start w:w="90" w:type="dxa"/>
              <w:bottom w:w="90" w:type="dxa"/>
              <w:end w:w="90" w:type="dxa"/>
            </w:tcMar>
          </w:tcPr>
          <w:p>
            <w:pPr>
              <w:spacing w:after="0" w:before="0"/>
            </w:pPr>
            <w:r>
              <w:rPr>
                <w:rFonts w:ascii="Aptos" w:hAnsi="Aptos"/>
                <w:sz w:val="14"/>
              </w:rPr>
              <w:t>0.1730</w:t>
            </w:r>
          </w:p>
        </w:tc>
        <w:tc>
          <w:tcPr>
            <w:tcW w:type="dxa" w:w="1152"/>
            <w:vAlign w:val="center"/>
            <w:tcMar>
              <w:top w:w="90" w:type="dxa"/>
              <w:start w:w="90" w:type="dxa"/>
              <w:bottom w:w="90" w:type="dxa"/>
              <w:end w:w="90" w:type="dxa"/>
            </w:tcMar>
          </w:tcPr>
          <w:p>
            <w:pPr>
              <w:spacing w:after="0" w:before="0"/>
            </w:pPr>
            <w:r>
              <w:rPr>
                <w:rFonts w:ascii="Aptos" w:hAnsi="Aptos"/>
                <w:sz w:val="14"/>
              </w:rPr>
              <w:t>10.5198</w:t>
            </w:r>
          </w:p>
        </w:tc>
        <w:tc>
          <w:tcPr>
            <w:tcW w:type="dxa" w:w="1152"/>
            <w:vAlign w:val="center"/>
            <w:tcMar>
              <w:top w:w="90" w:type="dxa"/>
              <w:start w:w="90" w:type="dxa"/>
              <w:bottom w:w="90" w:type="dxa"/>
              <w:end w:w="90" w:type="dxa"/>
            </w:tcMar>
          </w:tcPr>
          <w:p>
            <w:pPr>
              <w:spacing w:after="0" w:before="0"/>
            </w:pPr>
            <w:r>
              <w:rPr>
                <w:rFonts w:ascii="Aptos" w:hAnsi="Aptos"/>
                <w:sz w:val="14"/>
              </w:rPr>
              <w:t>33.8300</w:t>
            </w:r>
          </w:p>
        </w:tc>
        <w:tc>
          <w:tcPr>
            <w:tcW w:type="dxa" w:w="1152"/>
            <w:vAlign w:val="center"/>
            <w:tcMar>
              <w:top w:w="90" w:type="dxa"/>
              <w:start w:w="90" w:type="dxa"/>
              <w:bottom w:w="90" w:type="dxa"/>
              <w:end w:w="90" w:type="dxa"/>
            </w:tcMar>
          </w:tcPr>
          <w:p>
            <w:pPr>
              <w:spacing w:after="0" w:before="0"/>
            </w:pPr>
            <w:r>
              <w:rPr>
                <w:rFonts w:ascii="Aptos" w:hAnsi="Aptos"/>
                <w:sz w:val="14"/>
              </w:rPr>
              <w:t>10.6980</w:t>
            </w:r>
          </w:p>
        </w:tc>
        <w:tc>
          <w:tcPr>
            <w:tcW w:type="dxa" w:w="1296"/>
            <w:vAlign w:val="center"/>
            <w:tcMar>
              <w:top w:w="90" w:type="dxa"/>
              <w:start w:w="90" w:type="dxa"/>
              <w:bottom w:w="90" w:type="dxa"/>
              <w:end w:w="90" w:type="dxa"/>
            </w:tcMar>
          </w:tcPr>
          <w:p>
            <w:pPr>
              <w:spacing w:after="0" w:before="0"/>
            </w:pPr>
            <w:r>
              <w:rPr>
                <w:rFonts w:ascii="Aptos" w:hAnsi="Aptos"/>
                <w:sz w:val="14"/>
              </w:rPr>
              <w:t>0.4675%</w:t>
            </w:r>
          </w:p>
        </w:tc>
        <w:tc>
          <w:tcPr>
            <w:tcW w:type="dxa" w:w="1224"/>
            <w:vAlign w:val="center"/>
            <w:tcMar>
              <w:top w:w="90" w:type="dxa"/>
              <w:start w:w="90" w:type="dxa"/>
              <w:bottom w:w="90" w:type="dxa"/>
              <w:end w:w="90" w:type="dxa"/>
            </w:tcMar>
          </w:tcPr>
          <w:p>
            <w:pPr>
              <w:spacing w:after="0" w:before="0"/>
            </w:pPr>
            <w:r>
              <w:rPr>
                <w:rFonts w:ascii="Aptos" w:hAnsi="Aptos"/>
                <w:sz w:val="14"/>
              </w:rPr>
              <w:t>5.411</w:t>
            </w:r>
          </w:p>
        </w:tc>
        <w:tc>
          <w:tcPr>
            <w:tcW w:type="dxa" w:w="1080"/>
            <w:vAlign w:val="center"/>
            <w:tcMar>
              <w:top w:w="90" w:type="dxa"/>
              <w:start w:w="90" w:type="dxa"/>
              <w:bottom w:w="90" w:type="dxa"/>
              <w:end w:w="90" w:type="dxa"/>
            </w:tcMar>
          </w:tcPr>
          <w:p>
            <w:pPr>
              <w:spacing w:after="0" w:before="0"/>
            </w:pPr>
            <w:r>
              <w:rPr>
                <w:rFonts w:ascii="Aptos" w:hAnsi="Aptos"/>
                <w:sz w:val="14"/>
              </w:rPr>
            </w:r>
          </w:p>
        </w:tc>
      </w:tr>
      <w:tr>
        <w:trPr>
          <w:cantSplit/>
        </w:trPr>
        <w:tc>
          <w:tcPr>
            <w:tcW w:type="dxa" w:w="936"/>
            <w:vAlign w:val="center"/>
            <w:tcMar>
              <w:top w:w="90" w:type="dxa"/>
              <w:start w:w="90" w:type="dxa"/>
              <w:bottom w:w="90" w:type="dxa"/>
              <w:end w:w="90" w:type="dxa"/>
            </w:tcMar>
            <w:shd w:fill="F2F4F7"/>
          </w:tcPr>
          <w:p>
            <w:pPr>
              <w:spacing w:after="0" w:before="0"/>
            </w:pPr>
            <w:r>
              <w:rPr>
                <w:rFonts w:ascii="Aptos" w:hAnsi="Aptos"/>
                <w:sz w:val="14"/>
              </w:rPr>
              <w:t>Train</w:t>
            </w:r>
          </w:p>
        </w:tc>
        <w:tc>
          <w:tcPr>
            <w:tcW w:type="dxa" w:w="1368"/>
            <w:vAlign w:val="center"/>
            <w:tcMar>
              <w:top w:w="90" w:type="dxa"/>
              <w:start w:w="90" w:type="dxa"/>
              <w:bottom w:w="90" w:type="dxa"/>
              <w:end w:w="90" w:type="dxa"/>
            </w:tcMar>
            <w:shd w:fill="F2F4F7"/>
          </w:tcPr>
          <w:p>
            <w:pPr>
              <w:spacing w:after="0" w:before="0"/>
            </w:pPr>
            <w:r>
              <w:rPr>
                <w:rFonts w:ascii="Aptos" w:hAnsi="Aptos"/>
                <w:sz w:val="14"/>
              </w:rPr>
              <w:t>1,183,747</w:t>
            </w:r>
          </w:p>
        </w:tc>
        <w:tc>
          <w:tcPr>
            <w:tcW w:type="dxa" w:w="1152"/>
            <w:vAlign w:val="center"/>
            <w:tcMar>
              <w:top w:w="90" w:type="dxa"/>
              <w:start w:w="90" w:type="dxa"/>
              <w:bottom w:w="90" w:type="dxa"/>
              <w:end w:w="90" w:type="dxa"/>
            </w:tcMar>
            <w:shd w:fill="F2F4F7"/>
          </w:tcPr>
          <w:p>
            <w:pPr>
              <w:spacing w:after="0" w:before="0"/>
            </w:pPr>
            <w:r>
              <w:rPr>
                <w:rFonts w:ascii="Aptos" w:hAnsi="Aptos"/>
                <w:sz w:val="14"/>
              </w:rPr>
              <w:t>0.1729</w:t>
            </w:r>
          </w:p>
        </w:tc>
        <w:tc>
          <w:tcPr>
            <w:tcW w:type="dxa" w:w="1152"/>
            <w:vAlign w:val="center"/>
            <w:tcMar>
              <w:top w:w="90" w:type="dxa"/>
              <w:start w:w="90" w:type="dxa"/>
              <w:bottom w:w="90" w:type="dxa"/>
              <w:end w:w="90" w:type="dxa"/>
            </w:tcMar>
            <w:shd w:fill="F2F4F7"/>
          </w:tcPr>
          <w:p>
            <w:pPr>
              <w:spacing w:after="0" w:before="0"/>
            </w:pPr>
            <w:r>
              <w:rPr>
                <w:rFonts w:ascii="Aptos" w:hAnsi="Aptos"/>
                <w:sz w:val="14"/>
              </w:rPr>
              <w:t>10.5402</w:t>
            </w:r>
          </w:p>
        </w:tc>
        <w:tc>
          <w:tcPr>
            <w:tcW w:type="dxa" w:w="1152"/>
            <w:vAlign w:val="center"/>
            <w:tcMar>
              <w:top w:w="90" w:type="dxa"/>
              <w:start w:w="90" w:type="dxa"/>
              <w:bottom w:w="90" w:type="dxa"/>
              <w:end w:w="90" w:type="dxa"/>
            </w:tcMar>
            <w:shd w:fill="F2F4F7"/>
          </w:tcPr>
          <w:p>
            <w:pPr>
              <w:spacing w:after="0" w:before="0"/>
            </w:pPr>
            <w:r>
              <w:rPr>
                <w:rFonts w:ascii="Aptos" w:hAnsi="Aptos"/>
                <w:sz w:val="14"/>
              </w:rPr>
              <w:t>33.9100</w:t>
            </w:r>
          </w:p>
        </w:tc>
        <w:tc>
          <w:tcPr>
            <w:tcW w:type="dxa" w:w="1152"/>
            <w:vAlign w:val="center"/>
            <w:tcMar>
              <w:top w:w="90" w:type="dxa"/>
              <w:start w:w="90" w:type="dxa"/>
              <w:bottom w:w="90" w:type="dxa"/>
              <w:end w:w="90" w:type="dxa"/>
            </w:tcMar>
            <w:shd w:fill="F2F4F7"/>
          </w:tcPr>
          <w:p>
            <w:pPr>
              <w:spacing w:after="0" w:before="0"/>
            </w:pPr>
            <w:r>
              <w:rPr>
                <w:rFonts w:ascii="Aptos" w:hAnsi="Aptos"/>
                <w:sz w:val="14"/>
              </w:rPr>
              <w:t>10.7184</w:t>
            </w:r>
          </w:p>
        </w:tc>
        <w:tc>
          <w:tcPr>
            <w:tcW w:type="dxa" w:w="1296"/>
            <w:vAlign w:val="center"/>
            <w:tcMar>
              <w:top w:w="90" w:type="dxa"/>
              <w:start w:w="90" w:type="dxa"/>
              <w:bottom w:w="90" w:type="dxa"/>
              <w:end w:w="90" w:type="dxa"/>
            </w:tcMar>
            <w:shd w:fill="F2F4F7"/>
          </w:tcPr>
          <w:p>
            <w:pPr>
              <w:spacing w:after="0" w:before="0"/>
            </w:pPr>
            <w:r>
              <w:rPr>
                <w:rFonts w:ascii="Aptos" w:hAnsi="Aptos"/>
                <w:sz w:val="14"/>
              </w:rPr>
              <w:t>0.4713%</w:t>
            </w:r>
          </w:p>
        </w:tc>
        <w:tc>
          <w:tcPr>
            <w:tcW w:type="dxa" w:w="1224"/>
            <w:vAlign w:val="center"/>
            <w:tcMar>
              <w:top w:w="90" w:type="dxa"/>
              <w:start w:w="90" w:type="dxa"/>
              <w:bottom w:w="90" w:type="dxa"/>
              <w:end w:w="90" w:type="dxa"/>
            </w:tcMar>
            <w:shd w:fill="F2F4F7"/>
          </w:tcPr>
          <w:p>
            <w:pPr>
              <w:spacing w:after="0" w:before="0"/>
            </w:pPr>
            <w:r>
              <w:rPr>
                <w:rFonts w:ascii="Aptos" w:hAnsi="Aptos"/>
                <w:sz w:val="14"/>
              </w:rPr>
              <w:t>5.409</w:t>
            </w:r>
          </w:p>
        </w:tc>
        <w:tc>
          <w:tcPr>
            <w:tcW w:type="dxa" w:w="1080"/>
            <w:vAlign w:val="center"/>
            <w:tcMar>
              <w:top w:w="90" w:type="dxa"/>
              <w:start w:w="90" w:type="dxa"/>
              <w:bottom w:w="90" w:type="dxa"/>
              <w:end w:w="90" w:type="dxa"/>
            </w:tcMar>
            <w:shd w:fill="F2F4F7"/>
          </w:tcPr>
          <w:p>
            <w:pPr>
              <w:spacing w:after="0" w:before="0"/>
            </w:pPr>
            <w:r>
              <w:rPr>
                <w:rFonts w:ascii="Aptos" w:hAnsi="Aptos"/>
                <w:sz w:val="14"/>
              </w:rPr>
              <w:t>0.581%</w:t>
            </w:r>
          </w:p>
        </w:tc>
      </w:tr>
    </w:tbl>
    <w:p>
      <w:pPr>
        <w:spacing w:after="0"/>
      </w:pPr>
    </w:p>
    <w:p>
      <w:pPr>
        <w:spacing w:before="60" w:after="40"/>
        <w:jc w:val="center"/>
      </w:pPr>
      <w:r>
        <w:drawing>
          <wp:inline xmlns:a="http://schemas.openxmlformats.org/drawingml/2006/main" xmlns:pic="http://schemas.openxmlformats.org/drawingml/2006/picture">
            <wp:extent cx="5212080" cy="3033167"/>
            <wp:docPr id="9" name="Picture 9"/>
            <wp:cNvGraphicFramePr>
              <a:graphicFrameLocks noChangeAspect="1"/>
            </wp:cNvGraphicFramePr>
            <a:graphic>
              <a:graphicData uri="http://schemas.openxmlformats.org/drawingml/2006/picture">
                <pic:pic>
                  <pic:nvPicPr>
                    <pic:cNvPr id="0" name="throughput_efficiency.png"/>
                    <pic:cNvPicPr/>
                  </pic:nvPicPr>
                  <pic:blipFill>
                    <a:blip r:embed="rId31"/>
                    <a:stretch>
                      <a:fillRect/>
                    </a:stretch>
                  </pic:blipFill>
                  <pic:spPr>
                    <a:xfrm>
                      <a:off x="0" y="0"/>
                      <a:ext cx="5212080" cy="3033167"/>
                    </a:xfrm>
                    <a:prstGeom prst="rect"/>
                  </pic:spPr>
                </pic:pic>
              </a:graphicData>
            </a:graphic>
          </wp:inline>
        </w:drawing>
      </w:r>
    </w:p>
    <w:p>
      <w:pPr>
        <w:spacing w:before="0" w:after="100"/>
        <w:jc w:val="center"/>
      </w:pPr>
      <w:r>
        <w:rPr>
          <w:i/>
          <w:color w:val="595959"/>
          <w:sz w:val="16"/>
        </w:rPr>
        <w:t>Figure 61.2 — The train and test populations have very similar timestamp-derived efficiency.</w:t>
      </w:r>
    </w:p>
    <w:p>
      <w:pPr>
        <w:pStyle w:val="Heading2"/>
      </w:pPr>
      <w:r>
        <w:t>What similarity across splits supports</w:t>
      </w:r>
    </w:p>
    <w:p>
      <w:pPr>
        <w:pStyle w:val="ListBullet"/>
        <w:spacing w:after="40"/>
      </w:pPr>
      <w:r>
        <w:t>The route/timestamp structure used by the process-mining pipeline is broadly similar between the two Kaggle splits.</w:t>
      </w:r>
    </w:p>
    <w:p>
      <w:pPr>
        <w:pStyle w:val="ListBullet"/>
        <w:spacing w:after="40"/>
      </w:pPr>
      <w:r>
        <w:t>The transformation is not producing an obvious train-only distribution artifact at the aggregate level.</w:t>
      </w:r>
    </w:p>
    <w:p>
      <w:pPr>
        <w:pStyle w:val="ListBullet"/>
        <w:spacing w:after="40"/>
      </w:pPr>
      <w:r>
        <w:t>The result supports stable batch scoring for this benchmark, not live-factory stability or future generalization.</w:t>
      </w:r>
    </w:p>
    <w:p>
      <w:pPr>
        <w:pStyle w:val="Heading2"/>
      </w:pPr>
      <w:r>
        <w:t>What it does not support</w:t>
      </w:r>
    </w:p>
    <w:p>
      <w:pPr>
        <w:pStyle w:val="ListBullet"/>
        <w:spacing w:after="40"/>
      </w:pPr>
      <w:r>
        <w:t>It does not establish a real production rate, takt time, utilization or OEE.</w:t>
      </w:r>
    </w:p>
    <w:p>
      <w:pPr>
        <w:pStyle w:val="ListBullet"/>
        <w:spacing w:after="40"/>
      </w:pPr>
      <w:r>
        <w:t>It does not prove that a timestamp gap is waste or that all within-station span is productive work.</w:t>
      </w:r>
    </w:p>
    <w:p>
      <w:pPr>
        <w:pStyle w:val="ListBullet"/>
        <w:spacing w:after="40"/>
      </w:pPr>
      <w:r>
        <w:t>It does not show that reducing a gap will reduce failures.</w:t>
      </w:r>
    </w:p>
    <w:p>
      <w:pPr>
        <w:pStyle w:val="ListBullet"/>
        <w:spacing w:after="40"/>
      </w:pPr>
      <w:r>
        <w:t>It does not replace capacity studies based on actual cycle counters, downtime reasons and line calendars.</w:t>
      </w:r>
    </w:p>
    <w:p>
      <w:pPr>
        <w:spacing w:before="60" w:after="60"/>
      </w:pPr>
      <w:r>
        <w:rPr>
          <w:b/>
          <w:color w:val="595959"/>
          <w:sz w:val="16"/>
        </w:rPr>
        <w:t xml:space="preserve">Repository evidence: </w:t>
      </w:r>
      <w:r>
        <w:rPr>
          <w:color w:val="595959"/>
          <w:sz w:val="16"/>
        </w:rPr>
        <w:t>`reports/phase8_throughput_efficiency.csv`.</w:t>
      </w:r>
    </w:p>
    <w:p>
      <w:r>
        <w:br w:type="page"/>
      </w:r>
    </w:p>
    <w:p>
      <w:pPr>
        <w:spacing w:after="40"/>
      </w:pPr>
      <w:r>
        <w:rPr>
          <w:rFonts w:ascii="Aptos" w:hAnsi="Aptos"/>
          <w:b/>
          <w:color w:val="1F4E79"/>
          <w:sz w:val="18"/>
        </w:rPr>
        <w:t>CHAPTER 62</w:t>
      </w:r>
    </w:p>
    <w:p>
      <w:pPr>
        <w:pStyle w:val="Heading1"/>
        <w:spacing w:before="0" w:after="60"/>
      </w:pPr>
      <w:r>
        <w:t>Failure Propagation</w:t>
      </w:r>
    </w:p>
    <w:p>
      <w:pPr>
        <w:spacing w:before="0" w:after="160"/>
      </w:pPr>
      <w:r>
        <w:rPr>
          <w:i/>
          <w:color w:val="595959"/>
          <w:sz w:val="20"/>
        </w:rPr>
        <w:t>Ranking candidate multi-station routes for evidence-driven investigation</w:t>
      </w:r>
    </w:p>
    <w:p>
      <w:pPr>
        <w:pStyle w:val="Heading2"/>
      </w:pPr>
      <w:r>
        <w:t>From process graph to candidate route</w:t>
      </w:r>
    </w:p>
    <w:p>
      <w:r>
        <w:t>Phase 9 extends the Phase 8 direct-follow graph by combining transition volume and failure association with station-level critical-node evidence. It searches for multi-station routes that repeatedly carry products through influential, bottlenecked or failure-associated nodes.</w:t>
      </w: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Terminology: </w:t>
            </w:r>
            <w:r>
              <w:rPr>
                <w:rFonts w:ascii="Aptos" w:hAnsi="Aptos"/>
                <w:sz w:val="18"/>
              </w:rPr>
              <w:t>Failure propagation is used here as an investigation label. The route scores do not demonstrate that a defect physically originated at one station and travelled downstream.</w:t>
            </w:r>
          </w:p>
        </w:tc>
      </w:tr>
    </w:tbl>
    <w:p>
      <w:pPr>
        <w:spacing w:after="0"/>
      </w:pPr>
    </w:p>
    <w:p>
      <w:pPr>
        <w:spacing w:before="60" w:after="40"/>
        <w:jc w:val="center"/>
      </w:pPr>
      <w:r>
        <w:drawing>
          <wp:inline xmlns:a="http://schemas.openxmlformats.org/drawingml/2006/main" xmlns:pic="http://schemas.openxmlformats.org/drawingml/2006/picture">
            <wp:extent cx="6126480" cy="1786890"/>
            <wp:docPr id="10" name="Picture 10"/>
            <wp:cNvGraphicFramePr>
              <a:graphicFrameLocks noChangeAspect="1"/>
            </wp:cNvGraphicFramePr>
            <a:graphic>
              <a:graphicData uri="http://schemas.openxmlformats.org/drawingml/2006/picture">
                <pic:pic>
                  <pic:nvPicPr>
                    <pic:cNvPr id="0" name="top_propagation_route_network.png"/>
                    <pic:cNvPicPr/>
                  </pic:nvPicPr>
                  <pic:blipFill>
                    <a:blip r:embed="rId32"/>
                    <a:stretch>
                      <a:fillRect/>
                    </a:stretch>
                  </pic:blipFill>
                  <pic:spPr>
                    <a:xfrm>
                      <a:off x="0" y="0"/>
                      <a:ext cx="6126480" cy="1786890"/>
                    </a:xfrm>
                    <a:prstGeom prst="rect"/>
                  </pic:spPr>
                </pic:pic>
              </a:graphicData>
            </a:graphic>
          </wp:inline>
        </w:drawing>
      </w:r>
    </w:p>
    <w:p>
      <w:pPr>
        <w:spacing w:before="0" w:after="100"/>
        <w:jc w:val="center"/>
      </w:pPr>
      <w:r>
        <w:rPr>
          <w:i/>
          <w:color w:val="595959"/>
          <w:sz w:val="16"/>
        </w:rPr>
        <w:t>Figure 62.1 — Highest-ranked candidate route in the repository.</w:t>
      </w:r>
    </w:p>
    <w:p>
      <w:pPr>
        <w:pStyle w:val="Heading2"/>
      </w:pPr>
      <w:r>
        <w:t>Top route findings</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val="true"/>
          <w:cantSplit/>
        </w:trPr>
        <w:tc>
          <w:tcPr>
            <w:tcW w:type="dxa" w:w="648"/>
            <w:vAlign w:val="center"/>
            <w:tcMar>
              <w:top w:w="90" w:type="dxa"/>
              <w:start w:w="90" w:type="dxa"/>
              <w:bottom w:w="90" w:type="dxa"/>
              <w:end w:w="90" w:type="dxa"/>
            </w:tcMar>
            <w:shd w:fill="17365D"/>
          </w:tcPr>
          <w:p>
            <w:pPr>
              <w:spacing w:after="0" w:before="0"/>
            </w:pPr>
            <w:r>
              <w:rPr>
                <w:rFonts w:ascii="Aptos" w:hAnsi="Aptos"/>
                <w:b/>
                <w:color w:val="FFFFFF"/>
                <w:sz w:val="14"/>
              </w:rPr>
              <w:t>Rank</w:t>
            </w:r>
          </w:p>
        </w:tc>
        <w:tc>
          <w:tcPr>
            <w:tcW w:type="dxa" w:w="4536"/>
            <w:vAlign w:val="center"/>
            <w:tcMar>
              <w:top w:w="90" w:type="dxa"/>
              <w:start w:w="90" w:type="dxa"/>
              <w:bottom w:w="90" w:type="dxa"/>
              <w:end w:w="90" w:type="dxa"/>
            </w:tcMar>
            <w:shd w:fill="17365D"/>
          </w:tcPr>
          <w:p>
            <w:pPr>
              <w:spacing w:after="0" w:before="0"/>
            </w:pPr>
            <w:r>
              <w:rPr>
                <w:rFonts w:ascii="Aptos" w:hAnsi="Aptos"/>
                <w:b/>
                <w:color w:val="FFFFFF"/>
                <w:sz w:val="14"/>
              </w:rPr>
              <w:t>Candidate route</w:t>
            </w:r>
          </w:p>
        </w:tc>
        <w:tc>
          <w:tcPr>
            <w:tcW w:type="dxa" w:w="936"/>
            <w:vAlign w:val="center"/>
            <w:tcMar>
              <w:top w:w="90" w:type="dxa"/>
              <w:start w:w="90" w:type="dxa"/>
              <w:bottom w:w="90" w:type="dxa"/>
              <w:end w:w="90" w:type="dxa"/>
            </w:tcMar>
            <w:shd w:fill="17365D"/>
          </w:tcPr>
          <w:p>
            <w:pPr>
              <w:spacing w:after="0" w:before="0"/>
            </w:pPr>
            <w:r>
              <w:rPr>
                <w:rFonts w:ascii="Aptos" w:hAnsi="Aptos"/>
                <w:b/>
                <w:color w:val="FFFFFF"/>
                <w:sz w:val="14"/>
              </w:rPr>
              <w:t>Score</w:t>
            </w:r>
          </w:p>
        </w:tc>
        <w:tc>
          <w:tcPr>
            <w:tcW w:type="dxa" w:w="1368"/>
            <w:vAlign w:val="center"/>
            <w:tcMar>
              <w:top w:w="90" w:type="dxa"/>
              <w:start w:w="90" w:type="dxa"/>
              <w:bottom w:w="90" w:type="dxa"/>
              <w:end w:w="90" w:type="dxa"/>
            </w:tcMar>
            <w:shd w:fill="17365D"/>
          </w:tcPr>
          <w:p>
            <w:pPr>
              <w:spacing w:after="0" w:before="0"/>
            </w:pPr>
            <w:r>
              <w:rPr>
                <w:rFonts w:ascii="Aptos" w:hAnsi="Aptos"/>
                <w:b/>
                <w:color w:val="FFFFFF"/>
                <w:sz w:val="14"/>
              </w:rPr>
              <w:t>Min volume</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4"/>
              </w:rPr>
              <w:t>Mean failure</w:t>
            </w:r>
          </w:p>
        </w:tc>
        <w:tc>
          <w:tcPr>
            <w:tcW w:type="dxa" w:w="1296"/>
            <w:vAlign w:val="center"/>
            <w:tcMar>
              <w:top w:w="90" w:type="dxa"/>
              <w:start w:w="90" w:type="dxa"/>
              <w:bottom w:w="90" w:type="dxa"/>
              <w:end w:w="90" w:type="dxa"/>
            </w:tcMar>
            <w:shd w:fill="17365D"/>
          </w:tcPr>
          <w:p>
            <w:pPr>
              <w:spacing w:after="0" w:before="0"/>
            </w:pPr>
            <w:r>
              <w:rPr>
                <w:rFonts w:ascii="Aptos" w:hAnsi="Aptos"/>
                <w:b/>
                <w:color w:val="FFFFFF"/>
                <w:sz w:val="14"/>
              </w:rPr>
              <w:t>Mean node score</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1</w:t>
            </w:r>
          </w:p>
        </w:tc>
        <w:tc>
          <w:tcPr>
            <w:tcW w:type="dxa" w:w="4536"/>
            <w:vAlign w:val="center"/>
            <w:tcMar>
              <w:top w:w="90" w:type="dxa"/>
              <w:start w:w="90" w:type="dxa"/>
              <w:bottom w:w="90" w:type="dxa"/>
              <w:end w:w="90" w:type="dxa"/>
            </w:tcMar>
          </w:tcPr>
          <w:p>
            <w:pPr>
              <w:spacing w:after="0" w:before="0"/>
            </w:pPr>
            <w:r>
              <w:rPr>
                <w:rFonts w:ascii="Aptos" w:hAnsi="Aptos"/>
                <w:sz w:val="14"/>
              </w:rPr>
              <w:t>L3_S29 → L3_S30 → L3_S33 → L3_S34</w:t>
            </w:r>
          </w:p>
        </w:tc>
        <w:tc>
          <w:tcPr>
            <w:tcW w:type="dxa" w:w="936"/>
            <w:vAlign w:val="center"/>
            <w:tcMar>
              <w:top w:w="90" w:type="dxa"/>
              <w:start w:w="90" w:type="dxa"/>
              <w:bottom w:w="90" w:type="dxa"/>
              <w:end w:w="90" w:type="dxa"/>
            </w:tcMar>
          </w:tcPr>
          <w:p>
            <w:pPr>
              <w:spacing w:after="0" w:before="0"/>
            </w:pPr>
            <w:r>
              <w:rPr>
                <w:rFonts w:ascii="Aptos" w:hAnsi="Aptos"/>
                <w:sz w:val="14"/>
              </w:rPr>
              <w:t>51.72</w:t>
            </w:r>
          </w:p>
        </w:tc>
        <w:tc>
          <w:tcPr>
            <w:tcW w:type="dxa" w:w="1368"/>
            <w:vAlign w:val="center"/>
            <w:tcMar>
              <w:top w:w="90" w:type="dxa"/>
              <w:start w:w="90" w:type="dxa"/>
              <w:bottom w:w="90" w:type="dxa"/>
              <w:end w:w="90" w:type="dxa"/>
            </w:tcMar>
          </w:tcPr>
          <w:p>
            <w:pPr>
              <w:spacing w:after="0" w:before="0"/>
            </w:pPr>
            <w:r>
              <w:rPr>
                <w:rFonts w:ascii="Aptos" w:hAnsi="Aptos"/>
                <w:sz w:val="14"/>
              </w:rPr>
              <w:t>965,844</w:t>
            </w:r>
          </w:p>
        </w:tc>
        <w:tc>
          <w:tcPr>
            <w:tcW w:type="dxa" w:w="1296"/>
            <w:vAlign w:val="center"/>
            <w:tcMar>
              <w:top w:w="90" w:type="dxa"/>
              <w:start w:w="90" w:type="dxa"/>
              <w:bottom w:w="90" w:type="dxa"/>
              <w:end w:w="90" w:type="dxa"/>
            </w:tcMar>
          </w:tcPr>
          <w:p>
            <w:pPr>
              <w:spacing w:after="0" w:before="0"/>
            </w:pPr>
            <w:r>
              <w:rPr>
                <w:rFonts w:ascii="Aptos" w:hAnsi="Aptos"/>
                <w:sz w:val="14"/>
              </w:rPr>
              <w:t>0.507%</w:t>
            </w:r>
          </w:p>
        </w:tc>
        <w:tc>
          <w:tcPr>
            <w:tcW w:type="dxa" w:w="1296"/>
            <w:vAlign w:val="center"/>
            <w:tcMar>
              <w:top w:w="90" w:type="dxa"/>
              <w:start w:w="90" w:type="dxa"/>
              <w:bottom w:w="90" w:type="dxa"/>
              <w:end w:w="90" w:type="dxa"/>
            </w:tcMar>
          </w:tcPr>
          <w:p>
            <w:pPr>
              <w:spacing w:after="0" w:before="0"/>
            </w:pPr>
            <w:r>
              <w:rPr>
                <w:rFonts w:ascii="Aptos" w:hAnsi="Aptos"/>
                <w:sz w:val="14"/>
              </w:rPr>
              <w:t>47.74</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2</w:t>
            </w:r>
          </w:p>
        </w:tc>
        <w:tc>
          <w:tcPr>
            <w:tcW w:type="dxa" w:w="4536"/>
            <w:vAlign w:val="center"/>
            <w:tcMar>
              <w:top w:w="90" w:type="dxa"/>
              <w:start w:w="90" w:type="dxa"/>
              <w:bottom w:w="90" w:type="dxa"/>
              <w:end w:w="90" w:type="dxa"/>
            </w:tcMar>
            <w:shd w:fill="F2F4F7"/>
          </w:tcPr>
          <w:p>
            <w:pPr>
              <w:spacing w:after="0" w:before="0"/>
            </w:pPr>
            <w:r>
              <w:rPr>
                <w:rFonts w:ascii="Aptos" w:hAnsi="Aptos"/>
                <w:sz w:val="14"/>
              </w:rPr>
              <w:t>L3_S29 → L3_S30 → L3_S33 → L3_S37</w:t>
            </w:r>
          </w:p>
        </w:tc>
        <w:tc>
          <w:tcPr>
            <w:tcW w:type="dxa" w:w="936"/>
            <w:vAlign w:val="center"/>
            <w:tcMar>
              <w:top w:w="90" w:type="dxa"/>
              <w:start w:w="90" w:type="dxa"/>
              <w:bottom w:w="90" w:type="dxa"/>
              <w:end w:w="90" w:type="dxa"/>
            </w:tcMar>
            <w:shd w:fill="F2F4F7"/>
          </w:tcPr>
          <w:p>
            <w:pPr>
              <w:spacing w:after="0" w:before="0"/>
            </w:pPr>
            <w:r>
              <w:rPr>
                <w:rFonts w:ascii="Aptos" w:hAnsi="Aptos"/>
                <w:sz w:val="14"/>
              </w:rPr>
              <w:t>50.81</w:t>
            </w:r>
          </w:p>
        </w:tc>
        <w:tc>
          <w:tcPr>
            <w:tcW w:type="dxa" w:w="1368"/>
            <w:vAlign w:val="center"/>
            <w:tcMar>
              <w:top w:w="90" w:type="dxa"/>
              <w:start w:w="90" w:type="dxa"/>
              <w:bottom w:w="90" w:type="dxa"/>
              <w:end w:w="90" w:type="dxa"/>
            </w:tcMar>
            <w:shd w:fill="F2F4F7"/>
          </w:tcPr>
          <w:p>
            <w:pPr>
              <w:spacing w:after="0" w:before="0"/>
            </w:pPr>
            <w:r>
              <w:rPr>
                <w:rFonts w:ascii="Aptos" w:hAnsi="Aptos"/>
                <w:sz w:val="14"/>
              </w:rPr>
              <w:t>654,274</w:t>
            </w:r>
          </w:p>
        </w:tc>
        <w:tc>
          <w:tcPr>
            <w:tcW w:type="dxa" w:w="1296"/>
            <w:vAlign w:val="center"/>
            <w:tcMar>
              <w:top w:w="90" w:type="dxa"/>
              <w:start w:w="90" w:type="dxa"/>
              <w:bottom w:w="90" w:type="dxa"/>
              <w:end w:w="90" w:type="dxa"/>
            </w:tcMar>
            <w:shd w:fill="F2F4F7"/>
          </w:tcPr>
          <w:p>
            <w:pPr>
              <w:spacing w:after="0" w:before="0"/>
            </w:pPr>
            <w:r>
              <w:rPr>
                <w:rFonts w:ascii="Aptos" w:hAnsi="Aptos"/>
                <w:sz w:val="14"/>
              </w:rPr>
              <w:t>0.520%</w:t>
            </w:r>
          </w:p>
        </w:tc>
        <w:tc>
          <w:tcPr>
            <w:tcW w:type="dxa" w:w="1296"/>
            <w:vAlign w:val="center"/>
            <w:tcMar>
              <w:top w:w="90" w:type="dxa"/>
              <w:start w:w="90" w:type="dxa"/>
              <w:bottom w:w="90" w:type="dxa"/>
              <w:end w:w="90" w:type="dxa"/>
            </w:tcMar>
            <w:shd w:fill="F2F4F7"/>
          </w:tcPr>
          <w:p>
            <w:pPr>
              <w:spacing w:after="0" w:before="0"/>
            </w:pPr>
            <w:r>
              <w:rPr>
                <w:rFonts w:ascii="Aptos" w:hAnsi="Aptos"/>
                <w:sz w:val="14"/>
              </w:rPr>
              <w:t>46.88</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3</w:t>
            </w:r>
          </w:p>
        </w:tc>
        <w:tc>
          <w:tcPr>
            <w:tcW w:type="dxa" w:w="4536"/>
            <w:vAlign w:val="center"/>
            <w:tcMar>
              <w:top w:w="90" w:type="dxa"/>
              <w:start w:w="90" w:type="dxa"/>
              <w:bottom w:w="90" w:type="dxa"/>
              <w:end w:w="90" w:type="dxa"/>
            </w:tcMar>
          </w:tcPr>
          <w:p>
            <w:pPr>
              <w:spacing w:after="0" w:before="0"/>
            </w:pPr>
            <w:r>
              <w:rPr>
                <w:rFonts w:ascii="Aptos" w:hAnsi="Aptos"/>
                <w:sz w:val="14"/>
              </w:rPr>
              <w:t>L1_S24 → L3_S29 → L3_S30 → L3_S33</w:t>
            </w:r>
          </w:p>
        </w:tc>
        <w:tc>
          <w:tcPr>
            <w:tcW w:type="dxa" w:w="936"/>
            <w:vAlign w:val="center"/>
            <w:tcMar>
              <w:top w:w="90" w:type="dxa"/>
              <w:start w:w="90" w:type="dxa"/>
              <w:bottom w:w="90" w:type="dxa"/>
              <w:end w:w="90" w:type="dxa"/>
            </w:tcMar>
          </w:tcPr>
          <w:p>
            <w:pPr>
              <w:spacing w:after="0" w:before="0"/>
            </w:pPr>
            <w:r>
              <w:rPr>
                <w:rFonts w:ascii="Aptos" w:hAnsi="Aptos"/>
                <w:sz w:val="14"/>
              </w:rPr>
              <w:t>50.28</w:t>
            </w:r>
          </w:p>
        </w:tc>
        <w:tc>
          <w:tcPr>
            <w:tcW w:type="dxa" w:w="1368"/>
            <w:vAlign w:val="center"/>
            <w:tcMar>
              <w:top w:w="90" w:type="dxa"/>
              <w:start w:w="90" w:type="dxa"/>
              <w:bottom w:w="90" w:type="dxa"/>
              <w:end w:w="90" w:type="dxa"/>
            </w:tcMar>
          </w:tcPr>
          <w:p>
            <w:pPr>
              <w:spacing w:after="0" w:before="0"/>
            </w:pPr>
            <w:r>
              <w:rPr>
                <w:rFonts w:ascii="Aptos" w:hAnsi="Aptos"/>
                <w:sz w:val="14"/>
              </w:rPr>
              <w:t>25,747</w:t>
            </w:r>
          </w:p>
        </w:tc>
        <w:tc>
          <w:tcPr>
            <w:tcW w:type="dxa" w:w="1296"/>
            <w:vAlign w:val="center"/>
            <w:tcMar>
              <w:top w:w="90" w:type="dxa"/>
              <w:start w:w="90" w:type="dxa"/>
              <w:bottom w:w="90" w:type="dxa"/>
              <w:end w:w="90" w:type="dxa"/>
            </w:tcMar>
          </w:tcPr>
          <w:p>
            <w:pPr>
              <w:spacing w:after="0" w:before="0"/>
            </w:pPr>
            <w:r>
              <w:rPr>
                <w:rFonts w:ascii="Aptos" w:hAnsi="Aptos"/>
                <w:sz w:val="14"/>
              </w:rPr>
              <w:t>0.744%</w:t>
            </w:r>
          </w:p>
        </w:tc>
        <w:tc>
          <w:tcPr>
            <w:tcW w:type="dxa" w:w="1296"/>
            <w:vAlign w:val="center"/>
            <w:tcMar>
              <w:top w:w="90" w:type="dxa"/>
              <w:start w:w="90" w:type="dxa"/>
              <w:bottom w:w="90" w:type="dxa"/>
              <w:end w:w="90" w:type="dxa"/>
            </w:tcMar>
          </w:tcPr>
          <w:p>
            <w:pPr>
              <w:spacing w:after="0" w:before="0"/>
            </w:pPr>
            <w:r>
              <w:rPr>
                <w:rFonts w:ascii="Aptos" w:hAnsi="Aptos"/>
                <w:sz w:val="14"/>
              </w:rPr>
              <w:t>51.25</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4</w:t>
            </w:r>
          </w:p>
        </w:tc>
        <w:tc>
          <w:tcPr>
            <w:tcW w:type="dxa" w:w="4536"/>
            <w:vAlign w:val="center"/>
            <w:tcMar>
              <w:top w:w="90" w:type="dxa"/>
              <w:start w:w="90" w:type="dxa"/>
              <w:bottom w:w="90" w:type="dxa"/>
              <w:end w:w="90" w:type="dxa"/>
            </w:tcMar>
            <w:shd w:fill="F2F4F7"/>
          </w:tcPr>
          <w:p>
            <w:pPr>
              <w:spacing w:after="0" w:before="0"/>
            </w:pPr>
            <w:r>
              <w:rPr>
                <w:rFonts w:ascii="Aptos" w:hAnsi="Aptos"/>
                <w:sz w:val="14"/>
              </w:rPr>
              <w:t>L1_S24 → L2_S26 → L3_S29 → L3_S30 → L3_S33 → L3_S34</w:t>
            </w:r>
          </w:p>
        </w:tc>
        <w:tc>
          <w:tcPr>
            <w:tcW w:type="dxa" w:w="936"/>
            <w:vAlign w:val="center"/>
            <w:tcMar>
              <w:top w:w="90" w:type="dxa"/>
              <w:start w:w="90" w:type="dxa"/>
              <w:bottom w:w="90" w:type="dxa"/>
              <w:end w:w="90" w:type="dxa"/>
            </w:tcMar>
            <w:shd w:fill="F2F4F7"/>
          </w:tcPr>
          <w:p>
            <w:pPr>
              <w:spacing w:after="0" w:before="0"/>
            </w:pPr>
            <w:r>
              <w:rPr>
                <w:rFonts w:ascii="Aptos" w:hAnsi="Aptos"/>
                <w:sz w:val="14"/>
              </w:rPr>
              <w:t>50.09</w:t>
            </w:r>
          </w:p>
        </w:tc>
        <w:tc>
          <w:tcPr>
            <w:tcW w:type="dxa" w:w="1368"/>
            <w:vAlign w:val="center"/>
            <w:tcMar>
              <w:top w:w="90" w:type="dxa"/>
              <w:start w:w="90" w:type="dxa"/>
              <w:bottom w:w="90" w:type="dxa"/>
              <w:end w:w="90" w:type="dxa"/>
            </w:tcMar>
            <w:shd w:fill="F2F4F7"/>
          </w:tcPr>
          <w:p>
            <w:pPr>
              <w:spacing w:after="0" w:before="0"/>
            </w:pPr>
            <w:r>
              <w:rPr>
                <w:rFonts w:ascii="Aptos" w:hAnsi="Aptos"/>
                <w:sz w:val="14"/>
              </w:rPr>
              <w:t>243,524</w:t>
            </w:r>
          </w:p>
        </w:tc>
        <w:tc>
          <w:tcPr>
            <w:tcW w:type="dxa" w:w="1296"/>
            <w:vAlign w:val="center"/>
            <w:tcMar>
              <w:top w:w="90" w:type="dxa"/>
              <w:start w:w="90" w:type="dxa"/>
              <w:bottom w:w="90" w:type="dxa"/>
              <w:end w:w="90" w:type="dxa"/>
            </w:tcMar>
            <w:shd w:fill="F2F4F7"/>
          </w:tcPr>
          <w:p>
            <w:pPr>
              <w:spacing w:after="0" w:before="0"/>
            </w:pPr>
            <w:r>
              <w:rPr>
                <w:rFonts w:ascii="Aptos" w:hAnsi="Aptos"/>
                <w:sz w:val="14"/>
              </w:rPr>
              <w:t>0.630%</w:t>
            </w:r>
          </w:p>
        </w:tc>
        <w:tc>
          <w:tcPr>
            <w:tcW w:type="dxa" w:w="1296"/>
            <w:vAlign w:val="center"/>
            <w:tcMar>
              <w:top w:w="90" w:type="dxa"/>
              <w:start w:w="90" w:type="dxa"/>
              <w:bottom w:w="90" w:type="dxa"/>
              <w:end w:w="90" w:type="dxa"/>
            </w:tcMar>
            <w:shd w:fill="F2F4F7"/>
          </w:tcPr>
          <w:p>
            <w:pPr>
              <w:spacing w:after="0" w:before="0"/>
            </w:pPr>
            <w:r>
              <w:rPr>
                <w:rFonts w:ascii="Aptos" w:hAnsi="Aptos"/>
                <w:sz w:val="14"/>
              </w:rPr>
              <w:t>48.10</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5</w:t>
            </w:r>
          </w:p>
        </w:tc>
        <w:tc>
          <w:tcPr>
            <w:tcW w:type="dxa" w:w="4536"/>
            <w:vAlign w:val="center"/>
            <w:tcMar>
              <w:top w:w="90" w:type="dxa"/>
              <w:start w:w="90" w:type="dxa"/>
              <w:bottom w:w="90" w:type="dxa"/>
              <w:end w:w="90" w:type="dxa"/>
            </w:tcMar>
          </w:tcPr>
          <w:p>
            <w:pPr>
              <w:spacing w:after="0" w:before="0"/>
            </w:pPr>
            <w:r>
              <w:rPr>
                <w:rFonts w:ascii="Aptos" w:hAnsi="Aptos"/>
                <w:sz w:val="14"/>
              </w:rPr>
              <w:t>L1_S24 → L2_S26 → L3_S29 → L3_S30</w:t>
            </w:r>
          </w:p>
        </w:tc>
        <w:tc>
          <w:tcPr>
            <w:tcW w:type="dxa" w:w="936"/>
            <w:vAlign w:val="center"/>
            <w:tcMar>
              <w:top w:w="90" w:type="dxa"/>
              <w:start w:w="90" w:type="dxa"/>
              <w:bottom w:w="90" w:type="dxa"/>
              <w:end w:w="90" w:type="dxa"/>
            </w:tcMar>
          </w:tcPr>
          <w:p>
            <w:pPr>
              <w:spacing w:after="0" w:before="0"/>
            </w:pPr>
            <w:r>
              <w:rPr>
                <w:rFonts w:ascii="Aptos" w:hAnsi="Aptos"/>
                <w:sz w:val="14"/>
              </w:rPr>
              <w:t>50.07</w:t>
            </w:r>
          </w:p>
        </w:tc>
        <w:tc>
          <w:tcPr>
            <w:tcW w:type="dxa" w:w="1368"/>
            <w:vAlign w:val="center"/>
            <w:tcMar>
              <w:top w:w="90" w:type="dxa"/>
              <w:start w:w="90" w:type="dxa"/>
              <w:bottom w:w="90" w:type="dxa"/>
              <w:end w:w="90" w:type="dxa"/>
            </w:tcMar>
          </w:tcPr>
          <w:p>
            <w:pPr>
              <w:spacing w:after="0" w:before="0"/>
            </w:pPr>
            <w:r>
              <w:rPr>
                <w:rFonts w:ascii="Aptos" w:hAnsi="Aptos"/>
                <w:sz w:val="14"/>
              </w:rPr>
              <w:t>243,524</w:t>
            </w:r>
          </w:p>
        </w:tc>
        <w:tc>
          <w:tcPr>
            <w:tcW w:type="dxa" w:w="1296"/>
            <w:vAlign w:val="center"/>
            <w:tcMar>
              <w:top w:w="90" w:type="dxa"/>
              <w:start w:w="90" w:type="dxa"/>
              <w:bottom w:w="90" w:type="dxa"/>
              <w:end w:w="90" w:type="dxa"/>
            </w:tcMar>
          </w:tcPr>
          <w:p>
            <w:pPr>
              <w:spacing w:after="0" w:before="0"/>
            </w:pPr>
            <w:r>
              <w:rPr>
                <w:rFonts w:ascii="Aptos" w:hAnsi="Aptos"/>
                <w:sz w:val="14"/>
              </w:rPr>
              <w:t>0.734%</w:t>
            </w:r>
          </w:p>
        </w:tc>
        <w:tc>
          <w:tcPr>
            <w:tcW w:type="dxa" w:w="1296"/>
            <w:vAlign w:val="center"/>
            <w:tcMar>
              <w:top w:w="90" w:type="dxa"/>
              <w:start w:w="90" w:type="dxa"/>
              <w:bottom w:w="90" w:type="dxa"/>
              <w:end w:w="90" w:type="dxa"/>
            </w:tcMar>
          </w:tcPr>
          <w:p>
            <w:pPr>
              <w:spacing w:after="0" w:before="0"/>
            </w:pPr>
            <w:r>
              <w:rPr>
                <w:rFonts w:ascii="Aptos" w:hAnsi="Aptos"/>
                <w:sz w:val="14"/>
              </w:rPr>
              <w:t>49.49</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6</w:t>
            </w:r>
          </w:p>
        </w:tc>
        <w:tc>
          <w:tcPr>
            <w:tcW w:type="dxa" w:w="4536"/>
            <w:vAlign w:val="center"/>
            <w:tcMar>
              <w:top w:w="90" w:type="dxa"/>
              <w:start w:w="90" w:type="dxa"/>
              <w:bottom w:w="90" w:type="dxa"/>
              <w:end w:w="90" w:type="dxa"/>
            </w:tcMar>
            <w:shd w:fill="F2F4F7"/>
          </w:tcPr>
          <w:p>
            <w:pPr>
              <w:spacing w:after="0" w:before="0"/>
            </w:pPr>
            <w:r>
              <w:rPr>
                <w:rFonts w:ascii="Aptos" w:hAnsi="Aptos"/>
                <w:sz w:val="14"/>
              </w:rPr>
              <w:t>L2_S26 → L3_S29 → L3_S30 → L3_S33</w:t>
            </w:r>
          </w:p>
        </w:tc>
        <w:tc>
          <w:tcPr>
            <w:tcW w:type="dxa" w:w="936"/>
            <w:vAlign w:val="center"/>
            <w:tcMar>
              <w:top w:w="90" w:type="dxa"/>
              <w:start w:w="90" w:type="dxa"/>
              <w:bottom w:w="90" w:type="dxa"/>
              <w:end w:w="90" w:type="dxa"/>
            </w:tcMar>
            <w:shd w:fill="F2F4F7"/>
          </w:tcPr>
          <w:p>
            <w:pPr>
              <w:spacing w:after="0" w:before="0"/>
            </w:pPr>
            <w:r>
              <w:rPr>
                <w:rFonts w:ascii="Aptos" w:hAnsi="Aptos"/>
                <w:sz w:val="14"/>
              </w:rPr>
              <w:t>49.89</w:t>
            </w:r>
          </w:p>
        </w:tc>
        <w:tc>
          <w:tcPr>
            <w:tcW w:type="dxa" w:w="1368"/>
            <w:vAlign w:val="center"/>
            <w:tcMar>
              <w:top w:w="90" w:type="dxa"/>
              <w:start w:w="90" w:type="dxa"/>
              <w:bottom w:w="90" w:type="dxa"/>
              <w:end w:w="90" w:type="dxa"/>
            </w:tcMar>
            <w:shd w:fill="F2F4F7"/>
          </w:tcPr>
          <w:p>
            <w:pPr>
              <w:spacing w:after="0" w:before="0"/>
            </w:pPr>
            <w:r>
              <w:rPr>
                <w:rFonts w:ascii="Aptos" w:hAnsi="Aptos"/>
                <w:sz w:val="14"/>
              </w:rPr>
              <w:t>257,914</w:t>
            </w:r>
          </w:p>
        </w:tc>
        <w:tc>
          <w:tcPr>
            <w:tcW w:type="dxa" w:w="1296"/>
            <w:vAlign w:val="center"/>
            <w:tcMar>
              <w:top w:w="90" w:type="dxa"/>
              <w:start w:w="90" w:type="dxa"/>
              <w:bottom w:w="90" w:type="dxa"/>
              <w:end w:w="90" w:type="dxa"/>
            </w:tcMar>
            <w:shd w:fill="F2F4F7"/>
          </w:tcPr>
          <w:p>
            <w:pPr>
              <w:spacing w:after="0" w:before="0"/>
            </w:pPr>
            <w:r>
              <w:rPr>
                <w:rFonts w:ascii="Aptos" w:hAnsi="Aptos"/>
                <w:sz w:val="14"/>
              </w:rPr>
              <w:t>0.610%</w:t>
            </w:r>
          </w:p>
        </w:tc>
        <w:tc>
          <w:tcPr>
            <w:tcW w:type="dxa" w:w="1296"/>
            <w:vAlign w:val="center"/>
            <w:tcMar>
              <w:top w:w="90" w:type="dxa"/>
              <w:start w:w="90" w:type="dxa"/>
              <w:bottom w:w="90" w:type="dxa"/>
              <w:end w:w="90" w:type="dxa"/>
            </w:tcMar>
            <w:shd w:fill="F2F4F7"/>
          </w:tcPr>
          <w:p>
            <w:pPr>
              <w:spacing w:after="0" w:before="0"/>
            </w:pPr>
            <w:r>
              <w:rPr>
                <w:rFonts w:ascii="Aptos" w:hAnsi="Aptos"/>
                <w:sz w:val="14"/>
              </w:rPr>
              <w:t>45.63</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7</w:t>
            </w:r>
          </w:p>
        </w:tc>
        <w:tc>
          <w:tcPr>
            <w:tcW w:type="dxa" w:w="4536"/>
            <w:vAlign w:val="center"/>
            <w:tcMar>
              <w:top w:w="90" w:type="dxa"/>
              <w:start w:w="90" w:type="dxa"/>
              <w:bottom w:w="90" w:type="dxa"/>
              <w:end w:w="90" w:type="dxa"/>
            </w:tcMar>
          </w:tcPr>
          <w:p>
            <w:pPr>
              <w:spacing w:after="0" w:before="0"/>
            </w:pPr>
            <w:r>
              <w:rPr>
                <w:rFonts w:ascii="Aptos" w:hAnsi="Aptos"/>
                <w:sz w:val="14"/>
              </w:rPr>
              <w:t>L1_S24 → L3_S29 → L3_S30 → L3_S33 → L3_S34 → L3_S37</w:t>
            </w:r>
          </w:p>
        </w:tc>
        <w:tc>
          <w:tcPr>
            <w:tcW w:type="dxa" w:w="936"/>
            <w:vAlign w:val="center"/>
            <w:tcMar>
              <w:top w:w="90" w:type="dxa"/>
              <w:start w:w="90" w:type="dxa"/>
              <w:bottom w:w="90" w:type="dxa"/>
              <w:end w:w="90" w:type="dxa"/>
            </w:tcMar>
          </w:tcPr>
          <w:p>
            <w:pPr>
              <w:spacing w:after="0" w:before="0"/>
            </w:pPr>
            <w:r>
              <w:rPr>
                <w:rFonts w:ascii="Aptos" w:hAnsi="Aptos"/>
                <w:sz w:val="14"/>
              </w:rPr>
              <w:t>49.69</w:t>
            </w:r>
          </w:p>
        </w:tc>
        <w:tc>
          <w:tcPr>
            <w:tcW w:type="dxa" w:w="1368"/>
            <w:vAlign w:val="center"/>
            <w:tcMar>
              <w:top w:w="90" w:type="dxa"/>
              <w:start w:w="90" w:type="dxa"/>
              <w:bottom w:w="90" w:type="dxa"/>
              <w:end w:w="90" w:type="dxa"/>
            </w:tcMar>
          </w:tcPr>
          <w:p>
            <w:pPr>
              <w:spacing w:after="0" w:before="0"/>
            </w:pPr>
            <w:r>
              <w:rPr>
                <w:rFonts w:ascii="Aptos" w:hAnsi="Aptos"/>
                <w:sz w:val="14"/>
              </w:rPr>
              <w:t>25,747</w:t>
            </w:r>
          </w:p>
        </w:tc>
        <w:tc>
          <w:tcPr>
            <w:tcW w:type="dxa" w:w="1296"/>
            <w:vAlign w:val="center"/>
            <w:tcMar>
              <w:top w:w="90" w:type="dxa"/>
              <w:start w:w="90" w:type="dxa"/>
              <w:bottom w:w="90" w:type="dxa"/>
              <w:end w:w="90" w:type="dxa"/>
            </w:tcMar>
          </w:tcPr>
          <w:p>
            <w:pPr>
              <w:spacing w:after="0" w:before="0"/>
            </w:pPr>
            <w:r>
              <w:rPr>
                <w:rFonts w:ascii="Aptos" w:hAnsi="Aptos"/>
                <w:sz w:val="14"/>
              </w:rPr>
              <w:t>0.636%</w:t>
            </w:r>
          </w:p>
        </w:tc>
        <w:tc>
          <w:tcPr>
            <w:tcW w:type="dxa" w:w="1296"/>
            <w:vAlign w:val="center"/>
            <w:tcMar>
              <w:top w:w="90" w:type="dxa"/>
              <w:start w:w="90" w:type="dxa"/>
              <w:bottom w:w="90" w:type="dxa"/>
              <w:end w:w="90" w:type="dxa"/>
            </w:tcMar>
          </w:tcPr>
          <w:p>
            <w:pPr>
              <w:spacing w:after="0" w:before="0"/>
            </w:pPr>
            <w:r>
              <w:rPr>
                <w:rFonts w:ascii="Aptos" w:hAnsi="Aptos"/>
                <w:sz w:val="14"/>
              </w:rPr>
              <w:t>48.93</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8</w:t>
            </w:r>
          </w:p>
        </w:tc>
        <w:tc>
          <w:tcPr>
            <w:tcW w:type="dxa" w:w="4536"/>
            <w:vAlign w:val="center"/>
            <w:tcMar>
              <w:top w:w="90" w:type="dxa"/>
              <w:start w:w="90" w:type="dxa"/>
              <w:bottom w:w="90" w:type="dxa"/>
              <w:end w:w="90" w:type="dxa"/>
            </w:tcMar>
            <w:shd w:fill="F2F4F7"/>
          </w:tcPr>
          <w:p>
            <w:pPr>
              <w:spacing w:after="0" w:before="0"/>
            </w:pPr>
            <w:r>
              <w:rPr>
                <w:rFonts w:ascii="Aptos" w:hAnsi="Aptos"/>
                <w:sz w:val="14"/>
              </w:rPr>
              <w:t>L3_S29 → L3_S30 → L3_S34 → L3_S37</w:t>
            </w:r>
          </w:p>
        </w:tc>
        <w:tc>
          <w:tcPr>
            <w:tcW w:type="dxa" w:w="936"/>
            <w:vAlign w:val="center"/>
            <w:tcMar>
              <w:top w:w="90" w:type="dxa"/>
              <w:start w:w="90" w:type="dxa"/>
              <w:bottom w:w="90" w:type="dxa"/>
              <w:end w:w="90" w:type="dxa"/>
            </w:tcMar>
            <w:shd w:fill="F2F4F7"/>
          </w:tcPr>
          <w:p>
            <w:pPr>
              <w:spacing w:after="0" w:before="0"/>
            </w:pPr>
            <w:r>
              <w:rPr>
                <w:rFonts w:ascii="Aptos" w:hAnsi="Aptos"/>
                <w:sz w:val="14"/>
              </w:rPr>
              <w:t>49.57</w:t>
            </w:r>
          </w:p>
        </w:tc>
        <w:tc>
          <w:tcPr>
            <w:tcW w:type="dxa" w:w="1368"/>
            <w:vAlign w:val="center"/>
            <w:tcMar>
              <w:top w:w="90" w:type="dxa"/>
              <w:start w:w="90" w:type="dxa"/>
              <w:bottom w:w="90" w:type="dxa"/>
              <w:end w:w="90" w:type="dxa"/>
            </w:tcMar>
            <w:shd w:fill="F2F4F7"/>
          </w:tcPr>
          <w:p>
            <w:pPr>
              <w:spacing w:after="0" w:before="0"/>
            </w:pPr>
            <w:r>
              <w:rPr>
                <w:rFonts w:ascii="Aptos" w:hAnsi="Aptos"/>
                <w:sz w:val="14"/>
              </w:rPr>
              <w:t>264,184</w:t>
            </w:r>
          </w:p>
        </w:tc>
        <w:tc>
          <w:tcPr>
            <w:tcW w:type="dxa" w:w="1296"/>
            <w:vAlign w:val="center"/>
            <w:tcMar>
              <w:top w:w="90" w:type="dxa"/>
              <w:start w:w="90" w:type="dxa"/>
              <w:bottom w:w="90" w:type="dxa"/>
              <w:end w:w="90" w:type="dxa"/>
            </w:tcMar>
            <w:shd w:fill="F2F4F7"/>
          </w:tcPr>
          <w:p>
            <w:pPr>
              <w:spacing w:after="0" w:before="0"/>
            </w:pPr>
            <w:r>
              <w:rPr>
                <w:rFonts w:ascii="Aptos" w:hAnsi="Aptos"/>
                <w:sz w:val="14"/>
              </w:rPr>
              <w:t>0.576%</w:t>
            </w:r>
          </w:p>
        </w:tc>
        <w:tc>
          <w:tcPr>
            <w:tcW w:type="dxa" w:w="1296"/>
            <w:vAlign w:val="center"/>
            <w:tcMar>
              <w:top w:w="90" w:type="dxa"/>
              <w:start w:w="90" w:type="dxa"/>
              <w:bottom w:w="90" w:type="dxa"/>
              <w:end w:w="90" w:type="dxa"/>
            </w:tcMar>
            <w:shd w:fill="F2F4F7"/>
          </w:tcPr>
          <w:p>
            <w:pPr>
              <w:spacing w:after="0" w:before="0"/>
            </w:pPr>
            <w:r>
              <w:rPr>
                <w:rFonts w:ascii="Aptos" w:hAnsi="Aptos"/>
                <w:sz w:val="14"/>
              </w:rPr>
              <w:t>47.22</w:t>
            </w:r>
          </w:p>
        </w:tc>
      </w:tr>
      <w:tr>
        <w:trPr>
          <w:cantSplit/>
        </w:trPr>
        <w:tc>
          <w:tcPr>
            <w:tcW w:type="dxa" w:w="648"/>
            <w:vAlign w:val="center"/>
            <w:tcMar>
              <w:top w:w="90" w:type="dxa"/>
              <w:start w:w="90" w:type="dxa"/>
              <w:bottom w:w="90" w:type="dxa"/>
              <w:end w:w="90" w:type="dxa"/>
            </w:tcMar>
          </w:tcPr>
          <w:p>
            <w:pPr>
              <w:spacing w:after="0" w:before="0"/>
            </w:pPr>
            <w:r>
              <w:rPr>
                <w:rFonts w:ascii="Aptos" w:hAnsi="Aptos"/>
                <w:sz w:val="14"/>
              </w:rPr>
              <w:t>9</w:t>
            </w:r>
          </w:p>
        </w:tc>
        <w:tc>
          <w:tcPr>
            <w:tcW w:type="dxa" w:w="4536"/>
            <w:vAlign w:val="center"/>
            <w:tcMar>
              <w:top w:w="90" w:type="dxa"/>
              <w:start w:w="90" w:type="dxa"/>
              <w:bottom w:w="90" w:type="dxa"/>
              <w:end w:w="90" w:type="dxa"/>
            </w:tcMar>
          </w:tcPr>
          <w:p>
            <w:pPr>
              <w:spacing w:after="0" w:before="0"/>
            </w:pPr>
            <w:r>
              <w:rPr>
                <w:rFonts w:ascii="Aptos" w:hAnsi="Aptos"/>
                <w:sz w:val="14"/>
              </w:rPr>
              <w:t>L1_S24 → L2_S26 → L3_S29 → L3_S30 → L3_S33 → L3_S37</w:t>
            </w:r>
          </w:p>
        </w:tc>
        <w:tc>
          <w:tcPr>
            <w:tcW w:type="dxa" w:w="936"/>
            <w:vAlign w:val="center"/>
            <w:tcMar>
              <w:top w:w="90" w:type="dxa"/>
              <w:start w:w="90" w:type="dxa"/>
              <w:bottom w:w="90" w:type="dxa"/>
              <w:end w:w="90" w:type="dxa"/>
            </w:tcMar>
          </w:tcPr>
          <w:p>
            <w:pPr>
              <w:spacing w:after="0" w:before="0"/>
            </w:pPr>
            <w:r>
              <w:rPr>
                <w:rFonts w:ascii="Aptos" w:hAnsi="Aptos"/>
                <w:sz w:val="14"/>
              </w:rPr>
              <w:t>49.51</w:t>
            </w:r>
          </w:p>
        </w:tc>
        <w:tc>
          <w:tcPr>
            <w:tcW w:type="dxa" w:w="1368"/>
            <w:vAlign w:val="center"/>
            <w:tcMar>
              <w:top w:w="90" w:type="dxa"/>
              <w:start w:w="90" w:type="dxa"/>
              <w:bottom w:w="90" w:type="dxa"/>
              <w:end w:w="90" w:type="dxa"/>
            </w:tcMar>
          </w:tcPr>
          <w:p>
            <w:pPr>
              <w:spacing w:after="0" w:before="0"/>
            </w:pPr>
            <w:r>
              <w:rPr>
                <w:rFonts w:ascii="Aptos" w:hAnsi="Aptos"/>
                <w:sz w:val="14"/>
              </w:rPr>
              <w:t>243,524</w:t>
            </w:r>
          </w:p>
        </w:tc>
        <w:tc>
          <w:tcPr>
            <w:tcW w:type="dxa" w:w="1296"/>
            <w:vAlign w:val="center"/>
            <w:tcMar>
              <w:top w:w="90" w:type="dxa"/>
              <w:start w:w="90" w:type="dxa"/>
              <w:bottom w:w="90" w:type="dxa"/>
              <w:end w:w="90" w:type="dxa"/>
            </w:tcMar>
          </w:tcPr>
          <w:p>
            <w:pPr>
              <w:spacing w:after="0" w:before="0"/>
            </w:pPr>
            <w:r>
              <w:rPr>
                <w:rFonts w:ascii="Aptos" w:hAnsi="Aptos"/>
                <w:sz w:val="14"/>
              </w:rPr>
              <w:t>0.638%</w:t>
            </w:r>
          </w:p>
        </w:tc>
        <w:tc>
          <w:tcPr>
            <w:tcW w:type="dxa" w:w="1296"/>
            <w:vAlign w:val="center"/>
            <w:tcMar>
              <w:top w:w="90" w:type="dxa"/>
              <w:start w:w="90" w:type="dxa"/>
              <w:bottom w:w="90" w:type="dxa"/>
              <w:end w:w="90" w:type="dxa"/>
            </w:tcMar>
          </w:tcPr>
          <w:p>
            <w:pPr>
              <w:spacing w:after="0" w:before="0"/>
            </w:pPr>
            <w:r>
              <w:rPr>
                <w:rFonts w:ascii="Aptos" w:hAnsi="Aptos"/>
                <w:sz w:val="14"/>
              </w:rPr>
              <w:t>47.53</w:t>
            </w:r>
          </w:p>
        </w:tc>
      </w:tr>
      <w:tr>
        <w:trPr>
          <w:cantSplit/>
        </w:trPr>
        <w:tc>
          <w:tcPr>
            <w:tcW w:type="dxa" w:w="648"/>
            <w:vAlign w:val="center"/>
            <w:tcMar>
              <w:top w:w="90" w:type="dxa"/>
              <w:start w:w="90" w:type="dxa"/>
              <w:bottom w:w="90" w:type="dxa"/>
              <w:end w:w="90" w:type="dxa"/>
            </w:tcMar>
            <w:shd w:fill="F2F4F7"/>
          </w:tcPr>
          <w:p>
            <w:pPr>
              <w:spacing w:after="0" w:before="0"/>
            </w:pPr>
            <w:r>
              <w:rPr>
                <w:rFonts w:ascii="Aptos" w:hAnsi="Aptos"/>
                <w:sz w:val="14"/>
              </w:rPr>
              <w:t>10</w:t>
            </w:r>
          </w:p>
        </w:tc>
        <w:tc>
          <w:tcPr>
            <w:tcW w:type="dxa" w:w="4536"/>
            <w:vAlign w:val="center"/>
            <w:tcMar>
              <w:top w:w="90" w:type="dxa"/>
              <w:start w:w="90" w:type="dxa"/>
              <w:bottom w:w="90" w:type="dxa"/>
              <w:end w:w="90" w:type="dxa"/>
            </w:tcMar>
            <w:shd w:fill="F2F4F7"/>
          </w:tcPr>
          <w:p>
            <w:pPr>
              <w:spacing w:after="0" w:before="0"/>
            </w:pPr>
            <w:r>
              <w:rPr>
                <w:rFonts w:ascii="Aptos" w:hAnsi="Aptos"/>
                <w:sz w:val="14"/>
              </w:rPr>
              <w:t>L1_S24 → L3_S29 → L3_S30 → L3_S32</w:t>
            </w:r>
          </w:p>
        </w:tc>
        <w:tc>
          <w:tcPr>
            <w:tcW w:type="dxa" w:w="936"/>
            <w:vAlign w:val="center"/>
            <w:tcMar>
              <w:top w:w="90" w:type="dxa"/>
              <w:start w:w="90" w:type="dxa"/>
              <w:bottom w:w="90" w:type="dxa"/>
              <w:end w:w="90" w:type="dxa"/>
            </w:tcMar>
            <w:shd w:fill="F2F4F7"/>
          </w:tcPr>
          <w:p>
            <w:pPr>
              <w:spacing w:after="0" w:before="0"/>
            </w:pPr>
            <w:r>
              <w:rPr>
                <w:rFonts w:ascii="Aptos" w:hAnsi="Aptos"/>
                <w:sz w:val="14"/>
              </w:rPr>
              <w:t>49.43</w:t>
            </w:r>
          </w:p>
        </w:tc>
        <w:tc>
          <w:tcPr>
            <w:tcW w:type="dxa" w:w="1368"/>
            <w:vAlign w:val="center"/>
            <w:tcMar>
              <w:top w:w="90" w:type="dxa"/>
              <w:start w:w="90" w:type="dxa"/>
              <w:bottom w:w="90" w:type="dxa"/>
              <w:end w:w="90" w:type="dxa"/>
            </w:tcMar>
            <w:shd w:fill="F2F4F7"/>
          </w:tcPr>
          <w:p>
            <w:pPr>
              <w:spacing w:after="0" w:before="0"/>
            </w:pPr>
            <w:r>
              <w:rPr>
                <w:rFonts w:ascii="Aptos" w:hAnsi="Aptos"/>
                <w:sz w:val="14"/>
              </w:rPr>
              <w:t>25,747</w:t>
            </w:r>
          </w:p>
        </w:tc>
        <w:tc>
          <w:tcPr>
            <w:tcW w:type="dxa" w:w="1296"/>
            <w:vAlign w:val="center"/>
            <w:tcMar>
              <w:top w:w="90" w:type="dxa"/>
              <w:start w:w="90" w:type="dxa"/>
              <w:bottom w:w="90" w:type="dxa"/>
              <w:end w:w="90" w:type="dxa"/>
            </w:tcMar>
            <w:shd w:fill="F2F4F7"/>
          </w:tcPr>
          <w:p>
            <w:pPr>
              <w:spacing w:after="0" w:before="0"/>
            </w:pPr>
            <w:r>
              <w:rPr>
                <w:rFonts w:ascii="Aptos" w:hAnsi="Aptos"/>
                <w:sz w:val="14"/>
              </w:rPr>
              <w:t>2.040%</w:t>
            </w:r>
          </w:p>
        </w:tc>
        <w:tc>
          <w:tcPr>
            <w:tcW w:type="dxa" w:w="1296"/>
            <w:vAlign w:val="center"/>
            <w:tcMar>
              <w:top w:w="90" w:type="dxa"/>
              <w:start w:w="90" w:type="dxa"/>
              <w:bottom w:w="90" w:type="dxa"/>
              <w:end w:w="90" w:type="dxa"/>
            </w:tcMar>
            <w:shd w:fill="F2F4F7"/>
          </w:tcPr>
          <w:p>
            <w:pPr>
              <w:spacing w:after="0" w:before="0"/>
            </w:pPr>
            <w:r>
              <w:rPr>
                <w:rFonts w:ascii="Aptos" w:hAnsi="Aptos"/>
                <w:sz w:val="14"/>
              </w:rPr>
              <w:t>52.82</w:t>
            </w:r>
          </w:p>
        </w:tc>
      </w:tr>
    </w:tbl>
    <w:p>
      <w:pPr>
        <w:spacing w:after="0"/>
      </w:pPr>
    </w:p>
    <w:p>
      <w:r>
        <w:br w:type="page"/>
      </w:r>
    </w:p>
    <w:p>
      <w:pPr>
        <w:pStyle w:val="Heading2"/>
      </w:pPr>
      <w:r>
        <w:t>How route ranking should be read</w:t>
      </w:r>
    </w:p>
    <w:p>
      <w:pPr>
        <w:spacing w:before="60" w:after="40"/>
        <w:jc w:val="center"/>
      </w:pPr>
      <w:r>
        <w:drawing>
          <wp:inline xmlns:a="http://schemas.openxmlformats.org/drawingml/2006/main" xmlns:pic="http://schemas.openxmlformats.org/drawingml/2006/picture">
            <wp:extent cx="5029200" cy="3024275"/>
            <wp:docPr id="11" name="Picture 11"/>
            <wp:cNvGraphicFramePr>
              <a:graphicFrameLocks noChangeAspect="1"/>
            </wp:cNvGraphicFramePr>
            <a:graphic>
              <a:graphicData uri="http://schemas.openxmlformats.org/drawingml/2006/picture">
                <pic:pic>
                  <pic:nvPicPr>
                    <pic:cNvPr id="0" name="propagation_route_scores.png"/>
                    <pic:cNvPicPr/>
                  </pic:nvPicPr>
                  <pic:blipFill>
                    <a:blip r:embed="rId33"/>
                    <a:stretch>
                      <a:fillRect/>
                    </a:stretch>
                  </pic:blipFill>
                  <pic:spPr>
                    <a:xfrm>
                      <a:off x="0" y="0"/>
                      <a:ext cx="5029200" cy="3024275"/>
                    </a:xfrm>
                    <a:prstGeom prst="rect"/>
                  </pic:spPr>
                </pic:pic>
              </a:graphicData>
            </a:graphic>
          </wp:inline>
        </w:drawing>
      </w:r>
    </w:p>
    <w:p>
      <w:pPr>
        <w:spacing w:before="0" w:after="100"/>
        <w:jc w:val="center"/>
      </w:pPr>
      <w:r>
        <w:rPr>
          <w:i/>
          <w:color w:val="595959"/>
          <w:sz w:val="16"/>
        </w:rPr>
        <w:t>Figure 62.2 — Candidate-route scores are tightly grouped, so ranking should guide review rather than imply certainty.</w:t>
      </w:r>
    </w:p>
    <w:p>
      <w:pPr>
        <w:spacing w:before="60" w:after="40"/>
        <w:jc w:val="center"/>
      </w:pPr>
      <w:r>
        <w:drawing>
          <wp:inline xmlns:a="http://schemas.openxmlformats.org/drawingml/2006/main" xmlns:pic="http://schemas.openxmlformats.org/drawingml/2006/picture">
            <wp:extent cx="5029200" cy="3107044"/>
            <wp:docPr id="12" name="Picture 12"/>
            <wp:cNvGraphicFramePr>
              <a:graphicFrameLocks noChangeAspect="1"/>
            </wp:cNvGraphicFramePr>
            <a:graphic>
              <a:graphicData uri="http://schemas.openxmlformats.org/drawingml/2006/picture">
                <pic:pic>
                  <pic:nvPicPr>
                    <pic:cNvPr id="0" name="route_volume_risk.png"/>
                    <pic:cNvPicPr/>
                  </pic:nvPicPr>
                  <pic:blipFill>
                    <a:blip r:embed="rId34"/>
                    <a:stretch>
                      <a:fillRect/>
                    </a:stretch>
                  </pic:blipFill>
                  <pic:spPr>
                    <a:xfrm>
                      <a:off x="0" y="0"/>
                      <a:ext cx="5029200" cy="3107044"/>
                    </a:xfrm>
                    <a:prstGeom prst="rect"/>
                  </pic:spPr>
                </pic:pic>
              </a:graphicData>
            </a:graphic>
          </wp:inline>
        </w:drawing>
      </w:r>
    </w:p>
    <w:p>
      <w:pPr>
        <w:spacing w:before="0" w:after="100"/>
        <w:jc w:val="center"/>
      </w:pPr>
      <w:r>
        <w:rPr>
          <w:i/>
          <w:color w:val="595959"/>
          <w:sz w:val="16"/>
        </w:rPr>
        <w:t>Figure 62.3 — Some routes are supported by very high volume, while others show higher observed failure association with lower minimum volume.</w:t>
      </w:r>
    </w:p>
    <w:p>
      <w:pPr>
        <w:pStyle w:val="Heading2"/>
      </w:pPr>
      <w:r>
        <w:t>Examples of the trade-off</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4032"/>
            <w:vAlign w:val="center"/>
            <w:tcMar>
              <w:top w:w="90" w:type="dxa"/>
              <w:start w:w="90" w:type="dxa"/>
              <w:bottom w:w="90" w:type="dxa"/>
              <w:end w:w="90" w:type="dxa"/>
            </w:tcMar>
            <w:shd w:fill="17365D"/>
          </w:tcPr>
          <w:p>
            <w:pPr>
              <w:spacing w:after="0" w:before="0"/>
            </w:pPr>
            <w:r>
              <w:rPr>
                <w:rFonts w:ascii="Aptos" w:hAnsi="Aptos"/>
                <w:b/>
                <w:color w:val="FFFFFF"/>
                <w:sz w:val="15"/>
              </w:rPr>
              <w:t>Route</w:t>
            </w:r>
          </w:p>
        </w:tc>
        <w:tc>
          <w:tcPr>
            <w:tcW w:type="dxa" w:w="2880"/>
            <w:vAlign w:val="center"/>
            <w:tcMar>
              <w:top w:w="90" w:type="dxa"/>
              <w:start w:w="90" w:type="dxa"/>
              <w:bottom w:w="90" w:type="dxa"/>
              <w:end w:w="90" w:type="dxa"/>
            </w:tcMar>
            <w:shd w:fill="17365D"/>
          </w:tcPr>
          <w:p>
            <w:pPr>
              <w:spacing w:after="0" w:before="0"/>
            </w:pPr>
            <w:r>
              <w:rPr>
                <w:rFonts w:ascii="Aptos" w:hAnsi="Aptos"/>
                <w:b/>
                <w:color w:val="FFFFFF"/>
                <w:sz w:val="15"/>
              </w:rPr>
              <w:t>Evidence pattern</w:t>
            </w:r>
          </w:p>
        </w:tc>
        <w:tc>
          <w:tcPr>
            <w:tcW w:type="dxa" w:w="2448"/>
            <w:vAlign w:val="center"/>
            <w:tcMar>
              <w:top w:w="90" w:type="dxa"/>
              <w:start w:w="90" w:type="dxa"/>
              <w:bottom w:w="90" w:type="dxa"/>
              <w:end w:w="90" w:type="dxa"/>
            </w:tcMar>
            <w:shd w:fill="17365D"/>
          </w:tcPr>
          <w:p>
            <w:pPr>
              <w:spacing w:after="0" w:before="0"/>
            </w:pPr>
            <w:r>
              <w:rPr>
                <w:rFonts w:ascii="Aptos" w:hAnsi="Aptos"/>
                <w:b/>
                <w:color w:val="FFFFFF"/>
                <w:sz w:val="15"/>
              </w:rPr>
              <w:t>Interpretation</w:t>
            </w:r>
          </w:p>
        </w:tc>
      </w:tr>
      <w:tr>
        <w:trPr>
          <w:cantSplit/>
        </w:trPr>
        <w:tc>
          <w:tcPr>
            <w:tcW w:type="dxa" w:w="4032"/>
            <w:vAlign w:val="center"/>
            <w:tcMar>
              <w:top w:w="90" w:type="dxa"/>
              <w:start w:w="90" w:type="dxa"/>
              <w:bottom w:w="90" w:type="dxa"/>
              <w:end w:w="90" w:type="dxa"/>
            </w:tcMar>
          </w:tcPr>
          <w:p>
            <w:pPr>
              <w:spacing w:after="0" w:before="0"/>
            </w:pPr>
            <w:r>
              <w:rPr>
                <w:rFonts w:ascii="Aptos" w:hAnsi="Aptos"/>
                <w:sz w:val="15"/>
              </w:rPr>
              <w:t>R1: L3_S29 → L3_S30 → L3_S33 → L3_S34</w:t>
            </w:r>
          </w:p>
        </w:tc>
        <w:tc>
          <w:tcPr>
            <w:tcW w:type="dxa" w:w="2880"/>
            <w:vAlign w:val="center"/>
            <w:tcMar>
              <w:top w:w="90" w:type="dxa"/>
              <w:start w:w="90" w:type="dxa"/>
              <w:bottom w:w="90" w:type="dxa"/>
              <w:end w:w="90" w:type="dxa"/>
            </w:tcMar>
          </w:tcPr>
          <w:p>
            <w:pPr>
              <w:spacing w:after="0" w:before="0"/>
            </w:pPr>
            <w:r>
              <w:rPr>
                <w:rFonts w:ascii="Aptos" w:hAnsi="Aptos"/>
                <w:sz w:val="15"/>
              </w:rPr>
              <w:t>Minimum volume 965,844; mean transition failure 0.507%</w:t>
            </w:r>
          </w:p>
        </w:tc>
        <w:tc>
          <w:tcPr>
            <w:tcW w:type="dxa" w:w="2448"/>
            <w:vAlign w:val="center"/>
            <w:tcMar>
              <w:top w:w="90" w:type="dxa"/>
              <w:start w:w="90" w:type="dxa"/>
              <w:bottom w:w="90" w:type="dxa"/>
              <w:end w:w="90" w:type="dxa"/>
            </w:tcMar>
          </w:tcPr>
          <w:p>
            <w:pPr>
              <w:spacing w:after="0" w:before="0"/>
            </w:pPr>
            <w:r>
              <w:rPr>
                <w:rFonts w:ascii="Aptos" w:hAnsi="Aptos"/>
                <w:sz w:val="15"/>
              </w:rPr>
              <w:t>Strongest high-volume structural route.</w:t>
            </w:r>
          </w:p>
        </w:tc>
      </w:tr>
      <w:tr>
        <w:trPr>
          <w:cantSplit/>
        </w:trPr>
        <w:tc>
          <w:tcPr>
            <w:tcW w:type="dxa" w:w="4032"/>
            <w:vAlign w:val="center"/>
            <w:tcMar>
              <w:top w:w="90" w:type="dxa"/>
              <w:start w:w="90" w:type="dxa"/>
              <w:bottom w:w="90" w:type="dxa"/>
              <w:end w:w="90" w:type="dxa"/>
            </w:tcMar>
            <w:shd w:fill="F2F4F7"/>
          </w:tcPr>
          <w:p>
            <w:pPr>
              <w:spacing w:after="0" w:before="0"/>
            </w:pPr>
            <w:r>
              <w:rPr>
                <w:rFonts w:ascii="Aptos" w:hAnsi="Aptos"/>
                <w:sz w:val="15"/>
              </w:rPr>
              <w:t>R3: L1_S24 → L3_S29 → L3_S30 → L3_S33</w:t>
            </w:r>
          </w:p>
        </w:tc>
        <w:tc>
          <w:tcPr>
            <w:tcW w:type="dxa" w:w="2880"/>
            <w:vAlign w:val="center"/>
            <w:tcMar>
              <w:top w:w="90" w:type="dxa"/>
              <w:start w:w="90" w:type="dxa"/>
              <w:bottom w:w="90" w:type="dxa"/>
              <w:end w:w="90" w:type="dxa"/>
            </w:tcMar>
            <w:shd w:fill="F2F4F7"/>
          </w:tcPr>
          <w:p>
            <w:pPr>
              <w:spacing w:after="0" w:before="0"/>
            </w:pPr>
            <w:r>
              <w:rPr>
                <w:rFonts w:ascii="Aptos" w:hAnsi="Aptos"/>
                <w:sz w:val="15"/>
              </w:rPr>
              <w:t>Minimum volume 25,747; mean transition failure 0.744%</w:t>
            </w:r>
          </w:p>
        </w:tc>
        <w:tc>
          <w:tcPr>
            <w:tcW w:type="dxa" w:w="2448"/>
            <w:vAlign w:val="center"/>
            <w:tcMar>
              <w:top w:w="90" w:type="dxa"/>
              <w:start w:w="90" w:type="dxa"/>
              <w:bottom w:w="90" w:type="dxa"/>
              <w:end w:w="90" w:type="dxa"/>
            </w:tcMar>
            <w:shd w:fill="F2F4F7"/>
          </w:tcPr>
          <w:p>
            <w:pPr>
              <w:spacing w:after="0" w:before="0"/>
            </w:pPr>
            <w:r>
              <w:rPr>
                <w:rFonts w:ascii="Aptos" w:hAnsi="Aptos"/>
                <w:sz w:val="15"/>
              </w:rPr>
              <w:t>Lower support at the first transition but higher observed failure association.</w:t>
            </w:r>
          </w:p>
        </w:tc>
      </w:tr>
      <w:tr>
        <w:trPr>
          <w:cantSplit/>
        </w:trPr>
        <w:tc>
          <w:tcPr>
            <w:tcW w:type="dxa" w:w="4032"/>
            <w:vAlign w:val="center"/>
            <w:tcMar>
              <w:top w:w="90" w:type="dxa"/>
              <w:start w:w="90" w:type="dxa"/>
              <w:bottom w:w="90" w:type="dxa"/>
              <w:end w:w="90" w:type="dxa"/>
            </w:tcMar>
          </w:tcPr>
          <w:p>
            <w:r>
              <w:rPr>
                <w:sz w:val="15"/>
              </w:rPr>
              <w:t>R10: route ending at L3_S32</w:t>
            </w:r>
          </w:p>
        </w:tc>
        <w:tc>
          <w:tcPr>
            <w:tcW w:type="dxa" w:w="2880"/>
            <w:vAlign w:val="center"/>
            <w:tcMar>
              <w:top w:w="90" w:type="dxa"/>
              <w:start w:w="90" w:type="dxa"/>
              <w:bottom w:w="90" w:type="dxa"/>
              <w:end w:w="90" w:type="dxa"/>
            </w:tcMar>
          </w:tcPr>
          <w:p>
            <w:r>
              <w:rPr>
                <w:sz w:val="15"/>
              </w:rPr>
              <w:t>Minimum volume 25,747; mean transition failure 2.040%.</w:t>
            </w:r>
          </w:p>
        </w:tc>
        <w:tc>
          <w:tcPr>
            <w:tcW w:type="dxa" w:w="2448"/>
            <w:vAlign w:val="center"/>
            <w:tcMar>
              <w:top w:w="90" w:type="dxa"/>
              <w:start w:w="90" w:type="dxa"/>
              <w:bottom w:w="90" w:type="dxa"/>
              <w:end w:w="90" w:type="dxa"/>
            </w:tcMar>
          </w:tcPr>
          <w:p>
            <w:r>
              <w:rPr>
                <w:sz w:val="15"/>
              </w:rPr>
              <w:t>Higher-risk candidate ending at the strongest station-level failure hotspot.</w:t>
            </w:r>
          </w:p>
        </w:tc>
      </w:tr>
    </w:tbl>
    <w:p>
      <w:pPr>
        <w:spacing w:after="0"/>
      </w:pPr>
    </w:p>
    <w:p>
      <w:r>
        <w:br w:type="page"/>
      </w:r>
    </w:p>
    <w:p>
      <w:pPr>
        <w:pStyle w:val="Heading2"/>
      </w:pPr>
      <w:r>
        <w:t>Engineering investigation workflow</w:t>
      </w:r>
    </w:p>
    <w:p>
      <w:pPr>
        <w:pStyle w:val="ListNumber"/>
        <w:spacing w:after="40"/>
      </w:pPr>
      <w:r>
        <w:t>Confirm that the candidate route represents a real physical sequence in the plant routing master.</w:t>
      </w:r>
    </w:p>
    <w:p>
      <w:pPr>
        <w:pStyle w:val="ListNumber"/>
        <w:spacing w:after="40"/>
      </w:pPr>
      <w:r>
        <w:t>Separate product families, variants, batches and shifts so product mix does not create a false route association.</w:t>
      </w:r>
    </w:p>
    <w:p>
      <w:pPr>
        <w:pStyle w:val="ListNumber"/>
        <w:spacing w:after="40"/>
      </w:pPr>
      <w:r>
        <w:t>Align station alarms, inspection results, maintenance history and tooling changes to the same product population.</w:t>
      </w:r>
    </w:p>
    <w:p>
      <w:pPr>
        <w:pStyle w:val="ListNumber"/>
        <w:spacing w:after="40"/>
      </w:pPr>
      <w:r>
        <w:t>Check whether the earliest abnormal signal occurs upstream of the detected failure and is available at decision time.</w:t>
      </w:r>
    </w:p>
    <w:p>
      <w:pPr>
        <w:pStyle w:val="ListNumber"/>
        <w:spacing w:after="40"/>
      </w:pPr>
      <w:r>
        <w:t>Compare the route with a matched lower-risk route that handles similar products.</w:t>
      </w:r>
    </w:p>
    <w:p>
      <w:pPr>
        <w:pStyle w:val="ListNumber"/>
        <w:spacing w:after="40"/>
      </w:pPr>
      <w:r>
        <w:t>Use controlled trials or natural experiments before assigning causal responsibility.</w:t>
      </w:r>
    </w:p>
    <w:p>
      <w:pPr>
        <w:pStyle w:val="ListNumber"/>
        <w:spacing w:after="40"/>
      </w:pPr>
      <w:r>
        <w:t>Document evidence, uncertainty and the decision owner for every recommended action.</w:t>
      </w:r>
    </w:p>
    <w:p>
      <w:pPr>
        <w:pStyle w:val="Heading2"/>
      </w:pPr>
      <w:r>
        <w:t>Common propagation mistakes</w:t>
      </w:r>
    </w:p>
    <w:tbl>
      <w:tblPr>
        <w:tblStyle w:val="TableGrid"/>
        <w:tblW w:type="auto" w:w="0"/>
        <w:jc w:val="center"/>
        <w:tblLook w:firstColumn="1" w:firstRow="1" w:lastColumn="0" w:lastRow="0" w:noHBand="0" w:noVBand="1" w:val="04A0"/>
      </w:tblPr>
      <w:tblGrid>
        <w:gridCol w:w="3278"/>
        <w:gridCol w:w="3278"/>
        <w:gridCol w:w="3278"/>
      </w:tblGrid>
      <w:tr>
        <w:trPr>
          <w:tblHeader w:val="true"/>
          <w:cantSplit/>
        </w:trPr>
        <w:tc>
          <w:tcPr>
            <w:tcW w:type="dxa" w:w="2448"/>
            <w:vAlign w:val="center"/>
            <w:tcMar>
              <w:top w:w="90" w:type="dxa"/>
              <w:start w:w="90" w:type="dxa"/>
              <w:bottom w:w="90" w:type="dxa"/>
              <w:end w:w="90" w:type="dxa"/>
            </w:tcMar>
            <w:shd w:fill="17365D"/>
          </w:tcPr>
          <w:p>
            <w:pPr>
              <w:spacing w:after="0" w:before="0"/>
            </w:pPr>
            <w:r>
              <w:rPr>
                <w:rFonts w:ascii="Aptos" w:hAnsi="Aptos"/>
                <w:b/>
                <w:color w:val="FFFFFF"/>
                <w:sz w:val="16"/>
              </w:rPr>
              <w:t>Mistake</w:t>
            </w:r>
          </w:p>
        </w:tc>
        <w:tc>
          <w:tcPr>
            <w:tcW w:type="dxa" w:w="3312"/>
            <w:vAlign w:val="center"/>
            <w:tcMar>
              <w:top w:w="90" w:type="dxa"/>
              <w:start w:w="90" w:type="dxa"/>
              <w:bottom w:w="90" w:type="dxa"/>
              <w:end w:w="90" w:type="dxa"/>
            </w:tcMar>
            <w:shd w:fill="17365D"/>
          </w:tcPr>
          <w:p>
            <w:pPr>
              <w:spacing w:after="0" w:before="0"/>
            </w:pPr>
            <w:r>
              <w:rPr>
                <w:rFonts w:ascii="Aptos" w:hAnsi="Aptos"/>
                <w:b/>
                <w:color w:val="FFFFFF"/>
                <w:sz w:val="16"/>
              </w:rPr>
              <w:t>Why it fails</w:t>
            </w:r>
          </w:p>
        </w:tc>
        <w:tc>
          <w:tcPr>
            <w:tcW w:type="dxa" w:w="3600"/>
            <w:vAlign w:val="center"/>
            <w:tcMar>
              <w:top w:w="90" w:type="dxa"/>
              <w:start w:w="90" w:type="dxa"/>
              <w:bottom w:w="90" w:type="dxa"/>
              <w:end w:w="90" w:type="dxa"/>
            </w:tcMar>
            <w:shd w:fill="17365D"/>
          </w:tcPr>
          <w:p>
            <w:pPr>
              <w:spacing w:after="0" w:before="0"/>
            </w:pPr>
            <w:r>
              <w:rPr>
                <w:rFonts w:ascii="Aptos" w:hAnsi="Aptos"/>
                <w:b/>
                <w:color w:val="FFFFFF"/>
                <w:sz w:val="16"/>
              </w:rPr>
              <w:t>Better practice</w:t>
            </w:r>
          </w:p>
        </w:tc>
      </w:tr>
      <w:tr>
        <w:trPr>
          <w:cantSplit/>
        </w:trPr>
        <w:tc>
          <w:tcPr>
            <w:tcW w:type="dxa" w:w="2448"/>
            <w:vAlign w:val="center"/>
            <w:tcMar>
              <w:top w:w="90" w:type="dxa"/>
              <w:start w:w="90" w:type="dxa"/>
              <w:bottom w:w="90" w:type="dxa"/>
              <w:end w:w="90" w:type="dxa"/>
            </w:tcMar>
          </w:tcPr>
          <w:p>
            <w:pPr>
              <w:spacing w:after="0" w:before="0"/>
            </w:pPr>
            <w:r>
              <w:rPr>
                <w:rFonts w:ascii="Aptos" w:hAnsi="Aptos"/>
                <w:sz w:val="16"/>
              </w:rPr>
              <w:t>Treating arrows as causal direction</w:t>
            </w:r>
          </w:p>
        </w:tc>
        <w:tc>
          <w:tcPr>
            <w:tcW w:type="dxa" w:w="3312"/>
            <w:vAlign w:val="center"/>
            <w:tcMar>
              <w:top w:w="90" w:type="dxa"/>
              <w:start w:w="90" w:type="dxa"/>
              <w:bottom w:w="90" w:type="dxa"/>
              <w:end w:w="90" w:type="dxa"/>
            </w:tcMar>
          </w:tcPr>
          <w:p>
            <w:pPr>
              <w:spacing w:after="0" w:before="0"/>
            </w:pPr>
            <w:r>
              <w:rPr>
                <w:rFonts w:ascii="Aptos" w:hAnsi="Aptos"/>
                <w:sz w:val="16"/>
              </w:rPr>
              <w:t>A direct-follow edge only records temporal order.</w:t>
            </w:r>
          </w:p>
        </w:tc>
        <w:tc>
          <w:tcPr>
            <w:tcW w:type="dxa" w:w="3600"/>
            <w:vAlign w:val="center"/>
            <w:tcMar>
              <w:top w:w="90" w:type="dxa"/>
              <w:start w:w="90" w:type="dxa"/>
              <w:bottom w:w="90" w:type="dxa"/>
              <w:end w:w="90" w:type="dxa"/>
            </w:tcMar>
          </w:tcPr>
          <w:p>
            <w:pPr>
              <w:spacing w:after="0" w:before="0"/>
            </w:pPr>
            <w:r>
              <w:rPr>
                <w:rFonts w:ascii="Aptos" w:hAnsi="Aptos"/>
                <w:sz w:val="16"/>
              </w:rPr>
              <w:t>Use arrows as routing context; validate mechanisms separately.</w:t>
            </w:r>
          </w:p>
        </w:tc>
      </w:tr>
      <w:tr>
        <w:trPr>
          <w:cantSplit/>
        </w:trPr>
        <w:tc>
          <w:tcPr>
            <w:tcW w:type="dxa" w:w="2448"/>
            <w:vAlign w:val="center"/>
            <w:tcMar>
              <w:top w:w="90" w:type="dxa"/>
              <w:start w:w="90" w:type="dxa"/>
              <w:bottom w:w="90" w:type="dxa"/>
              <w:end w:w="90" w:type="dxa"/>
            </w:tcMar>
            <w:shd w:fill="F2F4F7"/>
          </w:tcPr>
          <w:p>
            <w:pPr>
              <w:spacing w:after="0" w:before="0"/>
            </w:pPr>
            <w:r>
              <w:rPr>
                <w:rFonts w:ascii="Aptos" w:hAnsi="Aptos"/>
                <w:sz w:val="16"/>
              </w:rPr>
              <w:t>Using train labels on test products</w:t>
            </w:r>
          </w:p>
        </w:tc>
        <w:tc>
          <w:tcPr>
            <w:tcW w:type="dxa" w:w="3312"/>
            <w:vAlign w:val="center"/>
            <w:tcMar>
              <w:top w:w="90" w:type="dxa"/>
              <w:start w:w="90" w:type="dxa"/>
              <w:bottom w:w="90" w:type="dxa"/>
              <w:end w:w="90" w:type="dxa"/>
            </w:tcMar>
            <w:shd w:fill="F2F4F7"/>
          </w:tcPr>
          <w:p>
            <w:pPr>
              <w:spacing w:after="0" w:before="0"/>
            </w:pPr>
            <w:r>
              <w:rPr>
                <w:rFonts w:ascii="Aptos" w:hAnsi="Aptos"/>
                <w:sz w:val="16"/>
              </w:rPr>
              <w:t>The Kaggle test population has no verified outcomes.</w:t>
            </w:r>
          </w:p>
        </w:tc>
        <w:tc>
          <w:tcPr>
            <w:tcW w:type="dxa" w:w="3600"/>
            <w:vAlign w:val="center"/>
            <w:tcMar>
              <w:top w:w="90" w:type="dxa"/>
              <w:start w:w="90" w:type="dxa"/>
              <w:bottom w:w="90" w:type="dxa"/>
              <w:end w:w="90" w:type="dxa"/>
            </w:tcMar>
            <w:shd w:fill="F2F4F7"/>
          </w:tcPr>
          <w:p>
            <w:pPr>
              <w:spacing w:after="0" w:before="0"/>
            </w:pPr>
            <w:r>
              <w:rPr>
                <w:rFonts w:ascii="Aptos" w:hAnsi="Aptos"/>
                <w:sz w:val="16"/>
              </w:rPr>
              <w:t>Keep route structure and labelled risk diagnostics separate.</w:t>
            </w:r>
          </w:p>
        </w:tc>
      </w:tr>
      <w:tr>
        <w:trPr>
          <w:cantSplit/>
        </w:trPr>
        <w:tc>
          <w:tcPr>
            <w:tcW w:type="dxa" w:w="2448"/>
            <w:vAlign w:val="center"/>
            <w:tcMar>
              <w:top w:w="90" w:type="dxa"/>
              <w:start w:w="90" w:type="dxa"/>
              <w:bottom w:w="90" w:type="dxa"/>
              <w:end w:w="90" w:type="dxa"/>
            </w:tcMar>
          </w:tcPr>
          <w:p>
            <w:pPr>
              <w:spacing w:after="0" w:before="0"/>
            </w:pPr>
            <w:r>
              <w:rPr>
                <w:rFonts w:ascii="Aptos" w:hAnsi="Aptos"/>
                <w:sz w:val="16"/>
              </w:rPr>
              <w:t>Ignoring route frequency</w:t>
            </w:r>
          </w:p>
        </w:tc>
        <w:tc>
          <w:tcPr>
            <w:tcW w:type="dxa" w:w="3312"/>
            <w:vAlign w:val="center"/>
            <w:tcMar>
              <w:top w:w="90" w:type="dxa"/>
              <w:start w:w="90" w:type="dxa"/>
              <w:bottom w:w="90" w:type="dxa"/>
              <w:end w:w="90" w:type="dxa"/>
            </w:tcMar>
          </w:tcPr>
          <w:p>
            <w:pPr>
              <w:spacing w:after="0" w:before="0"/>
            </w:pPr>
            <w:r>
              <w:rPr>
                <w:rFonts w:ascii="Aptos" w:hAnsi="Aptos"/>
                <w:sz w:val="16"/>
              </w:rPr>
              <w:t>Rare routes can have unstable failure rates.</w:t>
            </w:r>
          </w:p>
        </w:tc>
        <w:tc>
          <w:tcPr>
            <w:tcW w:type="dxa" w:w="3600"/>
            <w:vAlign w:val="center"/>
            <w:tcMar>
              <w:top w:w="90" w:type="dxa"/>
              <w:start w:w="90" w:type="dxa"/>
              <w:bottom w:w="90" w:type="dxa"/>
              <w:end w:w="90" w:type="dxa"/>
            </w:tcMar>
          </w:tcPr>
          <w:p>
            <w:pPr>
              <w:spacing w:after="0" w:before="0"/>
            </w:pPr>
            <w:r>
              <w:rPr>
                <w:rFonts w:ascii="Aptos" w:hAnsi="Aptos"/>
                <w:sz w:val="16"/>
              </w:rPr>
              <w:t>Use minimum transition count and smoothed estimates.</w:t>
            </w:r>
          </w:p>
        </w:tc>
      </w:tr>
      <w:tr>
        <w:trPr>
          <w:cantSplit/>
        </w:trPr>
        <w:tc>
          <w:tcPr>
            <w:tcW w:type="dxa" w:w="2448"/>
            <w:vAlign w:val="center"/>
            <w:tcMar>
              <w:top w:w="90" w:type="dxa"/>
              <w:start w:w="90" w:type="dxa"/>
              <w:bottom w:w="90" w:type="dxa"/>
              <w:end w:w="90" w:type="dxa"/>
            </w:tcMar>
            <w:shd w:fill="F2F4F7"/>
          </w:tcPr>
          <w:p>
            <w:pPr>
              <w:spacing w:after="0" w:before="0"/>
            </w:pPr>
            <w:r>
              <w:rPr>
                <w:rFonts w:ascii="Aptos" w:hAnsi="Aptos"/>
                <w:sz w:val="16"/>
              </w:rPr>
              <w:t>Blaming the end station</w:t>
            </w:r>
          </w:p>
        </w:tc>
        <w:tc>
          <w:tcPr>
            <w:tcW w:type="dxa" w:w="3312"/>
            <w:vAlign w:val="center"/>
            <w:tcMar>
              <w:top w:w="90" w:type="dxa"/>
              <w:start w:w="90" w:type="dxa"/>
              <w:bottom w:w="90" w:type="dxa"/>
              <w:end w:w="90" w:type="dxa"/>
            </w:tcMar>
            <w:shd w:fill="F2F4F7"/>
          </w:tcPr>
          <w:p>
            <w:pPr>
              <w:spacing w:after="0" w:before="0"/>
            </w:pPr>
            <w:r>
              <w:rPr>
                <w:rFonts w:ascii="Aptos" w:hAnsi="Aptos"/>
                <w:sz w:val="16"/>
              </w:rPr>
              <w:t>The final station may only detect an upstream issue.</w:t>
            </w:r>
          </w:p>
        </w:tc>
        <w:tc>
          <w:tcPr>
            <w:tcW w:type="dxa" w:w="3600"/>
            <w:vAlign w:val="center"/>
            <w:tcMar>
              <w:top w:w="90" w:type="dxa"/>
              <w:start w:w="90" w:type="dxa"/>
              <w:bottom w:w="90" w:type="dxa"/>
              <w:end w:w="90" w:type="dxa"/>
            </w:tcMar>
            <w:shd w:fill="F2F4F7"/>
          </w:tcPr>
          <w:p>
            <w:pPr>
              <w:spacing w:after="0" w:before="0"/>
            </w:pPr>
            <w:r>
              <w:rPr>
                <w:rFonts w:ascii="Aptos" w:hAnsi="Aptos"/>
                <w:sz w:val="16"/>
              </w:rPr>
              <w:t>Search for the earliest process or sensor deviation.</w:t>
            </w:r>
          </w:p>
        </w:tc>
      </w:tr>
      <w:tr>
        <w:trPr>
          <w:cantSplit/>
        </w:trPr>
        <w:tc>
          <w:tcPr>
            <w:tcW w:type="dxa" w:w="2448"/>
            <w:vAlign w:val="center"/>
            <w:tcMar>
              <w:top w:w="90" w:type="dxa"/>
              <w:start w:w="90" w:type="dxa"/>
              <w:bottom w:w="90" w:type="dxa"/>
              <w:end w:w="90" w:type="dxa"/>
            </w:tcMar>
          </w:tcPr>
          <w:p>
            <w:pPr>
              <w:spacing w:after="0" w:before="0"/>
            </w:pPr>
            <w:r>
              <w:rPr>
                <w:rFonts w:ascii="Aptos" w:hAnsi="Aptos"/>
                <w:sz w:val="16"/>
              </w:rPr>
              <w:t>Acting on a score alone</w:t>
            </w:r>
          </w:p>
        </w:tc>
        <w:tc>
          <w:tcPr>
            <w:tcW w:type="dxa" w:w="3312"/>
            <w:vAlign w:val="center"/>
            <w:tcMar>
              <w:top w:w="90" w:type="dxa"/>
              <w:start w:w="90" w:type="dxa"/>
              <w:bottom w:w="90" w:type="dxa"/>
              <w:end w:w="90" w:type="dxa"/>
            </w:tcMar>
          </w:tcPr>
          <w:p>
            <w:pPr>
              <w:spacing w:after="0" w:before="0"/>
            </w:pPr>
            <w:r>
              <w:rPr>
                <w:rFonts w:ascii="Aptos" w:hAnsi="Aptos"/>
                <w:sz w:val="16"/>
              </w:rPr>
              <w:t>Composite scores depend on normalization and weights.</w:t>
            </w:r>
          </w:p>
        </w:tc>
        <w:tc>
          <w:tcPr>
            <w:tcW w:type="dxa" w:w="3600"/>
            <w:vAlign w:val="center"/>
            <w:tcMar>
              <w:top w:w="90" w:type="dxa"/>
              <w:start w:w="90" w:type="dxa"/>
              <w:bottom w:w="90" w:type="dxa"/>
              <w:end w:w="90" w:type="dxa"/>
            </w:tcMar>
          </w:tcPr>
          <w:p>
            <w:pPr>
              <w:spacing w:after="0" w:before="0"/>
            </w:pPr>
            <w:r>
              <w:rPr>
                <w:rFonts w:ascii="Aptos" w:hAnsi="Aptos"/>
                <w:sz w:val="16"/>
              </w:rPr>
              <w:t>Review raw evidence and sensitivity before action.</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E2F0D9"/>
            <w:tcMar>
              <w:top w:w="130" w:type="dxa"/>
              <w:start w:w="130" w:type="dxa"/>
              <w:bottom w:w="130" w:type="dxa"/>
              <w:end w:w="130" w:type="dxa"/>
            </w:tcMar>
          </w:tcPr>
          <w:p>
            <w:pPr>
              <w:spacing w:after="0"/>
            </w:pPr>
            <w:r>
              <w:rPr>
                <w:rFonts w:ascii="Aptos" w:hAnsi="Aptos"/>
                <w:b/>
                <w:sz w:val="18"/>
              </w:rPr>
              <w:t xml:space="preserve">Decision rule: </w:t>
            </w:r>
            <w:r>
              <w:rPr>
                <w:rFonts w:ascii="Aptos" w:hAnsi="Aptos"/>
                <w:sz w:val="18"/>
              </w:rPr>
              <w:t>Use candidate routes to decide where to look first, what data to align and which comparison groups to build. Do not use them to automate blame, disposition or safety decisions.</w:t>
            </w:r>
          </w:p>
        </w:tc>
      </w:tr>
    </w:tbl>
    <w:p>
      <w:pPr>
        <w:spacing w:after="0"/>
      </w:pPr>
    </w:p>
    <w:p>
      <w:pPr>
        <w:spacing w:before="60" w:after="60"/>
      </w:pPr>
      <w:r>
        <w:rPr>
          <w:b/>
          <w:color w:val="595959"/>
          <w:sz w:val="16"/>
        </w:rPr>
        <w:t xml:space="preserve">Repository evidence: </w:t>
      </w:r>
      <w:r>
        <w:rPr>
          <w:color w:val="595959"/>
          <w:sz w:val="16"/>
        </w:rPr>
        <w:t>`reports/phase9_failure_propagation_routes.csv`, `reports/phase9_critical_nodes.csv`, and `reports/phase9_knowledge_graph_report.html`.</w:t>
      </w:r>
    </w:p>
    <w:p>
      <w:r>
        <w:br w:type="page"/>
      </w:r>
    </w:p>
    <w:p>
      <w:pPr>
        <w:pStyle w:val="Heading1"/>
      </w:pPr>
      <w:r>
        <w:t>Part VIII Summary and Operational Checklist</w:t>
      </w:r>
    </w:p>
    <w:p>
      <w:r>
        <w:t>Process mining converts sparse manufacturing timestamps into a structured view of product paths, direct-follow transitions, temporal gaps and station-level priorities. Its greatest value is not a single score. It is the ability to connect product routing, delay proxies, quality associations and network context in one evidence chain.</w:t>
      </w:r>
    </w:p>
    <w:p>
      <w:pPr>
        <w:pStyle w:val="Heading2"/>
      </w:pPr>
      <w:r>
        <w:t>Five conclusions</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1944"/>
            <w:vAlign w:val="center"/>
            <w:tcMar>
              <w:top w:w="90" w:type="dxa"/>
              <w:start w:w="90" w:type="dxa"/>
              <w:bottom w:w="90" w:type="dxa"/>
              <w:end w:w="90" w:type="dxa"/>
            </w:tcMar>
            <w:shd w:fill="17365D"/>
          </w:tcPr>
          <w:p>
            <w:pPr>
              <w:spacing w:after="0" w:before="0"/>
            </w:pPr>
            <w:r>
              <w:rPr>
                <w:rFonts w:ascii="Aptos" w:hAnsi="Aptos"/>
                <w:b/>
                <w:color w:val="FFFFFF"/>
                <w:sz w:val="16"/>
              </w:rPr>
              <w:t>Area</w:t>
            </w:r>
          </w:p>
        </w:tc>
        <w:tc>
          <w:tcPr>
            <w:tcW w:type="dxa" w:w="7416"/>
            <w:vAlign w:val="center"/>
            <w:tcMar>
              <w:top w:w="90" w:type="dxa"/>
              <w:start w:w="90" w:type="dxa"/>
              <w:bottom w:w="90" w:type="dxa"/>
              <w:end w:w="90" w:type="dxa"/>
            </w:tcMar>
            <w:shd w:fill="17365D"/>
          </w:tcPr>
          <w:p>
            <w:pPr>
              <w:spacing w:after="0" w:before="0"/>
            </w:pPr>
            <w:r>
              <w:rPr>
                <w:rFonts w:ascii="Aptos" w:hAnsi="Aptos"/>
                <w:b/>
                <w:color w:val="FFFFFF"/>
                <w:sz w:val="16"/>
              </w:rPr>
              <w:t>Repository conclusion</w:t>
            </w:r>
          </w:p>
        </w:tc>
      </w:tr>
      <w:tr>
        <w:trPr>
          <w:cantSplit/>
        </w:trPr>
        <w:tc>
          <w:tcPr>
            <w:tcW w:type="dxa" w:w="1944"/>
            <w:vAlign w:val="center"/>
            <w:tcMar>
              <w:top w:w="90" w:type="dxa"/>
              <w:start w:w="90" w:type="dxa"/>
              <w:bottom w:w="90" w:type="dxa"/>
              <w:end w:w="90" w:type="dxa"/>
            </w:tcMar>
          </w:tcPr>
          <w:p>
            <w:pPr>
              <w:spacing w:after="0" w:before="0"/>
            </w:pPr>
            <w:r>
              <w:rPr>
                <w:rFonts w:ascii="Aptos" w:hAnsi="Aptos"/>
                <w:sz w:val="16"/>
              </w:rPr>
              <w:t>Event logs</w:t>
            </w:r>
          </w:p>
        </w:tc>
        <w:tc>
          <w:tcPr>
            <w:tcW w:type="dxa" w:w="7416"/>
            <w:vAlign w:val="center"/>
            <w:tcMar>
              <w:top w:w="90" w:type="dxa"/>
              <w:start w:w="90" w:type="dxa"/>
              <w:bottom w:w="90" w:type="dxa"/>
              <w:end w:w="90" w:type="dxa"/>
            </w:tcMar>
          </w:tcPr>
          <w:p>
            <w:pPr>
              <w:spacing w:after="0" w:before="0"/>
            </w:pPr>
            <w:r>
              <w:rPr>
                <w:rFonts w:ascii="Aptos" w:hAnsi="Aptos"/>
                <w:sz w:val="16"/>
              </w:rPr>
              <w:t>52 stations and 531 direct-follow transitions were reconstructed from relative date columns.</w:t>
            </w:r>
          </w:p>
        </w:tc>
      </w:tr>
      <w:tr>
        <w:trPr>
          <w:cantSplit/>
        </w:trPr>
        <w:tc>
          <w:tcPr>
            <w:tcW w:type="dxa" w:w="1944"/>
            <w:vAlign w:val="center"/>
            <w:tcMar>
              <w:top w:w="90" w:type="dxa"/>
              <w:start w:w="90" w:type="dxa"/>
              <w:bottom w:w="90" w:type="dxa"/>
              <w:end w:w="90" w:type="dxa"/>
            </w:tcMar>
            <w:shd w:fill="F2F4F7"/>
          </w:tcPr>
          <w:p>
            <w:pPr>
              <w:spacing w:after="0" w:before="0"/>
            </w:pPr>
            <w:r>
              <w:rPr>
                <w:rFonts w:ascii="Aptos" w:hAnsi="Aptos"/>
                <w:sz w:val="16"/>
              </w:rPr>
              <w:t>Waiting times</w:t>
            </w:r>
          </w:p>
        </w:tc>
        <w:tc>
          <w:tcPr>
            <w:tcW w:type="dxa" w:w="7416"/>
            <w:vAlign w:val="center"/>
            <w:tcMar>
              <w:top w:w="90" w:type="dxa"/>
              <w:start w:w="90" w:type="dxa"/>
              <w:bottom w:w="90" w:type="dxa"/>
              <w:end w:w="90" w:type="dxa"/>
            </w:tcMar>
            <w:shd w:fill="F2F4F7"/>
          </w:tcPr>
          <w:p>
            <w:pPr>
              <w:spacing w:after="0" w:before="0"/>
            </w:pPr>
            <w:r>
              <w:rPr>
                <w:rFonts w:ascii="Aptos" w:hAnsi="Aptos"/>
                <w:sz w:val="16"/>
              </w:rPr>
              <w:t>Positive gaps are useful operational signals but require MES and process validation.</w:t>
            </w:r>
          </w:p>
        </w:tc>
      </w:tr>
      <w:tr>
        <w:trPr>
          <w:cantSplit/>
        </w:trPr>
        <w:tc>
          <w:tcPr>
            <w:tcW w:type="dxa" w:w="1944"/>
            <w:vAlign w:val="center"/>
            <w:tcMar>
              <w:top w:w="90" w:type="dxa"/>
              <w:start w:w="90" w:type="dxa"/>
              <w:bottom w:w="90" w:type="dxa"/>
              <w:end w:w="90" w:type="dxa"/>
            </w:tcMar>
          </w:tcPr>
          <w:p>
            <w:pPr>
              <w:spacing w:after="0" w:before="0"/>
            </w:pPr>
            <w:r>
              <w:rPr>
                <w:rFonts w:ascii="Aptos" w:hAnsi="Aptos"/>
                <w:sz w:val="16"/>
              </w:rPr>
              <w:t>Bottlenecks</w:t>
            </w:r>
          </w:p>
        </w:tc>
        <w:tc>
          <w:tcPr>
            <w:tcW w:type="dxa" w:w="7416"/>
            <w:vAlign w:val="center"/>
            <w:tcMar>
              <w:top w:w="90" w:type="dxa"/>
              <w:start w:w="90" w:type="dxa"/>
              <w:bottom w:w="90" w:type="dxa"/>
              <w:end w:w="90" w:type="dxa"/>
            </w:tcMar>
          </w:tcPr>
          <w:p>
            <w:pPr>
              <w:spacing w:after="0" w:before="0"/>
            </w:pPr>
            <w:r>
              <w:rPr>
                <w:rFonts w:ascii="Aptos" w:hAnsi="Aptos"/>
                <w:sz w:val="16"/>
              </w:rPr>
              <w:t>L1_S25 is the strongest flow constraint; L3_S32 is a much stronger quality hotspot.</w:t>
            </w:r>
          </w:p>
        </w:tc>
      </w:tr>
      <w:tr>
        <w:trPr>
          <w:cantSplit/>
        </w:trPr>
        <w:tc>
          <w:tcPr>
            <w:tcW w:type="dxa" w:w="1944"/>
            <w:vAlign w:val="center"/>
            <w:tcMar>
              <w:top w:w="90" w:type="dxa"/>
              <w:start w:w="90" w:type="dxa"/>
              <w:bottom w:w="90" w:type="dxa"/>
              <w:end w:w="90" w:type="dxa"/>
            </w:tcMar>
            <w:shd w:fill="F2F4F7"/>
          </w:tcPr>
          <w:p>
            <w:pPr>
              <w:spacing w:after="0" w:before="0"/>
            </w:pPr>
            <w:r>
              <w:rPr>
                <w:rFonts w:ascii="Aptos" w:hAnsi="Aptos"/>
                <w:sz w:val="16"/>
              </w:rPr>
              <w:t>Throughput</w:t>
            </w:r>
          </w:p>
        </w:tc>
        <w:tc>
          <w:tcPr>
            <w:tcW w:type="dxa" w:w="7416"/>
            <w:vAlign w:val="center"/>
            <w:tcMar>
              <w:top w:w="90" w:type="dxa"/>
              <w:start w:w="90" w:type="dxa"/>
              <w:bottom w:w="90" w:type="dxa"/>
              <w:end w:w="90" w:type="dxa"/>
            </w:tcMar>
            <w:shd w:fill="F2F4F7"/>
          </w:tcPr>
          <w:p>
            <w:pPr>
              <w:spacing w:after="0" w:before="0"/>
            </w:pPr>
            <w:r>
              <w:rPr>
                <w:rFonts w:ascii="Aptos" w:hAnsi="Aptos"/>
                <w:sz w:val="16"/>
              </w:rPr>
              <w:t>Train and test timing proxies are similar, but the efficiency measure is not OEE.</w:t>
            </w:r>
          </w:p>
        </w:tc>
      </w:tr>
      <w:tr>
        <w:trPr>
          <w:cantSplit/>
        </w:trPr>
        <w:tc>
          <w:tcPr>
            <w:tcW w:type="dxa" w:w="1944"/>
            <w:vAlign w:val="center"/>
            <w:tcMar>
              <w:top w:w="90" w:type="dxa"/>
              <w:start w:w="90" w:type="dxa"/>
              <w:bottom w:w="90" w:type="dxa"/>
              <w:end w:w="90" w:type="dxa"/>
            </w:tcMar>
          </w:tcPr>
          <w:p>
            <w:pPr>
              <w:spacing w:after="0" w:before="0"/>
            </w:pPr>
            <w:r>
              <w:rPr>
                <w:rFonts w:ascii="Aptos" w:hAnsi="Aptos"/>
                <w:sz w:val="16"/>
              </w:rPr>
              <w:t>Propagation</w:t>
            </w:r>
          </w:p>
        </w:tc>
        <w:tc>
          <w:tcPr>
            <w:tcW w:type="dxa" w:w="7416"/>
            <w:vAlign w:val="center"/>
            <w:tcMar>
              <w:top w:w="90" w:type="dxa"/>
              <w:start w:w="90" w:type="dxa"/>
              <w:bottom w:w="90" w:type="dxa"/>
              <w:end w:w="90" w:type="dxa"/>
            </w:tcMar>
          </w:tcPr>
          <w:p>
            <w:pPr>
              <w:spacing w:after="0" w:before="0"/>
            </w:pPr>
            <w:r>
              <w:rPr>
                <w:rFonts w:ascii="Aptos" w:hAnsi="Aptos"/>
                <w:sz w:val="16"/>
              </w:rPr>
              <w:t>Candidate routes prioritize investigation; they do not establish physical defect transmission.</w:t>
            </w:r>
          </w:p>
        </w:tc>
      </w:tr>
    </w:tbl>
    <w:p>
      <w:pPr>
        <w:spacing w:after="0"/>
      </w:pPr>
    </w:p>
    <w:p>
      <w:pPr>
        <w:pStyle w:val="Heading2"/>
      </w:pPr>
      <w:r>
        <w:t>Before presenting a process-mining conclusion</w:t>
      </w:r>
    </w:p>
    <w:p>
      <w:pPr>
        <w:pStyle w:val="ListBullet"/>
        <w:spacing w:after="40"/>
      </w:pPr>
      <w:r>
        <w:t>State the event and timestamp definitions.</w:t>
      </w:r>
    </w:p>
    <w:p>
      <w:pPr>
        <w:pStyle w:val="ListBullet"/>
        <w:spacing w:after="40"/>
      </w:pPr>
      <w:r>
        <w:t>Show volume, central tendency and upper-tail measures together.</w:t>
      </w:r>
    </w:p>
    <w:p>
      <w:pPr>
        <w:pStyle w:val="ListBullet"/>
        <w:spacing w:after="40"/>
      </w:pPr>
      <w:r>
        <w:t>Separate operational constraints from failure-risk hotspots.</w:t>
      </w:r>
    </w:p>
    <w:p>
      <w:pPr>
        <w:pStyle w:val="ListBullet"/>
        <w:spacing w:after="40"/>
      </w:pPr>
      <w:r>
        <w:t>Identify whether metrics use train-only labels or train-plus-test structure.</w:t>
      </w:r>
    </w:p>
    <w:p>
      <w:pPr>
        <w:pStyle w:val="ListBullet"/>
        <w:spacing w:after="40"/>
      </w:pPr>
      <w:r>
        <w:t>Use the words observed, associated, candidate and proxy where appropriate.</w:t>
      </w:r>
    </w:p>
    <w:p>
      <w:pPr>
        <w:pStyle w:val="ListBullet"/>
        <w:spacing w:after="40"/>
      </w:pPr>
      <w:r>
        <w:t>Name the factory evidence required to confirm the interpretation.</w:t>
      </w:r>
    </w:p>
    <w:p>
      <w:pPr>
        <w:pStyle w:val="Heading2"/>
      </w:pPr>
      <w:r>
        <w:t>Primary repository artifacts</w:t>
      </w:r>
    </w:p>
    <w:tbl>
      <w:tblPr>
        <w:tblStyle w:val="TableGrid"/>
        <w:tblW w:type="auto" w:w="0"/>
        <w:jc w:val="center"/>
        <w:tblLook w:firstColumn="1" w:firstRow="1" w:lastColumn="0" w:lastRow="0" w:noHBand="0" w:noVBand="1" w:val="04A0"/>
      </w:tblPr>
      <w:tblGrid>
        <w:gridCol w:w="4917"/>
        <w:gridCol w:w="4917"/>
      </w:tblGrid>
      <w:tr>
        <w:trPr>
          <w:tblHeader w:val="true"/>
          <w:cantSplit/>
        </w:trPr>
        <w:tc>
          <w:tcPr>
            <w:tcW w:type="dxa" w:w="4752"/>
            <w:vAlign w:val="center"/>
            <w:tcMar>
              <w:top w:w="90" w:type="dxa"/>
              <w:start w:w="90" w:type="dxa"/>
              <w:bottom w:w="90" w:type="dxa"/>
              <w:end w:w="90" w:type="dxa"/>
            </w:tcMar>
            <w:shd w:fill="17365D"/>
          </w:tcPr>
          <w:p>
            <w:pPr>
              <w:spacing w:after="0" w:before="0"/>
            </w:pPr>
            <w:r>
              <w:rPr>
                <w:rFonts w:ascii="Aptos" w:hAnsi="Aptos"/>
                <w:b/>
                <w:color w:val="FFFFFF"/>
                <w:sz w:val="15"/>
              </w:rPr>
              <w:t>Artifact</w:t>
            </w:r>
          </w:p>
        </w:tc>
        <w:tc>
          <w:tcPr>
            <w:tcW w:type="dxa" w:w="4608"/>
            <w:vAlign w:val="center"/>
            <w:tcMar>
              <w:top w:w="90" w:type="dxa"/>
              <w:start w:w="90" w:type="dxa"/>
              <w:bottom w:w="90" w:type="dxa"/>
              <w:end w:w="90" w:type="dxa"/>
            </w:tcMar>
            <w:shd w:fill="17365D"/>
          </w:tcPr>
          <w:p>
            <w:pPr>
              <w:spacing w:after="0" w:before="0"/>
            </w:pPr>
            <w:r>
              <w:rPr>
                <w:rFonts w:ascii="Aptos" w:hAnsi="Aptos"/>
                <w:b/>
                <w:color w:val="FFFFFF"/>
                <w:sz w:val="15"/>
              </w:rPr>
              <w:t>Purpose</w:t>
            </w:r>
          </w:p>
        </w:tc>
      </w:tr>
      <w:tr>
        <w:trPr>
          <w:cantSplit/>
        </w:trPr>
        <w:tc>
          <w:tcPr>
            <w:tcW w:type="dxa" w:w="4752"/>
            <w:vAlign w:val="center"/>
            <w:tcMar>
              <w:top w:w="90" w:type="dxa"/>
              <w:start w:w="90" w:type="dxa"/>
              <w:bottom w:w="90" w:type="dxa"/>
              <w:end w:w="90" w:type="dxa"/>
            </w:tcMar>
          </w:tcPr>
          <w:p>
            <w:pPr>
              <w:spacing w:after="0" w:before="0"/>
            </w:pPr>
            <w:r>
              <w:rPr>
                <w:rFonts w:ascii="Aptos" w:hAnsi="Aptos"/>
                <w:sz w:val="15"/>
              </w:rPr>
              <w:t>src/data/phase8_process_mining_bottleneck_analysis.py</w:t>
            </w:r>
          </w:p>
        </w:tc>
        <w:tc>
          <w:tcPr>
            <w:tcW w:type="dxa" w:w="4608"/>
            <w:vAlign w:val="center"/>
            <w:tcMar>
              <w:top w:w="90" w:type="dxa"/>
              <w:start w:w="90" w:type="dxa"/>
              <w:bottom w:w="90" w:type="dxa"/>
              <w:end w:w="90" w:type="dxa"/>
            </w:tcMar>
          </w:tcPr>
          <w:p>
            <w:pPr>
              <w:spacing w:after="0" w:before="0"/>
            </w:pPr>
            <w:r>
              <w:rPr>
                <w:rFonts w:ascii="Aptos" w:hAnsi="Aptos"/>
                <w:sz w:val="15"/>
              </w:rPr>
              <w:t>Chunked event reconstruction, transition aggregation, path and throughput analysis.</w:t>
            </w:r>
          </w:p>
        </w:tc>
      </w:tr>
      <w:tr>
        <w:trPr>
          <w:cantSplit/>
        </w:trPr>
        <w:tc>
          <w:tcPr>
            <w:tcW w:type="dxa" w:w="4752"/>
            <w:vAlign w:val="center"/>
            <w:tcMar>
              <w:top w:w="90" w:type="dxa"/>
              <w:start w:w="90" w:type="dxa"/>
              <w:bottom w:w="90" w:type="dxa"/>
              <w:end w:w="90" w:type="dxa"/>
            </w:tcMar>
            <w:shd w:fill="F2F4F7"/>
          </w:tcPr>
          <w:p>
            <w:pPr>
              <w:spacing w:after="0" w:before="0"/>
            </w:pPr>
            <w:r>
              <w:rPr>
                <w:rFonts w:ascii="Aptos" w:hAnsi="Aptos"/>
                <w:sz w:val="15"/>
              </w:rPr>
              <w:t>reports/phase8_process_map_edges.csv</w:t>
            </w:r>
          </w:p>
        </w:tc>
        <w:tc>
          <w:tcPr>
            <w:tcW w:type="dxa" w:w="4608"/>
            <w:vAlign w:val="center"/>
            <w:tcMar>
              <w:top w:w="90" w:type="dxa"/>
              <w:start w:w="90" w:type="dxa"/>
              <w:bottom w:w="90" w:type="dxa"/>
              <w:end w:w="90" w:type="dxa"/>
            </w:tcMar>
            <w:shd w:fill="F2F4F7"/>
          </w:tcPr>
          <w:p>
            <w:pPr>
              <w:spacing w:after="0" w:before="0"/>
            </w:pPr>
            <w:r>
              <w:rPr>
                <w:rFonts w:ascii="Aptos" w:hAnsi="Aptos"/>
                <w:sz w:val="15"/>
              </w:rPr>
              <w:t>Direct-follow transition volume, waiting and failure diagnostics.</w:t>
            </w:r>
          </w:p>
        </w:tc>
      </w:tr>
      <w:tr>
        <w:trPr>
          <w:cantSplit/>
        </w:trPr>
        <w:tc>
          <w:tcPr>
            <w:tcW w:type="dxa" w:w="4752"/>
            <w:vAlign w:val="center"/>
            <w:tcMar>
              <w:top w:w="90" w:type="dxa"/>
              <w:start w:w="90" w:type="dxa"/>
              <w:bottom w:w="90" w:type="dxa"/>
              <w:end w:w="90" w:type="dxa"/>
            </w:tcMar>
          </w:tcPr>
          <w:p>
            <w:pPr>
              <w:spacing w:after="0" w:before="0"/>
            </w:pPr>
            <w:r>
              <w:rPr>
                <w:rFonts w:ascii="Aptos" w:hAnsi="Aptos"/>
                <w:sz w:val="15"/>
              </w:rPr>
              <w:t>reports/phase8_station_waiting_times.csv</w:t>
            </w:r>
          </w:p>
        </w:tc>
        <w:tc>
          <w:tcPr>
            <w:tcW w:type="dxa" w:w="4608"/>
            <w:vAlign w:val="center"/>
            <w:tcMar>
              <w:top w:w="90" w:type="dxa"/>
              <w:start w:w="90" w:type="dxa"/>
              <w:bottom w:w="90" w:type="dxa"/>
              <w:end w:w="90" w:type="dxa"/>
            </w:tcMar>
          </w:tcPr>
          <w:p>
            <w:pPr>
              <w:spacing w:after="0" w:before="0"/>
            </w:pPr>
            <w:r>
              <w:rPr>
                <w:rFonts w:ascii="Aptos" w:hAnsi="Aptos"/>
                <w:sz w:val="15"/>
              </w:rPr>
              <w:t>Station-level dwell and inbound waiting summaries.</w:t>
            </w:r>
          </w:p>
        </w:tc>
      </w:tr>
      <w:tr>
        <w:trPr>
          <w:cantSplit/>
        </w:trPr>
        <w:tc>
          <w:tcPr>
            <w:tcW w:type="dxa" w:w="4752"/>
            <w:vAlign w:val="center"/>
            <w:tcMar>
              <w:top w:w="90" w:type="dxa"/>
              <w:start w:w="90" w:type="dxa"/>
              <w:bottom w:w="90" w:type="dxa"/>
              <w:end w:w="90" w:type="dxa"/>
            </w:tcMar>
            <w:shd w:fill="F2F4F7"/>
          </w:tcPr>
          <w:p>
            <w:pPr>
              <w:spacing w:after="0" w:before="0"/>
            </w:pPr>
            <w:r>
              <w:rPr>
                <w:rFonts w:ascii="Aptos" w:hAnsi="Aptos"/>
                <w:sz w:val="15"/>
              </w:rPr>
              <w:t>reports/phase8_bottleneck_scores.csv</w:t>
            </w:r>
          </w:p>
        </w:tc>
        <w:tc>
          <w:tcPr>
            <w:tcW w:type="dxa" w:w="4608"/>
            <w:vAlign w:val="center"/>
            <w:tcMar>
              <w:top w:w="90" w:type="dxa"/>
              <w:start w:w="90" w:type="dxa"/>
              <w:bottom w:w="90" w:type="dxa"/>
              <w:end w:w="90" w:type="dxa"/>
            </w:tcMar>
            <w:shd w:fill="F2F4F7"/>
          </w:tcPr>
          <w:p>
            <w:pPr>
              <w:spacing w:after="0" w:before="0"/>
            </w:pPr>
            <w:r>
              <w:rPr>
                <w:rFonts w:ascii="Aptos" w:hAnsi="Aptos"/>
                <w:sz w:val="15"/>
              </w:rPr>
              <w:t>Composite station bottleneck ranking.</w:t>
            </w:r>
          </w:p>
        </w:tc>
      </w:tr>
      <w:tr>
        <w:trPr>
          <w:cantSplit/>
        </w:trPr>
        <w:tc>
          <w:tcPr>
            <w:tcW w:type="dxa" w:w="4752"/>
            <w:vAlign w:val="center"/>
            <w:tcMar>
              <w:top w:w="90" w:type="dxa"/>
              <w:start w:w="90" w:type="dxa"/>
              <w:bottom w:w="90" w:type="dxa"/>
              <w:end w:w="90" w:type="dxa"/>
            </w:tcMar>
          </w:tcPr>
          <w:p>
            <w:pPr>
              <w:spacing w:after="0" w:before="0"/>
            </w:pPr>
            <w:r>
              <w:rPr>
                <w:rFonts w:ascii="Aptos" w:hAnsi="Aptos"/>
                <w:sz w:val="15"/>
              </w:rPr>
              <w:t>reports/phase8_critical_process_paths.csv</w:t>
            </w:r>
          </w:p>
        </w:tc>
        <w:tc>
          <w:tcPr>
            <w:tcW w:type="dxa" w:w="4608"/>
            <w:vAlign w:val="center"/>
            <w:tcMar>
              <w:top w:w="90" w:type="dxa"/>
              <w:start w:w="90" w:type="dxa"/>
              <w:bottom w:w="90" w:type="dxa"/>
              <w:end w:w="90" w:type="dxa"/>
            </w:tcMar>
          </w:tcPr>
          <w:p>
            <w:pPr>
              <w:spacing w:after="0" w:before="0"/>
            </w:pPr>
            <w:r>
              <w:rPr>
                <w:rFonts w:ascii="Aptos" w:hAnsi="Aptos"/>
                <w:sz w:val="15"/>
              </w:rPr>
              <w:t>Route-level priority ranking with smoothed failure evidence.</w:t>
            </w:r>
          </w:p>
        </w:tc>
      </w:tr>
      <w:tr>
        <w:trPr>
          <w:cantSplit/>
        </w:trPr>
        <w:tc>
          <w:tcPr>
            <w:tcW w:type="dxa" w:w="4752"/>
            <w:vAlign w:val="center"/>
            <w:tcMar>
              <w:top w:w="90" w:type="dxa"/>
              <w:start w:w="90" w:type="dxa"/>
              <w:bottom w:w="90" w:type="dxa"/>
              <w:end w:w="90" w:type="dxa"/>
            </w:tcMar>
            <w:shd w:fill="F2F4F7"/>
          </w:tcPr>
          <w:p>
            <w:pPr>
              <w:spacing w:after="0" w:before="0"/>
            </w:pPr>
            <w:r>
              <w:rPr>
                <w:rFonts w:ascii="Aptos" w:hAnsi="Aptos"/>
                <w:sz w:val="15"/>
              </w:rPr>
              <w:t>reports/phase8_throughput_efficiency.csv</w:t>
            </w:r>
          </w:p>
        </w:tc>
        <w:tc>
          <w:tcPr>
            <w:tcW w:type="dxa" w:w="4608"/>
            <w:vAlign w:val="center"/>
            <w:tcMar>
              <w:top w:w="90" w:type="dxa"/>
              <w:start w:w="90" w:type="dxa"/>
              <w:bottom w:w="90" w:type="dxa"/>
              <w:end w:w="90" w:type="dxa"/>
            </w:tcMar>
            <w:shd w:fill="F2F4F7"/>
          </w:tcPr>
          <w:p>
            <w:pPr>
              <w:spacing w:after="0" w:before="0"/>
            </w:pPr>
            <w:r>
              <w:rPr>
                <w:rFonts w:ascii="Aptos" w:hAnsi="Aptos"/>
                <w:sz w:val="15"/>
              </w:rPr>
              <w:t>Train/test aggregate time and efficiency proxies.</w:t>
            </w:r>
          </w:p>
        </w:tc>
      </w:tr>
      <w:tr>
        <w:trPr>
          <w:cantSplit/>
        </w:trPr>
        <w:tc>
          <w:tcPr>
            <w:tcW w:type="dxa" w:w="4752"/>
            <w:vAlign w:val="center"/>
            <w:tcMar>
              <w:top w:w="90" w:type="dxa"/>
              <w:start w:w="90" w:type="dxa"/>
              <w:bottom w:w="90" w:type="dxa"/>
              <w:end w:w="90" w:type="dxa"/>
            </w:tcMar>
          </w:tcPr>
          <w:p>
            <w:pPr>
              <w:spacing w:after="0" w:before="0"/>
            </w:pPr>
            <w:r>
              <w:rPr>
                <w:rFonts w:ascii="Aptos" w:hAnsi="Aptos"/>
                <w:sz w:val="15"/>
              </w:rPr>
              <w:t>reports/phase9_failure_propagation_routes.csv</w:t>
            </w:r>
          </w:p>
        </w:tc>
        <w:tc>
          <w:tcPr>
            <w:tcW w:type="dxa" w:w="4608"/>
            <w:vAlign w:val="center"/>
            <w:tcMar>
              <w:top w:w="90" w:type="dxa"/>
              <w:start w:w="90" w:type="dxa"/>
              <w:bottom w:w="90" w:type="dxa"/>
              <w:end w:w="90" w:type="dxa"/>
            </w:tcMar>
          </w:tcPr>
          <w:p>
            <w:pPr>
              <w:spacing w:after="0" w:before="0"/>
            </w:pPr>
            <w:r>
              <w:rPr>
                <w:rFonts w:ascii="Aptos" w:hAnsi="Aptos"/>
                <w:sz w:val="15"/>
              </w:rPr>
              <w:t>Candidate multi-station investigation routes.</w:t>
            </w:r>
          </w:p>
        </w:tc>
      </w:tr>
    </w:tbl>
    <w:p>
      <w:pPr>
        <w:spacing w:after="0"/>
      </w:pPr>
    </w:p>
    <w:tbl>
      <w:tblPr>
        <w:tblW w:type="auto" w:w="0"/>
        <w:jc w:val="center"/>
        <w:tblLook w:firstColumn="1" w:firstRow="1" w:lastColumn="0" w:lastRow="0" w:noHBand="0" w:noVBand="1" w:val="04A0"/>
      </w:tblPr>
      <w:tblGrid>
        <w:gridCol w:w="9835"/>
      </w:tblGrid>
      <w:tr>
        <w:trPr>
          <w:cantSplit/>
        </w:trPr>
        <w:tc>
          <w:tcPr>
            <w:tcW w:type="dxa" w:w="9835"/>
            <w:shd w:fill="FFF2CC"/>
            <w:tcMar>
              <w:top w:w="130" w:type="dxa"/>
              <w:start w:w="130" w:type="dxa"/>
              <w:bottom w:w="130" w:type="dxa"/>
              <w:end w:w="130" w:type="dxa"/>
            </w:tcMar>
          </w:tcPr>
          <w:p>
            <w:pPr>
              <w:spacing w:after="0"/>
            </w:pPr>
            <w:r>
              <w:rPr>
                <w:rFonts w:ascii="Aptos" w:hAnsi="Aptos"/>
                <w:b/>
                <w:sz w:val="18"/>
              </w:rPr>
              <w:t xml:space="preserve">Final interpretation boundary: </w:t>
            </w:r>
            <w:r>
              <w:rPr>
                <w:rFonts w:ascii="Aptos" w:hAnsi="Aptos"/>
                <w:sz w:val="18"/>
              </w:rPr>
              <w:t>The public Bosch benchmark supports a technically complete process-mining prototype. Live operational recommendations require actual station semantics, plant calendars, MES event logs, maintenance records, validated labels and engineering approval.</w:t>
            </w:r>
          </w:p>
        </w:tc>
      </w:tr>
    </w:tbl>
    <w:p>
      <w:pPr>
        <w:spacing w:after="0"/>
      </w:pPr>
    </w:p>
    <w:sectPr w:rsidR="00FC693F" w:rsidRPr="0006063C" w:rsidSect="00034616">
      <w:headerReference w:type="default" r:id="rId9"/>
      <w:footerReference w:type="default" r:id="rId10"/>
      <w:pgSz w:w="11909" w:h="16834"/>
      <w:pgMar w:top="950"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Part VIII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BOSCH PRODUCTION LINE PERFORMANCE  |  PART VIII — PROCESS MINING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mmary">
    <w:name w:val="Chapter Summary"/>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 Part VIII: Process Mining</dc:title>
  <dc:subject>Event logs, waiting times, bottlenecks, throughput and candidate failure propagation</dc:subject>
  <dc:creator>Krishnakanth Reddy Karingula</dc:creator>
  <cp:keywords>Bosch, process mining, bottlenecks, throughput, event logs, manufacturing analytics</cp:keywords>
  <dc:description>generated by python-docx</dc:description>
  <cp:lastModifiedBy/>
  <cp:revision>1</cp:revision>
  <dcterms:created xsi:type="dcterms:W3CDTF">2013-12-23T23:15:00Z</dcterms:created>
  <dcterms:modified xsi:type="dcterms:W3CDTF">2013-12-23T23:15:00Z</dcterms:modified>
  <cp:category/>
</cp:coreProperties>
</file>