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F4E79"/>
          <w:sz w:val="32"/>
        </w:rPr>
        <w:t>PART VI</w:t>
      </w:r>
    </w:p>
    <w:p>
      <w:pPr>
        <w:pStyle w:val="Title"/>
        <w:jc w:val="center"/>
      </w:pPr>
      <w:r>
        <w:t>Machine Learning</w:t>
      </w:r>
    </w:p>
    <w:p>
      <w:pPr>
        <w:jc w:val="center"/>
      </w:pPr>
      <w:r>
        <w:rPr>
          <w:b/>
          <w:color w:val="595959"/>
          <w:sz w:val="30"/>
        </w:rPr>
        <w:t>Chapters 47–52</w:t>
      </w:r>
    </w:p>
    <w:p>
      <w:pPr>
        <w:jc w:val="center"/>
      </w:pPr>
      <w:r>
        <w:rPr>
          <w:color w:val="595959"/>
          <w:sz w:val="21"/>
        </w:rPr>
        <w:t>Linear Baseline • Tree Ensembles • Gradient Boosting • Model Selection</w:t>
      </w:r>
    </w:p>
    <w:p/>
    <w:p>
      <w:pPr>
        <w:spacing w:after="60"/>
        <w:jc w:val="center"/>
      </w:pPr>
      <w:r>
        <w:drawing>
          <wp:inline xmlns:a="http://schemas.openxmlformats.org/drawingml/2006/main" xmlns:pic="http://schemas.openxmlformats.org/drawingml/2006/picture">
            <wp:extent cx="5989320" cy="2737975"/>
            <wp:docPr id="1" name="Picture 1" descr="Image: image1.png"/>
            <wp:cNvGraphicFramePr>
              <a:graphicFrameLocks noChangeAspect="1"/>
            </wp:cNvGraphicFramePr>
            <a:graphic>
              <a:graphicData uri="http://schemas.openxmlformats.org/drawingml/2006/picture">
                <pic:pic>
                  <pic:nvPicPr>
                    <pic:cNvPr id="0" name="partvi_modeling_pipeline.png"/>
                    <pic:cNvPicPr/>
                  </pic:nvPicPr>
                  <pic:blipFill>
                    <a:blip r:embed="rId11"/>
                    <a:stretch>
                      <a:fillRect/>
                    </a:stretch>
                  </pic:blipFill>
                  <pic:spPr>
                    <a:xfrm>
                      <a:off x="0" y="0"/>
                      <a:ext cx="5989320" cy="2737975"/>
                    </a:xfrm>
                    <a:prstGeom prst="rect"/>
                  </pic:spPr>
                </pic:pic>
              </a:graphicData>
            </a:graphic>
          </wp:inline>
        </w:drawing>
      </w:r>
    </w:p>
    <w:p>
      <w:pPr>
        <w:spacing w:after="120"/>
        <w:jc w:val="center"/>
      </w:pPr>
      <w:r>
        <w:rPr>
          <w:i/>
          <w:color w:val="595959"/>
          <w:sz w:val="17"/>
        </w:rPr>
        <w:t>Figure VI.1 — Repository modeling workflow from the 323-feature matrix to the selected LightGBM operating point.</w:t>
      </w:r>
    </w:p>
    <w:tbl>
      <w:tblPr>
        <w:tblW w:type="auto" w:w="0"/>
        <w:jc w:val="center"/>
        <w:tblLook w:firstColumn="1" w:firstRow="1" w:lastColumn="0" w:lastRow="0" w:noHBand="0" w:noVBand="1" w:val="04A0"/>
      </w:tblPr>
      <w:tblGrid>
        <w:gridCol w:w="9835"/>
      </w:tblGrid>
      <w:tr>
        <w:tc>
          <w:tcPr>
            <w:tcW w:type="dxa" w:w="9835"/>
            <w:shd w:fill="FFF2CC"/>
            <w:tcMar>
              <w:top w:w="110" w:type="dxa"/>
              <w:start w:w="140" w:type="dxa"/>
              <w:bottom w:w="110" w:type="dxa"/>
              <w:end w:w="140" w:type="dxa"/>
            </w:tcMar>
          </w:tcPr>
          <w:p>
            <w:pPr>
              <w:spacing w:after="0"/>
            </w:pPr>
            <w:r>
              <w:rPr>
                <w:rFonts w:ascii="Aptos" w:hAnsi="Aptos"/>
                <w:b/>
                <w:sz w:val="18"/>
              </w:rPr>
              <w:t xml:space="preserve">Evaluation boundary: </w:t>
            </w:r>
            <w:r>
              <w:rPr>
                <w:rFonts w:ascii="Aptos" w:hAnsi="Aptos"/>
                <w:sz w:val="18"/>
              </w:rPr>
              <w:t>The reported scores come from a stratified validation split used for experimentation and model selection. The Kaggle test files are unlabelled scoring inputs; they are not an independent production holdout.</w:t>
            </w:r>
          </w:p>
        </w:tc>
        <w:trPr>
          <w:tblHeader/>
        </w:trPr>
      </w:tr>
    </w:tbl>
    <w:p/>
    <w:p>
      <w:pPr>
        <w:jc w:val="center"/>
      </w:pPr>
      <w:r>
        <w:rPr>
          <w:b/>
        </w:rPr>
        <w:t>Author: Krishnakanth Reddy Karingula</w:t>
      </w:r>
    </w:p>
    <w:p>
      <w:pPr>
        <w:jc w:val="center"/>
      </w:pPr>
      <w:r>
        <w:rPr>
          <w:color w:val="595959"/>
        </w:rPr>
        <w:t>Repository-driven technical handbook edition</w:t>
      </w:r>
    </w:p>
    <w:p>
      <w:r>
        <w:br w:type="page"/>
      </w:r>
    </w:p>
    <w:p>
      <w:pPr>
        <w:pStyle w:val="Heading1"/>
      </w:pPr>
      <w:r>
        <w:t>Contents and Modeling Context</w:t>
      </w:r>
    </w:p>
    <w:p>
      <w:r>
        <w:t>Part VI explains the five supervised classifiers compared in Phase 6 and the rule used to select the repository’s production-safe benchmark. Each chapter connects algorithm theory to the exact pipeline configuration, validation result, and manufacturing interpretation used in the project.</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1008"/>
            <w:vAlign w:val="center"/>
            <w:tcMar>
              <w:top w:w="80" w:type="dxa"/>
              <w:start w:w="90" w:type="dxa"/>
              <w:bottom w:w="80" w:type="dxa"/>
              <w:end w:w="90" w:type="dxa"/>
            </w:tcMar>
            <w:shd w:fill="17365D"/>
          </w:tcPr>
          <w:p>
            <w:pPr>
              <w:spacing w:before="0" w:after="0"/>
            </w:pPr>
            <w:r>
              <w:rPr>
                <w:rFonts w:ascii="Aptos" w:hAnsi="Aptos"/>
                <w:b/>
                <w:color w:val="FFFFFF"/>
                <w:sz w:val="17"/>
              </w:rPr>
              <w:t>Chapter</w:t>
            </w:r>
          </w:p>
        </w:tc>
        <w:tc>
          <w:tcPr>
            <w:tcW w:type="dxa" w:w="2880"/>
            <w:vAlign w:val="center"/>
            <w:tcMar>
              <w:top w:w="80" w:type="dxa"/>
              <w:start w:w="90" w:type="dxa"/>
              <w:bottom w:w="80" w:type="dxa"/>
              <w:end w:w="90" w:type="dxa"/>
            </w:tcMar>
            <w:shd w:fill="17365D"/>
          </w:tcPr>
          <w:p>
            <w:pPr>
              <w:spacing w:before="0" w:after="0"/>
            </w:pPr>
            <w:r>
              <w:rPr>
                <w:rFonts w:ascii="Aptos" w:hAnsi="Aptos"/>
                <w:b/>
                <w:color w:val="FFFFFF"/>
                <w:sz w:val="17"/>
              </w:rPr>
              <w:t>Topic</w:t>
            </w:r>
          </w:p>
        </w:tc>
        <w:tc>
          <w:tcPr>
            <w:tcW w:type="dxa" w:w="5328"/>
            <w:vAlign w:val="center"/>
            <w:tcMar>
              <w:top w:w="80" w:type="dxa"/>
              <w:start w:w="90" w:type="dxa"/>
              <w:bottom w:w="80" w:type="dxa"/>
              <w:end w:w="90" w:type="dxa"/>
            </w:tcMar>
            <w:shd w:fill="17365D"/>
          </w:tcPr>
          <w:p>
            <w:pPr>
              <w:spacing w:before="0" w:after="0"/>
            </w:pPr>
            <w:r>
              <w:rPr>
                <w:rFonts w:ascii="Aptos" w:hAnsi="Aptos"/>
                <w:b/>
                <w:color w:val="FFFFFF"/>
                <w:sz w:val="17"/>
              </w:rPr>
              <w:t>Purpose</w:t>
            </w:r>
          </w:p>
        </w:tc>
      </w:tr>
      <w:tr>
        <w:tc>
          <w:tcPr>
            <w:tcW w:type="dxa" w:w="1008"/>
            <w:vAlign w:val="center"/>
            <w:tcMar>
              <w:top w:w="80" w:type="dxa"/>
              <w:start w:w="90" w:type="dxa"/>
              <w:bottom w:w="80" w:type="dxa"/>
              <w:end w:w="90" w:type="dxa"/>
            </w:tcMar>
            <w:shd w:fill="FFFFFF"/>
          </w:tcPr>
          <w:p>
            <w:pPr>
              <w:spacing w:before="0" w:after="0"/>
            </w:pPr>
            <w:r>
              <w:rPr>
                <w:rFonts w:ascii="Aptos" w:hAnsi="Aptos"/>
                <w:b/>
                <w:sz w:val="17"/>
              </w:rPr>
              <w:t>47</w:t>
            </w:r>
          </w:p>
        </w:tc>
        <w:tc>
          <w:tcPr>
            <w:tcW w:type="dxa" w:w="2880"/>
            <w:vAlign w:val="center"/>
            <w:tcMar>
              <w:top w:w="80" w:type="dxa"/>
              <w:start w:w="90" w:type="dxa"/>
              <w:bottom w:w="80" w:type="dxa"/>
              <w:end w:w="90" w:type="dxa"/>
            </w:tcMar>
            <w:shd w:fill="FFFFFF"/>
          </w:tcPr>
          <w:p>
            <w:pPr>
              <w:spacing w:before="0" w:after="0"/>
            </w:pPr>
            <w:r>
              <w:rPr>
                <w:rFonts w:ascii="Aptos" w:hAnsi="Aptos"/>
                <w:sz w:val="17"/>
              </w:rPr>
              <w:t>Logistic Regression</w:t>
            </w:r>
          </w:p>
        </w:tc>
        <w:tc>
          <w:tcPr>
            <w:tcW w:type="dxa" w:w="5328"/>
            <w:vAlign w:val="center"/>
            <w:tcMar>
              <w:top w:w="80" w:type="dxa"/>
              <w:start w:w="90" w:type="dxa"/>
              <w:bottom w:w="80" w:type="dxa"/>
              <w:end w:w="90" w:type="dxa"/>
            </w:tcMar>
            <w:shd w:fill="FFFFFF"/>
          </w:tcPr>
          <w:p>
            <w:pPr>
              <w:spacing w:before="0" w:after="0"/>
            </w:pPr>
            <w:r>
              <w:rPr>
                <w:rFonts w:ascii="Aptos" w:hAnsi="Aptos"/>
                <w:sz w:val="17"/>
              </w:rPr>
              <w:t>Interpretable linear probability baseline</w:t>
            </w:r>
          </w:p>
        </w:tc>
      </w:tr>
      <w:tr>
        <w:tc>
          <w:tcPr>
            <w:tcW w:type="dxa" w:w="1008"/>
            <w:vAlign w:val="center"/>
            <w:tcMar>
              <w:top w:w="80" w:type="dxa"/>
              <w:start w:w="90" w:type="dxa"/>
              <w:bottom w:w="80" w:type="dxa"/>
              <w:end w:w="90" w:type="dxa"/>
            </w:tcMar>
            <w:shd w:fill="F7F9FB"/>
          </w:tcPr>
          <w:p>
            <w:pPr>
              <w:spacing w:before="0" w:after="0"/>
            </w:pPr>
            <w:r>
              <w:rPr>
                <w:rFonts w:ascii="Aptos" w:hAnsi="Aptos"/>
                <w:b/>
                <w:sz w:val="17"/>
              </w:rPr>
              <w:t>48</w:t>
            </w:r>
          </w:p>
        </w:tc>
        <w:tc>
          <w:tcPr>
            <w:tcW w:type="dxa" w:w="2880"/>
            <w:vAlign w:val="center"/>
            <w:tcMar>
              <w:top w:w="80" w:type="dxa"/>
              <w:start w:w="90" w:type="dxa"/>
              <w:bottom w:w="80" w:type="dxa"/>
              <w:end w:w="90" w:type="dxa"/>
            </w:tcMar>
            <w:shd w:fill="F7F9FB"/>
          </w:tcPr>
          <w:p>
            <w:pPr>
              <w:spacing w:before="0" w:after="0"/>
            </w:pPr>
            <w:r>
              <w:rPr>
                <w:rFonts w:ascii="Aptos" w:hAnsi="Aptos"/>
                <w:sz w:val="17"/>
              </w:rPr>
              <w:t>Random Forest</w:t>
            </w:r>
          </w:p>
        </w:tc>
        <w:tc>
          <w:tcPr>
            <w:tcW w:type="dxa" w:w="5328"/>
            <w:vAlign w:val="center"/>
            <w:tcMar>
              <w:top w:w="80" w:type="dxa"/>
              <w:start w:w="90" w:type="dxa"/>
              <w:bottom w:w="80" w:type="dxa"/>
              <w:end w:w="90" w:type="dxa"/>
            </w:tcMar>
            <w:shd w:fill="F7F9FB"/>
          </w:tcPr>
          <w:p>
            <w:pPr>
              <w:spacing w:before="0" w:after="0"/>
            </w:pPr>
            <w:r>
              <w:rPr>
                <w:rFonts w:ascii="Aptos" w:hAnsi="Aptos"/>
                <w:sz w:val="17"/>
              </w:rPr>
              <w:t>Bagged decision-tree ensemble</w:t>
            </w:r>
          </w:p>
        </w:tc>
      </w:tr>
      <w:tr>
        <w:tc>
          <w:tcPr>
            <w:tcW w:type="dxa" w:w="1008"/>
            <w:vAlign w:val="center"/>
            <w:tcMar>
              <w:top w:w="80" w:type="dxa"/>
              <w:start w:w="90" w:type="dxa"/>
              <w:bottom w:w="80" w:type="dxa"/>
              <w:end w:w="90" w:type="dxa"/>
            </w:tcMar>
            <w:shd w:fill="FFFFFF"/>
          </w:tcPr>
          <w:p>
            <w:pPr>
              <w:spacing w:before="0" w:after="0"/>
            </w:pPr>
            <w:r>
              <w:rPr>
                <w:rFonts w:ascii="Aptos" w:hAnsi="Aptos"/>
                <w:b/>
                <w:sz w:val="17"/>
              </w:rPr>
              <w:t>49</w:t>
            </w:r>
          </w:p>
        </w:tc>
        <w:tc>
          <w:tcPr>
            <w:tcW w:type="dxa" w:w="2880"/>
            <w:vAlign w:val="center"/>
            <w:tcMar>
              <w:top w:w="80" w:type="dxa"/>
              <w:start w:w="90" w:type="dxa"/>
              <w:bottom w:w="80" w:type="dxa"/>
              <w:end w:w="90" w:type="dxa"/>
            </w:tcMar>
            <w:shd w:fill="FFFFFF"/>
          </w:tcPr>
          <w:p>
            <w:pPr>
              <w:spacing w:before="0" w:after="0"/>
            </w:pPr>
            <w:r>
              <w:rPr>
                <w:rFonts w:ascii="Aptos" w:hAnsi="Aptos"/>
                <w:sz w:val="17"/>
              </w:rPr>
              <w:t>XGBoost</w:t>
            </w:r>
          </w:p>
        </w:tc>
        <w:tc>
          <w:tcPr>
            <w:tcW w:type="dxa" w:w="5328"/>
            <w:vAlign w:val="center"/>
            <w:tcMar>
              <w:top w:w="80" w:type="dxa"/>
              <w:start w:w="90" w:type="dxa"/>
              <w:bottom w:w="80" w:type="dxa"/>
              <w:end w:w="90" w:type="dxa"/>
            </w:tcMar>
            <w:shd w:fill="FFFFFF"/>
          </w:tcPr>
          <w:p>
            <w:pPr>
              <w:spacing w:before="0" w:after="0"/>
            </w:pPr>
            <w:r>
              <w:rPr>
                <w:rFonts w:ascii="Aptos" w:hAnsi="Aptos"/>
                <w:sz w:val="17"/>
              </w:rPr>
              <w:t>Regularized gradient-boosted trees</w:t>
            </w:r>
          </w:p>
        </w:tc>
      </w:tr>
      <w:tr>
        <w:tc>
          <w:tcPr>
            <w:tcW w:type="dxa" w:w="1008"/>
            <w:vAlign w:val="center"/>
            <w:tcMar>
              <w:top w:w="80" w:type="dxa"/>
              <w:start w:w="90" w:type="dxa"/>
              <w:bottom w:w="80" w:type="dxa"/>
              <w:end w:w="90" w:type="dxa"/>
            </w:tcMar>
            <w:shd w:fill="F7F9FB"/>
          </w:tcPr>
          <w:p>
            <w:pPr>
              <w:spacing w:before="0" w:after="0"/>
            </w:pPr>
            <w:r>
              <w:rPr>
                <w:rFonts w:ascii="Aptos" w:hAnsi="Aptos"/>
                <w:b/>
                <w:sz w:val="17"/>
              </w:rPr>
              <w:t>50</w:t>
            </w:r>
          </w:p>
        </w:tc>
        <w:tc>
          <w:tcPr>
            <w:tcW w:type="dxa" w:w="2880"/>
            <w:vAlign w:val="center"/>
            <w:tcMar>
              <w:top w:w="80" w:type="dxa"/>
              <w:start w:w="90" w:type="dxa"/>
              <w:bottom w:w="80" w:type="dxa"/>
              <w:end w:w="90" w:type="dxa"/>
            </w:tcMar>
            <w:shd w:fill="F7F9FB"/>
          </w:tcPr>
          <w:p>
            <w:pPr>
              <w:spacing w:before="0" w:after="0"/>
            </w:pPr>
            <w:r>
              <w:rPr>
                <w:rFonts w:ascii="Aptos" w:hAnsi="Aptos"/>
                <w:sz w:val="17"/>
              </w:rPr>
              <w:t>CatBoost</w:t>
            </w:r>
          </w:p>
        </w:tc>
        <w:tc>
          <w:tcPr>
            <w:tcW w:type="dxa" w:w="5328"/>
            <w:vAlign w:val="center"/>
            <w:tcMar>
              <w:top w:w="80" w:type="dxa"/>
              <w:start w:w="90" w:type="dxa"/>
              <w:bottom w:w="80" w:type="dxa"/>
              <w:end w:w="90" w:type="dxa"/>
            </w:tcMar>
            <w:shd w:fill="F7F9FB"/>
          </w:tcPr>
          <w:p>
            <w:pPr>
              <w:spacing w:before="0" w:after="0"/>
            </w:pPr>
            <w:r>
              <w:rPr>
                <w:rFonts w:ascii="Aptos" w:hAnsi="Aptos"/>
                <w:sz w:val="17"/>
              </w:rPr>
              <w:t>Boosted trees with category-aware design</w:t>
            </w:r>
          </w:p>
        </w:tc>
      </w:tr>
      <w:tr>
        <w:tc>
          <w:tcPr>
            <w:tcW w:type="dxa" w:w="1008"/>
            <w:vAlign w:val="center"/>
            <w:tcMar>
              <w:top w:w="80" w:type="dxa"/>
              <w:start w:w="90" w:type="dxa"/>
              <w:bottom w:w="80" w:type="dxa"/>
              <w:end w:w="90" w:type="dxa"/>
            </w:tcMar>
            <w:shd w:fill="FFFFFF"/>
          </w:tcPr>
          <w:p>
            <w:pPr>
              <w:spacing w:before="0" w:after="0"/>
            </w:pPr>
            <w:r>
              <w:rPr>
                <w:rFonts w:ascii="Aptos" w:hAnsi="Aptos"/>
                <w:b/>
                <w:sz w:val="17"/>
              </w:rPr>
              <w:t>51</w:t>
            </w:r>
          </w:p>
        </w:tc>
        <w:tc>
          <w:tcPr>
            <w:tcW w:type="dxa" w:w="2880"/>
            <w:vAlign w:val="center"/>
            <w:tcMar>
              <w:top w:w="80" w:type="dxa"/>
              <w:start w:w="90" w:type="dxa"/>
              <w:bottom w:w="80" w:type="dxa"/>
              <w:end w:w="90" w:type="dxa"/>
            </w:tcMar>
            <w:shd w:fill="FFFFFF"/>
          </w:tcPr>
          <w:p>
            <w:pPr>
              <w:spacing w:before="0" w:after="0"/>
            </w:pPr>
            <w:r>
              <w:rPr>
                <w:rFonts w:ascii="Aptos" w:hAnsi="Aptos"/>
                <w:sz w:val="17"/>
              </w:rPr>
              <w:t>LightGBM</w:t>
            </w:r>
          </w:p>
        </w:tc>
        <w:tc>
          <w:tcPr>
            <w:tcW w:type="dxa" w:w="5328"/>
            <w:vAlign w:val="center"/>
            <w:tcMar>
              <w:top w:w="80" w:type="dxa"/>
              <w:start w:w="90" w:type="dxa"/>
              <w:bottom w:w="80" w:type="dxa"/>
              <w:end w:w="90" w:type="dxa"/>
            </w:tcMar>
            <w:shd w:fill="FFFFFF"/>
          </w:tcPr>
          <w:p>
            <w:pPr>
              <w:spacing w:before="0" w:after="0"/>
            </w:pPr>
            <w:r>
              <w:rPr>
                <w:rFonts w:ascii="Aptos" w:hAnsi="Aptos"/>
                <w:sz w:val="17"/>
              </w:rPr>
              <w:t>Efficient leaf-wise gradient boosting</w:t>
            </w:r>
          </w:p>
        </w:tc>
      </w:tr>
      <w:tr>
        <w:tc>
          <w:tcPr>
            <w:tcW w:type="dxa" w:w="1008"/>
            <w:vAlign w:val="center"/>
            <w:tcMar>
              <w:top w:w="80" w:type="dxa"/>
              <w:start w:w="90" w:type="dxa"/>
              <w:bottom w:w="80" w:type="dxa"/>
              <w:end w:w="90" w:type="dxa"/>
            </w:tcMar>
            <w:shd w:fill="F7F9FB"/>
          </w:tcPr>
          <w:p>
            <w:pPr>
              <w:spacing w:before="0" w:after="0"/>
            </w:pPr>
            <w:r>
              <w:rPr>
                <w:rFonts w:ascii="Aptos" w:hAnsi="Aptos"/>
                <w:b/>
                <w:sz w:val="17"/>
              </w:rPr>
              <w:t>52</w:t>
            </w:r>
          </w:p>
        </w:tc>
        <w:tc>
          <w:tcPr>
            <w:tcW w:type="dxa" w:w="2880"/>
            <w:vAlign w:val="center"/>
            <w:tcMar>
              <w:top w:w="80" w:type="dxa"/>
              <w:start w:w="90" w:type="dxa"/>
              <w:bottom w:w="80" w:type="dxa"/>
              <w:end w:w="90" w:type="dxa"/>
            </w:tcMar>
            <w:shd w:fill="F7F9FB"/>
          </w:tcPr>
          <w:p>
            <w:pPr>
              <w:spacing w:before="0" w:after="0"/>
            </w:pPr>
            <w:r>
              <w:rPr>
                <w:rFonts w:ascii="Aptos" w:hAnsi="Aptos"/>
                <w:sz w:val="17"/>
              </w:rPr>
              <w:t>Model Selection</w:t>
            </w:r>
          </w:p>
        </w:tc>
        <w:tc>
          <w:tcPr>
            <w:tcW w:type="dxa" w:w="5328"/>
            <w:vAlign w:val="center"/>
            <w:tcMar>
              <w:top w:w="80" w:type="dxa"/>
              <w:start w:w="90" w:type="dxa"/>
              <w:bottom w:w="80" w:type="dxa"/>
              <w:end w:w="90" w:type="dxa"/>
            </w:tcMar>
            <w:shd w:fill="F7F9FB"/>
          </w:tcPr>
          <w:p>
            <w:pPr>
              <w:spacing w:before="0" w:after="0"/>
            </w:pPr>
            <w:r>
              <w:rPr>
                <w:rFonts w:ascii="Aptos" w:hAnsi="Aptos"/>
                <w:sz w:val="17"/>
              </w:rPr>
              <w:t>MCC threshold tuning, ranking, and governance</w:t>
            </w:r>
          </w:p>
        </w:tc>
      </w:tr>
    </w:tbl>
    <w:p/>
    <w:p>
      <w:pPr>
        <w:pStyle w:val="Heading2"/>
      </w:pPr>
      <w:r>
        <w:t>Phase 6 modeling population</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Item</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Repository value</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Interpretation</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Sampled labeled rows</w:t>
            </w:r>
          </w:p>
        </w:tc>
        <w:tc>
          <w:tcPr>
            <w:tcW w:type="dxa" w:w="3278"/>
            <w:vAlign w:val="center"/>
            <w:tcMar>
              <w:top w:w="80" w:type="dxa"/>
              <w:start w:w="90" w:type="dxa"/>
              <w:bottom w:w="80" w:type="dxa"/>
              <w:end w:w="90" w:type="dxa"/>
            </w:tcMar>
            <w:shd w:fill="FFFFFF"/>
          </w:tcPr>
          <w:p>
            <w:pPr>
              <w:spacing w:before="0" w:after="0"/>
            </w:pPr>
            <w:r>
              <w:rPr>
                <w:rFonts w:ascii="Aptos" w:hAnsi="Aptos"/>
                <w:sz w:val="16"/>
              </w:rPr>
              <w:t>226,879</w:t>
            </w:r>
          </w:p>
        </w:tc>
        <w:tc>
          <w:tcPr>
            <w:tcW w:type="dxa" w:w="3278"/>
            <w:vAlign w:val="center"/>
            <w:tcMar>
              <w:top w:w="80" w:type="dxa"/>
              <w:start w:w="90" w:type="dxa"/>
              <w:bottom w:w="80" w:type="dxa"/>
              <w:end w:w="90" w:type="dxa"/>
            </w:tcMar>
            <w:shd w:fill="FFFFFF"/>
          </w:tcPr>
          <w:p>
            <w:pPr>
              <w:spacing w:before="0" w:after="0"/>
            </w:pPr>
            <w:r>
              <w:rPr>
                <w:rFonts w:ascii="Aptos" w:hAnsi="Aptos"/>
                <w:sz w:val="16"/>
              </w:rPr>
              <w:t>All 6,879 failures plus a reproducible sample of non-failures</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Training split</w:t>
            </w:r>
          </w:p>
        </w:tc>
        <w:tc>
          <w:tcPr>
            <w:tcW w:type="dxa" w:w="3278"/>
            <w:vAlign w:val="center"/>
            <w:tcMar>
              <w:top w:w="80" w:type="dxa"/>
              <w:start w:w="90" w:type="dxa"/>
              <w:bottom w:w="80" w:type="dxa"/>
              <w:end w:w="90" w:type="dxa"/>
            </w:tcMar>
            <w:shd w:fill="F7F9FB"/>
          </w:tcPr>
          <w:p>
            <w:pPr>
              <w:spacing w:before="0" w:after="0"/>
            </w:pPr>
            <w:r>
              <w:rPr>
                <w:rFonts w:ascii="Aptos" w:hAnsi="Aptos"/>
                <w:sz w:val="16"/>
              </w:rPr>
              <w:t>170,159 rows</w:t>
            </w:r>
          </w:p>
        </w:tc>
        <w:tc>
          <w:tcPr>
            <w:tcW w:type="dxa" w:w="3278"/>
            <w:vAlign w:val="center"/>
            <w:tcMar>
              <w:top w:w="80" w:type="dxa"/>
              <w:start w:w="90" w:type="dxa"/>
              <w:bottom w:w="80" w:type="dxa"/>
              <w:end w:w="90" w:type="dxa"/>
            </w:tcMar>
            <w:shd w:fill="F7F9FB"/>
          </w:tcPr>
          <w:p>
            <w:pPr>
              <w:spacing w:before="0" w:after="0"/>
            </w:pPr>
            <w:r>
              <w:rPr>
                <w:rFonts w:ascii="Aptos" w:hAnsi="Aptos"/>
                <w:sz w:val="16"/>
              </w:rPr>
              <w:t>75% of sampled rows after stratification</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Validation split</w:t>
            </w:r>
          </w:p>
        </w:tc>
        <w:tc>
          <w:tcPr>
            <w:tcW w:type="dxa" w:w="3278"/>
            <w:vAlign w:val="center"/>
            <w:tcMar>
              <w:top w:w="80" w:type="dxa"/>
              <w:start w:w="90" w:type="dxa"/>
              <w:bottom w:w="80" w:type="dxa"/>
              <w:end w:w="90" w:type="dxa"/>
            </w:tcMar>
            <w:shd w:fill="FFFFFF"/>
          </w:tcPr>
          <w:p>
            <w:pPr>
              <w:spacing w:before="0" w:after="0"/>
            </w:pPr>
            <w:r>
              <w:rPr>
                <w:rFonts w:ascii="Aptos" w:hAnsi="Aptos"/>
                <w:sz w:val="16"/>
              </w:rPr>
              <w:t>56,720 rows</w:t>
            </w:r>
          </w:p>
        </w:tc>
        <w:tc>
          <w:tcPr>
            <w:tcW w:type="dxa" w:w="3278"/>
            <w:vAlign w:val="center"/>
            <w:tcMar>
              <w:top w:w="80" w:type="dxa"/>
              <w:start w:w="90" w:type="dxa"/>
              <w:bottom w:w="80" w:type="dxa"/>
              <w:end w:w="90" w:type="dxa"/>
            </w:tcMar>
            <w:shd w:fill="FFFFFF"/>
          </w:tcPr>
          <w:p>
            <w:pPr>
              <w:spacing w:before="0" w:after="0"/>
            </w:pPr>
            <w:r>
              <w:rPr>
                <w:rFonts w:ascii="Aptos" w:hAnsi="Aptos"/>
                <w:sz w:val="16"/>
              </w:rPr>
              <w:t>25% of sampled rows; 1,720 observed failures</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Final feature set</w:t>
            </w:r>
          </w:p>
        </w:tc>
        <w:tc>
          <w:tcPr>
            <w:tcW w:type="dxa" w:w="3278"/>
            <w:vAlign w:val="center"/>
            <w:tcMar>
              <w:top w:w="80" w:type="dxa"/>
              <w:start w:w="90" w:type="dxa"/>
              <w:bottom w:w="80" w:type="dxa"/>
              <w:end w:w="90" w:type="dxa"/>
            </w:tcMar>
            <w:shd w:fill="F7F9FB"/>
          </w:tcPr>
          <w:p>
            <w:pPr>
              <w:spacing w:before="0" w:after="0"/>
            </w:pPr>
            <w:r>
              <w:rPr>
                <w:rFonts w:ascii="Aptos" w:hAnsi="Aptos"/>
                <w:sz w:val="16"/>
              </w:rPr>
              <w:t>323 features</w:t>
            </w:r>
          </w:p>
        </w:tc>
        <w:tc>
          <w:tcPr>
            <w:tcW w:type="dxa" w:w="3278"/>
            <w:vAlign w:val="center"/>
            <w:tcMar>
              <w:top w:w="80" w:type="dxa"/>
              <w:start w:w="90" w:type="dxa"/>
              <w:bottom w:w="80" w:type="dxa"/>
              <w:end w:w="90" w:type="dxa"/>
            </w:tcMar>
            <w:shd w:fill="F7F9FB"/>
          </w:tcPr>
          <w:p>
            <w:pPr>
              <w:spacing w:before="0" w:after="0"/>
            </w:pPr>
            <w:r>
              <w:rPr>
                <w:rFonts w:ascii="Aptos" w:hAnsi="Aptos"/>
                <w:sz w:val="16"/>
              </w:rPr>
              <w:t>Numeric, categorical indicators, timing/path, missingness, and product family</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Kaggle test scoring</w:t>
            </w:r>
          </w:p>
        </w:tc>
        <w:tc>
          <w:tcPr>
            <w:tcW w:type="dxa" w:w="3278"/>
            <w:vAlign w:val="center"/>
            <w:tcMar>
              <w:top w:w="80" w:type="dxa"/>
              <w:start w:w="90" w:type="dxa"/>
              <w:bottom w:w="80" w:type="dxa"/>
              <w:end w:w="90" w:type="dxa"/>
            </w:tcMar>
            <w:shd w:fill="FFFFFF"/>
          </w:tcPr>
          <w:p>
            <w:pPr>
              <w:spacing w:before="0" w:after="0"/>
            </w:pPr>
            <w:r>
              <w:rPr>
                <w:rFonts w:ascii="Aptos" w:hAnsi="Aptos"/>
                <w:sz w:val="16"/>
              </w:rPr>
              <w:t>1,183,748 rows</w:t>
            </w:r>
          </w:p>
        </w:tc>
        <w:tc>
          <w:tcPr>
            <w:tcW w:type="dxa" w:w="3278"/>
            <w:vAlign w:val="center"/>
            <w:tcMar>
              <w:top w:w="80" w:type="dxa"/>
              <w:start w:w="90" w:type="dxa"/>
              <w:bottom w:w="80" w:type="dxa"/>
              <w:end w:w="90" w:type="dxa"/>
            </w:tcMar>
            <w:shd w:fill="FFFFFF"/>
          </w:tcPr>
          <w:p>
            <w:pPr>
              <w:spacing w:before="0" w:after="0"/>
            </w:pPr>
            <w:r>
              <w:rPr>
                <w:rFonts w:ascii="Aptos" w:hAnsi="Aptos"/>
                <w:sz w:val="16"/>
              </w:rPr>
              <w:t>Unlabelled inference population</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Selected test alerts</w:t>
            </w:r>
          </w:p>
        </w:tc>
        <w:tc>
          <w:tcPr>
            <w:tcW w:type="dxa" w:w="3278"/>
            <w:vAlign w:val="center"/>
            <w:tcMar>
              <w:top w:w="80" w:type="dxa"/>
              <w:start w:w="90" w:type="dxa"/>
              <w:bottom w:w="80" w:type="dxa"/>
              <w:end w:w="90" w:type="dxa"/>
            </w:tcMar>
            <w:shd w:fill="F7F9FB"/>
          </w:tcPr>
          <w:p>
            <w:pPr>
              <w:spacing w:before="0" w:after="0"/>
            </w:pPr>
            <w:r>
              <w:rPr>
                <w:rFonts w:ascii="Aptos" w:hAnsi="Aptos"/>
                <w:sz w:val="16"/>
              </w:rPr>
              <w:t>6,998</w:t>
            </w:r>
          </w:p>
        </w:tc>
        <w:tc>
          <w:tcPr>
            <w:tcW w:type="dxa" w:w="3278"/>
            <w:vAlign w:val="center"/>
            <w:tcMar>
              <w:top w:w="80" w:type="dxa"/>
              <w:start w:w="90" w:type="dxa"/>
              <w:bottom w:w="80" w:type="dxa"/>
              <w:end w:w="90" w:type="dxa"/>
            </w:tcMar>
            <w:shd w:fill="F7F9FB"/>
          </w:tcPr>
          <w:p>
            <w:pPr>
              <w:spacing w:before="0" w:after="0"/>
            </w:pPr>
            <w:r>
              <w:rPr>
                <w:rFonts w:ascii="Aptos" w:hAnsi="Aptos"/>
                <w:sz w:val="16"/>
              </w:rPr>
              <w:t>0.591% of the test scoring population</w:t>
            </w:r>
          </w:p>
        </w:tc>
      </w:tr>
    </w:tbl>
    <w:p/>
    <w:p>
      <w:pPr>
        <w:pStyle w:val="Heading2"/>
      </w:pPr>
      <w:r>
        <w:t>Common preprocessing and evaluation</w:t>
      </w:r>
    </w:p>
    <w:p>
      <w:pPr>
        <w:pStyle w:val="ListBullet"/>
      </w:pPr>
      <w:r>
        <w:t>Important missingness patterns are preserved as explicit binary indicators when selected numeric features exceed 5% missingness.</w:t>
      </w:r>
    </w:p>
    <w:p>
      <w:pPr>
        <w:pStyle w:val="ListBullet"/>
      </w:pPr>
      <w:r>
        <w:t>All five model pipelines use median imputation; Logistic Regression additionally standardizes the feature matrix.</w:t>
      </w:r>
    </w:p>
    <w:p>
      <w:pPr>
        <w:pStyle w:val="ListBullet"/>
      </w:pPr>
      <w:r>
        <w:t>Class imbalance is addressed through balanced class weights or an equivalent positive-class weight.</w:t>
      </w:r>
    </w:p>
    <w:p>
      <w:pPr>
        <w:pStyle w:val="ListBullet"/>
      </w:pPr>
      <w:r>
        <w:t>Each model produces probabilities. The binary operating threshold is selected from 80 score quantiles to maximize Matthews correlation coefficient (MCC).</w:t>
      </w:r>
    </w:p>
    <w:p>
      <w:pPr>
        <w:pStyle w:val="ListBullet"/>
      </w:pPr>
      <w:r>
        <w:t>Models are ranked by MCC first and PR-AUC second. Accuracy is not used as the primary metric because the defect class is rare.</w:t>
      </w:r>
    </w:p>
    <w:p>
      <w:pPr>
        <w:spacing w:after="60"/>
        <w:jc w:val="center"/>
      </w:pPr>
      <w:r>
        <w:drawing>
          <wp:inline xmlns:a="http://schemas.openxmlformats.org/drawingml/2006/main" xmlns:pic="http://schemas.openxmlformats.org/drawingml/2006/picture">
            <wp:extent cx="5989320" cy="2772162"/>
            <wp:docPr id="2" name="Picture 2" descr="Image: image2.png"/>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989320" cy="2772162"/>
                    </a:xfrm>
                    <a:prstGeom prst="rect"/>
                  </pic:spPr>
                </pic:pic>
              </a:graphicData>
            </a:graphic>
          </wp:inline>
        </w:drawing>
      </w:r>
    </w:p>
    <w:p>
      <w:pPr>
        <w:spacing w:after="120"/>
        <w:jc w:val="center"/>
      </w:pPr>
      <w:r>
        <w:rPr>
          <w:i/>
          <w:color w:val="595959"/>
          <w:sz w:val="17"/>
        </w:rPr>
        <w:t>Figure VI.2 — MCC, F1, and PR-AUC for the five models at their selected validation thresholds.</w:t>
      </w:r>
    </w:p>
    <w:tbl>
      <w:tblPr>
        <w:tblW w:type="auto" w:w="0"/>
        <w:jc w:val="center"/>
        <w:tblLook w:firstColumn="1" w:firstRow="1" w:lastColumn="0" w:lastRow="0" w:noHBand="0" w:noVBand="1" w:val="04A0"/>
      </w:tblPr>
      <w:tblGrid>
        <w:gridCol w:w="9835"/>
      </w:tblGrid>
      <w:tr>
        <w:tc>
          <w:tcPr>
            <w:tcW w:type="dxa" w:w="9835"/>
            <w:shd w:fill="FCE4D6"/>
            <w:tcMar>
              <w:top w:w="110" w:type="dxa"/>
              <w:start w:w="140" w:type="dxa"/>
              <w:bottom w:w="110" w:type="dxa"/>
              <w:end w:w="140" w:type="dxa"/>
            </w:tcMar>
          </w:tcPr>
          <w:p>
            <w:pPr>
              <w:spacing w:after="0"/>
            </w:pPr>
            <w:r>
              <w:rPr>
                <w:rFonts w:ascii="Aptos" w:hAnsi="Aptos"/>
                <w:b/>
                <w:sz w:val="18"/>
              </w:rPr>
              <w:t xml:space="preserve">Class-imbalance warning: </w:t>
            </w:r>
            <w:r>
              <w:rPr>
                <w:rFonts w:ascii="Aptos" w:hAnsi="Aptos"/>
                <w:sz w:val="18"/>
              </w:rPr>
              <w:t>The validation failure rate is 3.032%. A classifier predicting every product as non-failure would look accurate but would detect no failures, which is why balanced metrics are essential.</w:t>
            </w:r>
          </w:p>
        </w:tc>
        <w:trPr>
          <w:tblHeader/>
        </w:trPr>
      </w:tr>
    </w:tbl>
    <w:p/>
    <w:p>
      <w:r>
        <w:br w:type="page"/>
      </w:r>
    </w:p>
    <w:p>
      <w:pPr>
        <w:keepNext/>
      </w:pPr>
      <w:r>
        <w:rPr>
          <w:b/>
          <w:color w:val="1F4E79"/>
          <w:sz w:val="22"/>
        </w:rPr>
        <w:t>CHAPTER 47</w:t>
      </w:r>
    </w:p>
    <w:p>
      <w:pPr>
        <w:pStyle w:val="Heading1"/>
        <w:keepNext/>
      </w:pPr>
      <w:r>
        <w:t>Logistic Regression</w:t>
      </w:r>
    </w:p>
    <w:p>
      <w:r>
        <w:rPr>
          <w:i/>
          <w:color w:val="595959"/>
          <w:sz w:val="21"/>
        </w:rPr>
        <w:t>Establishing a transparent linear baseline before using nonlinear tree ensembles</w:t>
      </w:r>
    </w:p>
    <w:p>
      <w:pPr>
        <w:pStyle w:val="Heading2"/>
      </w:pPr>
      <w:r>
        <w:t>Model concept</w:t>
      </w:r>
    </w:p>
    <w:p>
      <w:r>
        <w:t>Logistic Regression estimates a linear score from the 323 model features and transforms that score through the sigmoid function. The output is a probability between zero and one. Coefficients describe how a one-unit feature change shifts the log-odds when all other variables are held constant, although heavy sparsity, interactions, and correlated manufacturing signals can make direct causal interpretation inappropriate.</w:t>
      </w:r>
    </w:p>
    <w:p>
      <w:pPr>
        <w:spacing w:after="60"/>
        <w:jc w:val="center"/>
      </w:pPr>
      <w:r>
        <w:drawing>
          <wp:inline xmlns:a="http://schemas.openxmlformats.org/drawingml/2006/main" xmlns:pic="http://schemas.openxmlformats.org/drawingml/2006/picture">
            <wp:extent cx="5806440" cy="2791489"/>
            <wp:docPr id="3" name="Picture 3" descr="Image: image3.png"/>
            <wp:cNvGraphicFramePr>
              <a:graphicFrameLocks noChangeAspect="1"/>
            </wp:cNvGraphicFramePr>
            <a:graphic>
              <a:graphicData uri="http://schemas.openxmlformats.org/drawingml/2006/picture">
                <pic:pic>
                  <pic:nvPicPr>
                    <pic:cNvPr id="0" name="chapter47_logistic.png"/>
                    <pic:cNvPicPr/>
                  </pic:nvPicPr>
                  <pic:blipFill>
                    <a:blip r:embed="rId13"/>
                    <a:stretch>
                      <a:fillRect/>
                    </a:stretch>
                  </pic:blipFill>
                  <pic:spPr>
                    <a:xfrm>
                      <a:off x="0" y="0"/>
                      <a:ext cx="5806440" cy="2791489"/>
                    </a:xfrm>
                    <a:prstGeom prst="rect"/>
                  </pic:spPr>
                </pic:pic>
              </a:graphicData>
            </a:graphic>
          </wp:inline>
        </w:drawing>
      </w:r>
    </w:p>
    <w:p>
      <w:pPr>
        <w:spacing w:after="120"/>
        <w:jc w:val="center"/>
      </w:pPr>
      <w:r>
        <w:rPr>
          <w:i/>
          <w:color w:val="595959"/>
          <w:sz w:val="17"/>
        </w:rPr>
        <w:t>Figure 47.1 — The sigmoid maps a weighted feature score into a bounded failure probability.</w:t>
      </w:r>
    </w:p>
    <w:p>
      <w:pPr>
        <w:pStyle w:val="Heading2"/>
      </w:pPr>
      <w:r>
        <w:t>Repository configuration</w:t>
      </w:r>
    </w:p>
    <w:tbl>
      <w:tblPr>
        <w:tblW w:type="auto" w:w="0"/>
        <w:tblLook w:firstColumn="1" w:firstRow="1" w:lastColumn="0" w:lastRow="0" w:noHBand="0" w:noVBand="1" w:val="04A0"/>
      </w:tblPr>
      <w:tblGrid>
        <w:gridCol w:w="9835"/>
      </w:tblGrid>
      <w:tr>
        <w:tc>
          <w:tcPr>
            <w:tcW w:type="dxa" w:w="9835"/>
            <w:shd w:fill="F2F2F2"/>
            <w:tcMar>
              <w:top w:w="105" w:type="dxa"/>
              <w:start w:w="130" w:type="dxa"/>
              <w:bottom w:w="105" w:type="dxa"/>
              <w:end w:w="130" w:type="dxa"/>
            </w:tcMar>
          </w:tcPr>
          <w:p>
            <w:pPr>
              <w:spacing w:after="0"/>
            </w:pPr>
            <w:r>
              <w:rPr>
                <w:rFonts w:ascii="Consolas" w:hAnsi="Consolas"/>
                <w:sz w:val="15"/>
              </w:rPr>
              <w:t>Pipeline([</w:t>
            </w:r>
            <w:r>
              <w:br/>
            </w:r>
            <w:r>
              <w:rPr>
                <w:rFonts w:ascii="Consolas" w:hAnsi="Consolas"/>
                <w:sz w:val="15"/>
              </w:rPr>
              <w:t xml:space="preserve">  ('imputer', SimpleImputer(strategy='median')),</w:t>
            </w:r>
            <w:r>
              <w:br/>
            </w:r>
            <w:r>
              <w:rPr>
                <w:rFonts w:ascii="Consolas" w:hAnsi="Consolas"/>
                <w:sz w:val="15"/>
              </w:rPr>
              <w:t xml:space="preserve">  ('scaler', StandardScaler()),</w:t>
            </w:r>
            <w:r>
              <w:br/>
            </w:r>
            <w:r>
              <w:rPr>
                <w:rFonts w:ascii="Consolas" w:hAnsi="Consolas"/>
                <w:sz w:val="15"/>
              </w:rPr>
              <w:t xml:space="preserve">  ('model', LogisticRegression(</w:t>
            </w:r>
            <w:r>
              <w:br/>
            </w:r>
            <w:r>
              <w:rPr>
                <w:rFonts w:ascii="Consolas" w:hAnsi="Consolas"/>
                <w:sz w:val="15"/>
              </w:rPr>
              <w:t xml:space="preserve">      max_iter=700, class_weight='balanced', solver='saga',</w:t>
            </w:r>
            <w:r>
              <w:br/>
            </w:r>
            <w:r>
              <w:rPr>
                <w:rFonts w:ascii="Consolas" w:hAnsi="Consolas"/>
                <w:sz w:val="15"/>
              </w:rPr>
              <w:t xml:space="preserve">      n_jobs=-1, random_state=42</w:t>
            </w:r>
            <w:r>
              <w:br/>
            </w:r>
            <w:r>
              <w:rPr>
                <w:rFonts w:ascii="Consolas" w:hAnsi="Consolas"/>
                <w:sz w:val="15"/>
              </w:rPr>
              <w:t xml:space="preserve">  ))</w:t>
            </w:r>
            <w:r>
              <w:br/>
            </w:r>
            <w:r>
              <w:rPr>
                <w:rFonts w:ascii="Consolas" w:hAnsi="Consolas"/>
                <w:sz w:val="15"/>
              </w:rPr>
              <w:t>])</w:t>
            </w:r>
          </w:p>
        </w:tc>
        <w:trPr>
          <w:tblHeader/>
        </w:trPr>
      </w:tr>
    </w:tbl>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Setting</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Value</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Reason</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Median imputation</w:t>
            </w:r>
          </w:p>
        </w:tc>
        <w:tc>
          <w:tcPr>
            <w:tcW w:type="dxa" w:w="3278"/>
            <w:vAlign w:val="center"/>
            <w:tcMar>
              <w:top w:w="80" w:type="dxa"/>
              <w:start w:w="90" w:type="dxa"/>
              <w:bottom w:w="80" w:type="dxa"/>
              <w:end w:w="90" w:type="dxa"/>
            </w:tcMar>
            <w:shd w:fill="FFFFFF"/>
          </w:tcPr>
          <w:p>
            <w:pPr>
              <w:spacing w:before="0" w:after="0"/>
            </w:pPr>
            <w:r>
              <w:rPr>
                <w:rFonts w:ascii="Aptos" w:hAnsi="Aptos"/>
                <w:sz w:val="16"/>
              </w:rPr>
              <w:t>Enabled</w:t>
            </w:r>
          </w:p>
        </w:tc>
        <w:tc>
          <w:tcPr>
            <w:tcW w:type="dxa" w:w="3278"/>
            <w:vAlign w:val="center"/>
            <w:tcMar>
              <w:top w:w="80" w:type="dxa"/>
              <w:start w:w="90" w:type="dxa"/>
              <w:bottom w:w="80" w:type="dxa"/>
              <w:end w:w="90" w:type="dxa"/>
            </w:tcMar>
            <w:shd w:fill="FFFFFF"/>
          </w:tcPr>
          <w:p>
            <w:pPr>
              <w:spacing w:before="0" w:after="0"/>
            </w:pPr>
            <w:r>
              <w:rPr>
                <w:rFonts w:ascii="Aptos" w:hAnsi="Aptos"/>
                <w:sz w:val="16"/>
              </w:rPr>
              <w:t>Provides a complete numeric matrix while missing indicators preserve important absence patterns</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StandardScaler</w:t>
            </w:r>
          </w:p>
        </w:tc>
        <w:tc>
          <w:tcPr>
            <w:tcW w:type="dxa" w:w="3278"/>
            <w:vAlign w:val="center"/>
            <w:tcMar>
              <w:top w:w="80" w:type="dxa"/>
              <w:start w:w="90" w:type="dxa"/>
              <w:bottom w:w="80" w:type="dxa"/>
              <w:end w:w="90" w:type="dxa"/>
            </w:tcMar>
            <w:shd w:fill="F7F9FB"/>
          </w:tcPr>
          <w:p>
            <w:pPr>
              <w:spacing w:before="0" w:after="0"/>
            </w:pPr>
            <w:r>
              <w:rPr>
                <w:rFonts w:ascii="Aptos" w:hAnsi="Aptos"/>
                <w:sz w:val="16"/>
              </w:rPr>
              <w:t>Enabled</w:t>
            </w:r>
          </w:p>
        </w:tc>
        <w:tc>
          <w:tcPr>
            <w:tcW w:type="dxa" w:w="3278"/>
            <w:vAlign w:val="center"/>
            <w:tcMar>
              <w:top w:w="80" w:type="dxa"/>
              <w:start w:w="90" w:type="dxa"/>
              <w:bottom w:w="80" w:type="dxa"/>
              <w:end w:w="90" w:type="dxa"/>
            </w:tcMar>
            <w:shd w:fill="F7F9FB"/>
          </w:tcPr>
          <w:p>
            <w:pPr>
              <w:spacing w:before="0" w:after="0"/>
            </w:pPr>
            <w:r>
              <w:rPr>
                <w:rFonts w:ascii="Aptos" w:hAnsi="Aptos"/>
                <w:sz w:val="16"/>
              </w:rPr>
              <w:t>Places differently scaled sensor and engineered variables on comparable numerical ranges</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Solver</w:t>
            </w:r>
          </w:p>
        </w:tc>
        <w:tc>
          <w:tcPr>
            <w:tcW w:type="dxa" w:w="3278"/>
            <w:vAlign w:val="center"/>
            <w:tcMar>
              <w:top w:w="80" w:type="dxa"/>
              <w:start w:w="90" w:type="dxa"/>
              <w:bottom w:w="80" w:type="dxa"/>
              <w:end w:w="90" w:type="dxa"/>
            </w:tcMar>
            <w:shd w:fill="FFFFFF"/>
          </w:tcPr>
          <w:p>
            <w:pPr>
              <w:spacing w:before="0" w:after="0"/>
            </w:pPr>
            <w:r>
              <w:rPr>
                <w:rFonts w:ascii="Aptos" w:hAnsi="Aptos"/>
                <w:sz w:val="16"/>
              </w:rPr>
              <w:t>SAGA</w:t>
            </w:r>
          </w:p>
        </w:tc>
        <w:tc>
          <w:tcPr>
            <w:tcW w:type="dxa" w:w="3278"/>
            <w:vAlign w:val="center"/>
            <w:tcMar>
              <w:top w:w="80" w:type="dxa"/>
              <w:start w:w="90" w:type="dxa"/>
              <w:bottom w:w="80" w:type="dxa"/>
              <w:end w:w="90" w:type="dxa"/>
            </w:tcMar>
            <w:shd w:fill="FFFFFF"/>
          </w:tcPr>
          <w:p>
            <w:pPr>
              <w:spacing w:before="0" w:after="0"/>
            </w:pPr>
            <w:r>
              <w:rPr>
                <w:rFonts w:ascii="Aptos" w:hAnsi="Aptos"/>
                <w:sz w:val="16"/>
              </w:rPr>
              <w:t>Works with large sparse-style feature sets and supports scalable iterative optimization</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Class weighting</w:t>
            </w:r>
          </w:p>
        </w:tc>
        <w:tc>
          <w:tcPr>
            <w:tcW w:type="dxa" w:w="3278"/>
            <w:vAlign w:val="center"/>
            <w:tcMar>
              <w:top w:w="80" w:type="dxa"/>
              <w:start w:w="90" w:type="dxa"/>
              <w:bottom w:w="80" w:type="dxa"/>
              <w:end w:w="90" w:type="dxa"/>
            </w:tcMar>
            <w:shd w:fill="F7F9FB"/>
          </w:tcPr>
          <w:p>
            <w:pPr>
              <w:spacing w:before="0" w:after="0"/>
            </w:pPr>
            <w:r>
              <w:rPr>
                <w:rFonts w:ascii="Aptos" w:hAnsi="Aptos"/>
                <w:sz w:val="16"/>
              </w:rPr>
              <w:t>Balanced</w:t>
            </w:r>
          </w:p>
        </w:tc>
        <w:tc>
          <w:tcPr>
            <w:tcW w:type="dxa" w:w="3278"/>
            <w:vAlign w:val="center"/>
            <w:tcMar>
              <w:top w:w="80" w:type="dxa"/>
              <w:start w:w="90" w:type="dxa"/>
              <w:bottom w:w="80" w:type="dxa"/>
              <w:end w:w="90" w:type="dxa"/>
            </w:tcMar>
            <w:shd w:fill="F7F9FB"/>
          </w:tcPr>
          <w:p>
            <w:pPr>
              <w:spacing w:before="0" w:after="0"/>
            </w:pPr>
            <w:r>
              <w:rPr>
                <w:rFonts w:ascii="Aptos" w:hAnsi="Aptos"/>
                <w:sz w:val="16"/>
              </w:rPr>
              <w:t>Increases the influence of rare failures during loss minimization</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Maximum iterations</w:t>
            </w:r>
          </w:p>
        </w:tc>
        <w:tc>
          <w:tcPr>
            <w:tcW w:type="dxa" w:w="3278"/>
            <w:vAlign w:val="center"/>
            <w:tcMar>
              <w:top w:w="80" w:type="dxa"/>
              <w:start w:w="90" w:type="dxa"/>
              <w:bottom w:w="80" w:type="dxa"/>
              <w:end w:w="90" w:type="dxa"/>
            </w:tcMar>
            <w:shd w:fill="FFFFFF"/>
          </w:tcPr>
          <w:p>
            <w:pPr>
              <w:spacing w:before="0" w:after="0"/>
            </w:pPr>
            <w:r>
              <w:rPr>
                <w:rFonts w:ascii="Aptos" w:hAnsi="Aptos"/>
                <w:sz w:val="16"/>
              </w:rPr>
              <w:t>700</w:t>
            </w:r>
          </w:p>
        </w:tc>
        <w:tc>
          <w:tcPr>
            <w:tcW w:type="dxa" w:w="3278"/>
            <w:vAlign w:val="center"/>
            <w:tcMar>
              <w:top w:w="80" w:type="dxa"/>
              <w:start w:w="90" w:type="dxa"/>
              <w:bottom w:w="80" w:type="dxa"/>
              <w:end w:w="90" w:type="dxa"/>
            </w:tcMar>
            <w:shd w:fill="FFFFFF"/>
          </w:tcPr>
          <w:p>
            <w:pPr>
              <w:spacing w:before="0" w:after="0"/>
            </w:pPr>
            <w:r>
              <w:rPr>
                <w:rFonts w:ascii="Aptos" w:hAnsi="Aptos"/>
                <w:sz w:val="16"/>
              </w:rPr>
              <w:t>Allows convergence on the large, high-dimensional matrix</w:t>
            </w:r>
          </w:p>
        </w:tc>
      </w:tr>
    </w:tbl>
    <w:p/>
    <w:p>
      <w:pPr>
        <w:pStyle w:val="Heading2"/>
      </w:pPr>
      <w:r>
        <w:t>Validation result</w:t>
      </w:r>
    </w:p>
    <w:tbl>
      <w:tblPr>
        <w:tblStyle w:val="TableGrid"/>
        <w:tblW w:type="auto" w:w="0"/>
        <w:jc w:val="center"/>
        <w:tblLook w:firstColumn="1" w:firstRow="1" w:lastColumn="0" w:lastRow="0" w:noHBand="0" w:noVBand="1" w:val="04A0"/>
      </w:tblPr>
      <w:tblGrid>
        <w:gridCol w:w="1405"/>
        <w:gridCol w:w="1405"/>
        <w:gridCol w:w="1405"/>
        <w:gridCol w:w="1405"/>
        <w:gridCol w:w="1405"/>
        <w:gridCol w:w="1405"/>
        <w:gridCol w:w="1405"/>
      </w:tblGrid>
      <w:tr>
        <w:trPr>
          <w:tblHeader w:val="true"/>
        </w:trPr>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Model</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Threshold</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MCC</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Precision</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Recall</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F1</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PR-AUC</w:t>
            </w:r>
          </w:p>
        </w:tc>
      </w:tr>
      <w:tr>
        <w:tc>
          <w:tcPr>
            <w:tcW w:type="dxa" w:w="1405"/>
            <w:vAlign w:val="center"/>
            <w:tcMar>
              <w:top w:w="80" w:type="dxa"/>
              <w:start w:w="90" w:type="dxa"/>
              <w:bottom w:w="80" w:type="dxa"/>
              <w:end w:w="90" w:type="dxa"/>
            </w:tcMar>
            <w:shd w:fill="FFFFFF"/>
          </w:tcPr>
          <w:p>
            <w:pPr>
              <w:spacing w:before="0" w:after="0"/>
            </w:pPr>
            <w:r>
              <w:rPr>
                <w:rFonts w:ascii="Aptos" w:hAnsi="Aptos"/>
                <w:b/>
                <w:sz w:val="16"/>
              </w:rPr>
              <w:t>Logistic Regression</w:t>
            </w:r>
          </w:p>
        </w:tc>
        <w:tc>
          <w:tcPr>
            <w:tcW w:type="dxa" w:w="1405"/>
            <w:vAlign w:val="center"/>
            <w:tcMar>
              <w:top w:w="80" w:type="dxa"/>
              <w:start w:w="90" w:type="dxa"/>
              <w:bottom w:w="80" w:type="dxa"/>
              <w:end w:w="90" w:type="dxa"/>
            </w:tcMar>
            <w:shd w:fill="FFFFFF"/>
          </w:tcPr>
          <w:p>
            <w:pPr>
              <w:spacing w:before="0" w:after="0"/>
            </w:pPr>
            <w:r>
              <w:rPr>
                <w:rFonts w:ascii="Aptos" w:hAnsi="Aptos"/>
                <w:sz w:val="16"/>
              </w:rPr>
              <w:t>0.8973</w:t>
            </w:r>
          </w:p>
        </w:tc>
        <w:tc>
          <w:tcPr>
            <w:tcW w:type="dxa" w:w="1405"/>
            <w:vAlign w:val="center"/>
            <w:tcMar>
              <w:top w:w="80" w:type="dxa"/>
              <w:start w:w="90" w:type="dxa"/>
              <w:bottom w:w="80" w:type="dxa"/>
              <w:end w:w="90" w:type="dxa"/>
            </w:tcMar>
            <w:shd w:fill="FFFFFF"/>
          </w:tcPr>
          <w:p>
            <w:pPr>
              <w:spacing w:before="0" w:after="0"/>
            </w:pPr>
            <w:r>
              <w:rPr>
                <w:rFonts w:ascii="Aptos" w:hAnsi="Aptos"/>
                <w:sz w:val="16"/>
              </w:rPr>
              <w:t>0.3045</w:t>
            </w:r>
          </w:p>
        </w:tc>
        <w:tc>
          <w:tcPr>
            <w:tcW w:type="dxa" w:w="1405"/>
            <w:vAlign w:val="center"/>
            <w:tcMar>
              <w:top w:w="80" w:type="dxa"/>
              <w:start w:w="90" w:type="dxa"/>
              <w:bottom w:w="80" w:type="dxa"/>
              <w:end w:w="90" w:type="dxa"/>
            </w:tcMar>
            <w:shd w:fill="FFFFFF"/>
          </w:tcPr>
          <w:p>
            <w:pPr>
              <w:spacing w:before="0" w:after="0"/>
            </w:pPr>
            <w:r>
              <w:rPr>
                <w:rFonts w:ascii="Aptos" w:hAnsi="Aptos"/>
                <w:sz w:val="16"/>
              </w:rPr>
              <w:t>0.5196</w:t>
            </w:r>
          </w:p>
        </w:tc>
        <w:tc>
          <w:tcPr>
            <w:tcW w:type="dxa" w:w="1405"/>
            <w:vAlign w:val="center"/>
            <w:tcMar>
              <w:top w:w="80" w:type="dxa"/>
              <w:start w:w="90" w:type="dxa"/>
              <w:bottom w:w="80" w:type="dxa"/>
              <w:end w:w="90" w:type="dxa"/>
            </w:tcMar>
            <w:shd w:fill="FFFFFF"/>
          </w:tcPr>
          <w:p>
            <w:pPr>
              <w:spacing w:before="0" w:after="0"/>
            </w:pPr>
            <w:r>
              <w:rPr>
                <w:rFonts w:ascii="Aptos" w:hAnsi="Aptos"/>
                <w:sz w:val="16"/>
              </w:rPr>
              <w:t>0.1930</w:t>
            </w:r>
          </w:p>
        </w:tc>
        <w:tc>
          <w:tcPr>
            <w:tcW w:type="dxa" w:w="1405"/>
            <w:vAlign w:val="center"/>
            <w:tcMar>
              <w:top w:w="80" w:type="dxa"/>
              <w:start w:w="90" w:type="dxa"/>
              <w:bottom w:w="80" w:type="dxa"/>
              <w:end w:w="90" w:type="dxa"/>
            </w:tcMar>
            <w:shd w:fill="FFFFFF"/>
          </w:tcPr>
          <w:p>
            <w:pPr>
              <w:spacing w:before="0" w:after="0"/>
            </w:pPr>
            <w:r>
              <w:rPr>
                <w:rFonts w:ascii="Aptos" w:hAnsi="Aptos"/>
                <w:sz w:val="16"/>
              </w:rPr>
              <w:t>0.2815</w:t>
            </w:r>
          </w:p>
        </w:tc>
        <w:tc>
          <w:tcPr>
            <w:tcW w:type="dxa" w:w="1405"/>
            <w:vAlign w:val="center"/>
            <w:tcMar>
              <w:top w:w="80" w:type="dxa"/>
              <w:start w:w="90" w:type="dxa"/>
              <w:bottom w:w="80" w:type="dxa"/>
              <w:end w:w="90" w:type="dxa"/>
            </w:tcMar>
            <w:shd w:fill="FFFFFF"/>
          </w:tcPr>
          <w:p>
            <w:pPr>
              <w:spacing w:before="0" w:after="0"/>
            </w:pPr>
            <w:r>
              <w:rPr>
                <w:rFonts w:ascii="Aptos" w:hAnsi="Aptos"/>
                <w:sz w:val="16"/>
              </w:rPr>
              <w:t>0.1650</w:t>
            </w:r>
          </w:p>
        </w:tc>
      </w:tr>
    </w:tbl>
    <w:p/>
    <w:p>
      <w:r>
        <w:t>The baseline reaches MCC 0.3045. Its precision of 0.5196 means just over half of its selected alerts correspond to labeled failures on this validation split, while recall 0.1930 means it identifies fewer than one in five failures. The model is useful because it demonstrates that the engineered feature set contains learnable signal even without nonlinear splits.</w:t>
      </w:r>
    </w:p>
    <w:p>
      <w:pPr>
        <w:pStyle w:val="Heading2"/>
      </w:pPr>
      <w:r>
        <w:t>Strengths in this project</w:t>
      </w:r>
    </w:p>
    <w:p>
      <w:pPr>
        <w:pStyle w:val="ListBullet"/>
      </w:pPr>
      <w:r>
        <w:t>Fast to fit and straightforward to reproduce.</w:t>
      </w:r>
    </w:p>
    <w:p>
      <w:pPr>
        <w:pStyle w:val="ListBullet"/>
      </w:pPr>
      <w:r>
        <w:t>Provides a defensible baseline against which more complex models must improve.</w:t>
      </w:r>
    </w:p>
    <w:p>
      <w:pPr>
        <w:pStyle w:val="ListBullet"/>
      </w:pPr>
      <w:r>
        <w:t>Can support coefficient review after careful standardization and collinearity checks.</w:t>
      </w:r>
    </w:p>
    <w:p>
      <w:pPr>
        <w:pStyle w:val="ListBullet"/>
      </w:pPr>
      <w:r>
        <w:t>Its simpler decision surface is less likely to memorize narrow route patterns than an unconstrained tree ensemble.</w:t>
      </w:r>
    </w:p>
    <w:p>
      <w:pPr>
        <w:pStyle w:val="Heading2"/>
      </w:pPr>
      <w:r>
        <w:t>Limitations and failure modes</w:t>
      </w:r>
    </w:p>
    <w:p>
      <w:pPr>
        <w:pStyle w:val="ListBullet"/>
      </w:pPr>
      <w:r>
        <w:t>A linear log-odds assumption cannot naturally represent threshold effects, route interactions, or non-monotonic timing patterns.</w:t>
      </w:r>
    </w:p>
    <w:p>
      <w:pPr>
        <w:pStyle w:val="ListBullet"/>
      </w:pPr>
      <w:r>
        <w:t>Highly correlated sparse station features can produce unstable coefficients even when predictive performance is stable.</w:t>
      </w:r>
    </w:p>
    <w:p>
      <w:pPr>
        <w:pStyle w:val="ListBullet"/>
      </w:pPr>
      <w:r>
        <w:t>Balanced weighting changes the optimization target; raw probabilities may require calibration before operational use.</w:t>
      </w:r>
    </w:p>
    <w:p>
      <w:pPr>
        <w:pStyle w:val="ListBullet"/>
      </w:pPr>
      <w:r>
        <w:t>A strong coefficient is a predictive association, not proof that the corresponding station or measurement caused failure.</w:t>
      </w:r>
    </w:p>
    <w:tbl>
      <w:tblPr>
        <w:tblW w:type="auto" w:w="0"/>
        <w:jc w:val="center"/>
        <w:tblLook w:firstColumn="1" w:firstRow="1" w:lastColumn="0" w:lastRow="0" w:noHBand="0" w:noVBand="1" w:val="04A0"/>
      </w:tblPr>
      <w:tblGrid>
        <w:gridCol w:w="9835"/>
      </w:tblGrid>
      <w:tr>
        <w:tc>
          <w:tcPr>
            <w:tcW w:type="dxa" w:w="9835"/>
            <w:shd w:fill="E2F0D9"/>
            <w:tcMar>
              <w:top w:w="110" w:type="dxa"/>
              <w:start w:w="140" w:type="dxa"/>
              <w:bottom w:w="110" w:type="dxa"/>
              <w:end w:w="140" w:type="dxa"/>
            </w:tcMar>
          </w:tcPr>
          <w:p>
            <w:pPr>
              <w:spacing w:after="0"/>
            </w:pPr>
            <w:r>
              <w:rPr>
                <w:rFonts w:ascii="Aptos" w:hAnsi="Aptos"/>
                <w:b/>
                <w:sz w:val="18"/>
              </w:rPr>
              <w:t xml:space="preserve">Release practice: </w:t>
            </w:r>
            <w:r>
              <w:rPr>
                <w:rFonts w:ascii="Aptos" w:hAnsi="Aptos"/>
                <w:sz w:val="18"/>
              </w:rPr>
              <w:t>Retain Logistic Regression in every release as a rules-light baseline. If a new complex model cannot materially outperform it on a locked holdout, the additional operational complexity may not be justified.</w:t>
            </w:r>
          </w:p>
        </w:tc>
        <w:trPr>
          <w:tblHeader/>
        </w:trPr>
      </w:tr>
    </w:tbl>
    <w:p/>
    <w:p>
      <w:r>
        <w:br w:type="page"/>
      </w:r>
    </w:p>
    <w:p>
      <w:pPr>
        <w:keepNext/>
      </w:pPr>
      <w:r>
        <w:rPr>
          <w:b/>
          <w:color w:val="1F4E79"/>
          <w:sz w:val="22"/>
        </w:rPr>
        <w:t>CHAPTER 48</w:t>
      </w:r>
    </w:p>
    <w:p>
      <w:pPr>
        <w:pStyle w:val="Heading1"/>
        <w:keepNext/>
      </w:pPr>
      <w:r>
        <w:t>Random Forest</w:t>
      </w:r>
    </w:p>
    <w:p>
      <w:r>
        <w:rPr>
          <w:i/>
          <w:color w:val="595959"/>
          <w:sz w:val="21"/>
        </w:rPr>
        <w:t>Combining many decorrelated decision trees to learn nonlinear manufacturing patterns</w:t>
      </w:r>
    </w:p>
    <w:p>
      <w:pPr>
        <w:pStyle w:val="Heading2"/>
      </w:pPr>
      <w:r>
        <w:t>Model concept</w:t>
      </w:r>
    </w:p>
    <w:p>
      <w:r>
        <w:t>Random Forest trains multiple decision trees on bootstrapped samples while exposing each split to only a subset of features. Averaging across trees reduces the variance of a single deep tree and allows the ensemble to learn interactions among sensor values, missingness indicators, temporal features, product families, and route structure.</w:t>
      </w:r>
    </w:p>
    <w:p>
      <w:pPr>
        <w:spacing w:after="60"/>
        <w:jc w:val="center"/>
      </w:pPr>
      <w:r>
        <w:drawing>
          <wp:inline xmlns:a="http://schemas.openxmlformats.org/drawingml/2006/main" xmlns:pic="http://schemas.openxmlformats.org/drawingml/2006/picture">
            <wp:extent cx="5897880" cy="2625969"/>
            <wp:docPr id="4" name="Picture 4" descr="Image: image4.png"/>
            <wp:cNvGraphicFramePr>
              <a:graphicFrameLocks noChangeAspect="1"/>
            </wp:cNvGraphicFramePr>
            <a:graphic>
              <a:graphicData uri="http://schemas.openxmlformats.org/drawingml/2006/picture">
                <pic:pic>
                  <pic:nvPicPr>
                    <pic:cNvPr id="0" name="chapter48_random_forest.png"/>
                    <pic:cNvPicPr/>
                  </pic:nvPicPr>
                  <pic:blipFill>
                    <a:blip r:embed="rId14"/>
                    <a:stretch>
                      <a:fillRect/>
                    </a:stretch>
                  </pic:blipFill>
                  <pic:spPr>
                    <a:xfrm>
                      <a:off x="0" y="0"/>
                      <a:ext cx="5897880" cy="2625969"/>
                    </a:xfrm>
                    <a:prstGeom prst="rect"/>
                  </pic:spPr>
                </pic:pic>
              </a:graphicData>
            </a:graphic>
          </wp:inline>
        </w:drawing>
      </w:r>
    </w:p>
    <w:p>
      <w:pPr>
        <w:spacing w:after="120"/>
        <w:jc w:val="center"/>
      </w:pPr>
      <w:r>
        <w:rPr>
          <w:i/>
          <w:color w:val="595959"/>
          <w:sz w:val="17"/>
        </w:rPr>
        <w:t>Figure 48.1 — Bagging and random feature selection create diverse trees whose probabilities are averaged.</w:t>
      </w:r>
    </w:p>
    <w:p>
      <w:pPr>
        <w:pStyle w:val="Heading2"/>
      </w:pPr>
      <w:r>
        <w:t>Repository configuration</w:t>
      </w:r>
    </w:p>
    <w:tbl>
      <w:tblPr>
        <w:tblW w:type="auto" w:w="0"/>
        <w:tblLook w:firstColumn="1" w:firstRow="1" w:lastColumn="0" w:lastRow="0" w:noHBand="0" w:noVBand="1" w:val="04A0"/>
      </w:tblPr>
      <w:tblGrid>
        <w:gridCol w:w="9835"/>
      </w:tblGrid>
      <w:tr>
        <w:tc>
          <w:tcPr>
            <w:tcW w:type="dxa" w:w="9835"/>
            <w:shd w:fill="F2F2F2"/>
            <w:tcMar>
              <w:top w:w="105" w:type="dxa"/>
              <w:start w:w="130" w:type="dxa"/>
              <w:bottom w:w="105" w:type="dxa"/>
              <w:end w:w="130" w:type="dxa"/>
            </w:tcMar>
          </w:tcPr>
          <w:p>
            <w:pPr>
              <w:spacing w:after="0"/>
            </w:pPr>
            <w:r>
              <w:rPr>
                <w:rFonts w:ascii="Consolas" w:hAnsi="Consolas"/>
                <w:sz w:val="15"/>
              </w:rPr>
              <w:t>RandomForestClassifier(</w:t>
            </w:r>
            <w:r>
              <w:br/>
            </w:r>
            <w:r>
              <w:rPr>
                <w:rFonts w:ascii="Consolas" w:hAnsi="Consolas"/>
                <w:sz w:val="15"/>
              </w:rPr>
              <w:t xml:space="preserve">    n_estimators=80,</w:t>
            </w:r>
            <w:r>
              <w:br/>
            </w:r>
            <w:r>
              <w:rPr>
                <w:rFonts w:ascii="Consolas" w:hAnsi="Consolas"/>
                <w:sz w:val="15"/>
              </w:rPr>
              <w:t xml:space="preserve">    max_depth=14,</w:t>
            </w:r>
            <w:r>
              <w:br/>
            </w:r>
            <w:r>
              <w:rPr>
                <w:rFonts w:ascii="Consolas" w:hAnsi="Consolas"/>
                <w:sz w:val="15"/>
              </w:rPr>
              <w:t xml:space="preserve">    min_samples_leaf=10,</w:t>
            </w:r>
            <w:r>
              <w:br/>
            </w:r>
            <w:r>
              <w:rPr>
                <w:rFonts w:ascii="Consolas" w:hAnsi="Consolas"/>
                <w:sz w:val="15"/>
              </w:rPr>
              <w:t xml:space="preserve">    class_weight='balanced_subsample',</w:t>
            </w:r>
            <w:r>
              <w:br/>
            </w:r>
            <w:r>
              <w:rPr>
                <w:rFonts w:ascii="Consolas" w:hAnsi="Consolas"/>
                <w:sz w:val="15"/>
              </w:rPr>
              <w:t xml:space="preserve">    n_jobs=-1,</w:t>
            </w:r>
            <w:r>
              <w:br/>
            </w:r>
            <w:r>
              <w:rPr>
                <w:rFonts w:ascii="Consolas" w:hAnsi="Consolas"/>
                <w:sz w:val="15"/>
              </w:rPr>
              <w:t xml:space="preserve">    random_state=42</w:t>
            </w:r>
            <w:r>
              <w:br/>
            </w:r>
            <w:r>
              <w:rPr>
                <w:rFonts w:ascii="Consolas" w:hAnsi="Consolas"/>
                <w:sz w:val="15"/>
              </w:rPr>
              <w:t>)</w:t>
            </w:r>
          </w:p>
        </w:tc>
        <w:trPr>
          <w:tblHeader/>
        </w:trPr>
      </w:tr>
    </w:tbl>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Hyperparameter</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Value</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Effect</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Trees</w:t>
            </w:r>
          </w:p>
        </w:tc>
        <w:tc>
          <w:tcPr>
            <w:tcW w:type="dxa" w:w="3278"/>
            <w:vAlign w:val="center"/>
            <w:tcMar>
              <w:top w:w="80" w:type="dxa"/>
              <w:start w:w="90" w:type="dxa"/>
              <w:bottom w:w="80" w:type="dxa"/>
              <w:end w:w="90" w:type="dxa"/>
            </w:tcMar>
            <w:shd w:fill="FFFFFF"/>
          </w:tcPr>
          <w:p>
            <w:pPr>
              <w:spacing w:before="0" w:after="0"/>
            </w:pPr>
            <w:r>
              <w:rPr>
                <w:rFonts w:ascii="Aptos" w:hAnsi="Aptos"/>
                <w:sz w:val="16"/>
              </w:rPr>
              <w:t>80</w:t>
            </w:r>
          </w:p>
        </w:tc>
        <w:tc>
          <w:tcPr>
            <w:tcW w:type="dxa" w:w="3278"/>
            <w:vAlign w:val="center"/>
            <w:tcMar>
              <w:top w:w="80" w:type="dxa"/>
              <w:start w:w="90" w:type="dxa"/>
              <w:bottom w:w="80" w:type="dxa"/>
              <w:end w:w="90" w:type="dxa"/>
            </w:tcMar>
            <w:shd w:fill="FFFFFF"/>
          </w:tcPr>
          <w:p>
            <w:pPr>
              <w:spacing w:before="0" w:after="0"/>
            </w:pPr>
            <w:r>
              <w:rPr>
                <w:rFonts w:ascii="Aptos" w:hAnsi="Aptos"/>
                <w:sz w:val="16"/>
              </w:rPr>
              <w:t>Balances ensemble diversity against memory and run time</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Maximum depth</w:t>
            </w:r>
          </w:p>
        </w:tc>
        <w:tc>
          <w:tcPr>
            <w:tcW w:type="dxa" w:w="3278"/>
            <w:vAlign w:val="center"/>
            <w:tcMar>
              <w:top w:w="80" w:type="dxa"/>
              <w:start w:w="90" w:type="dxa"/>
              <w:bottom w:w="80" w:type="dxa"/>
              <w:end w:w="90" w:type="dxa"/>
            </w:tcMar>
            <w:shd w:fill="F7F9FB"/>
          </w:tcPr>
          <w:p>
            <w:pPr>
              <w:spacing w:before="0" w:after="0"/>
            </w:pPr>
            <w:r>
              <w:rPr>
                <w:rFonts w:ascii="Aptos" w:hAnsi="Aptos"/>
                <w:sz w:val="16"/>
              </w:rPr>
              <w:t>14</w:t>
            </w:r>
          </w:p>
        </w:tc>
        <w:tc>
          <w:tcPr>
            <w:tcW w:type="dxa" w:w="3278"/>
            <w:vAlign w:val="center"/>
            <w:tcMar>
              <w:top w:w="80" w:type="dxa"/>
              <w:start w:w="90" w:type="dxa"/>
              <w:bottom w:w="80" w:type="dxa"/>
              <w:end w:w="90" w:type="dxa"/>
            </w:tcMar>
            <w:shd w:fill="F7F9FB"/>
          </w:tcPr>
          <w:p>
            <w:pPr>
              <w:spacing w:before="0" w:after="0"/>
            </w:pPr>
            <w:r>
              <w:rPr>
                <w:rFonts w:ascii="Aptos" w:hAnsi="Aptos"/>
                <w:sz w:val="16"/>
              </w:rPr>
              <w:t>Restricts individual-tree complexity and overfitting</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Minimum leaf size</w:t>
            </w:r>
          </w:p>
        </w:tc>
        <w:tc>
          <w:tcPr>
            <w:tcW w:type="dxa" w:w="3278"/>
            <w:vAlign w:val="center"/>
            <w:tcMar>
              <w:top w:w="80" w:type="dxa"/>
              <w:start w:w="90" w:type="dxa"/>
              <w:bottom w:w="80" w:type="dxa"/>
              <w:end w:w="90" w:type="dxa"/>
            </w:tcMar>
            <w:shd w:fill="FFFFFF"/>
          </w:tcPr>
          <w:p>
            <w:pPr>
              <w:spacing w:before="0" w:after="0"/>
            </w:pPr>
            <w:r>
              <w:rPr>
                <w:rFonts w:ascii="Aptos" w:hAnsi="Aptos"/>
                <w:sz w:val="16"/>
              </w:rPr>
              <w:t>10</w:t>
            </w:r>
          </w:p>
        </w:tc>
        <w:tc>
          <w:tcPr>
            <w:tcW w:type="dxa" w:w="3278"/>
            <w:vAlign w:val="center"/>
            <w:tcMar>
              <w:top w:w="80" w:type="dxa"/>
              <w:start w:w="90" w:type="dxa"/>
              <w:bottom w:w="80" w:type="dxa"/>
              <w:end w:w="90" w:type="dxa"/>
            </w:tcMar>
            <w:shd w:fill="FFFFFF"/>
          </w:tcPr>
          <w:p>
            <w:pPr>
              <w:spacing w:before="0" w:after="0"/>
            </w:pPr>
            <w:r>
              <w:rPr>
                <w:rFonts w:ascii="Aptos" w:hAnsi="Aptos"/>
                <w:sz w:val="16"/>
              </w:rPr>
              <w:t>Prevents leaves from representing only a few products</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Class weighting</w:t>
            </w:r>
          </w:p>
        </w:tc>
        <w:tc>
          <w:tcPr>
            <w:tcW w:type="dxa" w:w="3278"/>
            <w:vAlign w:val="center"/>
            <w:tcMar>
              <w:top w:w="80" w:type="dxa"/>
              <w:start w:w="90" w:type="dxa"/>
              <w:bottom w:w="80" w:type="dxa"/>
              <w:end w:w="90" w:type="dxa"/>
            </w:tcMar>
            <w:shd w:fill="F7F9FB"/>
          </w:tcPr>
          <w:p>
            <w:pPr>
              <w:spacing w:before="0" w:after="0"/>
            </w:pPr>
            <w:r>
              <w:rPr>
                <w:rFonts w:ascii="Aptos" w:hAnsi="Aptos"/>
                <w:sz w:val="16"/>
              </w:rPr>
              <w:t>Balanced per bootstrap sample</w:t>
            </w:r>
          </w:p>
        </w:tc>
        <w:tc>
          <w:tcPr>
            <w:tcW w:type="dxa" w:w="3278"/>
            <w:vAlign w:val="center"/>
            <w:tcMar>
              <w:top w:w="80" w:type="dxa"/>
              <w:start w:w="90" w:type="dxa"/>
              <w:bottom w:w="80" w:type="dxa"/>
              <w:end w:w="90" w:type="dxa"/>
            </w:tcMar>
            <w:shd w:fill="F7F9FB"/>
          </w:tcPr>
          <w:p>
            <w:pPr>
              <w:spacing w:before="0" w:after="0"/>
            </w:pPr>
            <w:r>
              <w:rPr>
                <w:rFonts w:ascii="Aptos" w:hAnsi="Aptos"/>
                <w:sz w:val="16"/>
              </w:rPr>
              <w:t>Re-estimates imbalance weights within each sampled tree</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Parallel jobs</w:t>
            </w:r>
          </w:p>
        </w:tc>
        <w:tc>
          <w:tcPr>
            <w:tcW w:type="dxa" w:w="3278"/>
            <w:vAlign w:val="center"/>
            <w:tcMar>
              <w:top w:w="80" w:type="dxa"/>
              <w:start w:w="90" w:type="dxa"/>
              <w:bottom w:w="80" w:type="dxa"/>
              <w:end w:w="90" w:type="dxa"/>
            </w:tcMar>
            <w:shd w:fill="FFFFFF"/>
          </w:tcPr>
          <w:p>
            <w:pPr>
              <w:spacing w:before="0" w:after="0"/>
            </w:pPr>
            <w:r>
              <w:rPr>
                <w:rFonts w:ascii="Aptos" w:hAnsi="Aptos"/>
                <w:sz w:val="16"/>
              </w:rPr>
              <w:t>All cores</w:t>
            </w:r>
          </w:p>
        </w:tc>
        <w:tc>
          <w:tcPr>
            <w:tcW w:type="dxa" w:w="3278"/>
            <w:vAlign w:val="center"/>
            <w:tcMar>
              <w:top w:w="80" w:type="dxa"/>
              <w:start w:w="90" w:type="dxa"/>
              <w:bottom w:w="80" w:type="dxa"/>
              <w:end w:w="90" w:type="dxa"/>
            </w:tcMar>
            <w:shd w:fill="FFFFFF"/>
          </w:tcPr>
          <w:p>
            <w:pPr>
              <w:spacing w:before="0" w:after="0"/>
            </w:pPr>
            <w:r>
              <w:rPr>
                <w:rFonts w:ascii="Aptos" w:hAnsi="Aptos"/>
                <w:sz w:val="16"/>
              </w:rPr>
              <w:t>Speeds independent tree training</w:t>
            </w:r>
          </w:p>
        </w:tc>
      </w:tr>
    </w:tbl>
    <w:p/>
    <w:p>
      <w:pPr>
        <w:pStyle w:val="Heading2"/>
      </w:pPr>
      <w:r>
        <w:t>Validation result</w:t>
      </w:r>
    </w:p>
    <w:tbl>
      <w:tblPr>
        <w:tblStyle w:val="TableGrid"/>
        <w:tblW w:type="auto" w:w="0"/>
        <w:jc w:val="center"/>
        <w:tblLook w:firstColumn="1" w:firstRow="1" w:lastColumn="0" w:lastRow="0" w:noHBand="0" w:noVBand="1" w:val="04A0"/>
      </w:tblPr>
      <w:tblGrid>
        <w:gridCol w:w="1405"/>
        <w:gridCol w:w="1405"/>
        <w:gridCol w:w="1405"/>
        <w:gridCol w:w="1405"/>
        <w:gridCol w:w="1405"/>
        <w:gridCol w:w="1405"/>
        <w:gridCol w:w="1405"/>
      </w:tblGrid>
      <w:tr>
        <w:trPr>
          <w:tblHeader w:val="true"/>
        </w:trPr>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Model</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Threshold</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MCC</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Precision</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Recall</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F1</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PR-AUC</w:t>
            </w:r>
          </w:p>
        </w:tc>
      </w:tr>
      <w:tr>
        <w:tc>
          <w:tcPr>
            <w:tcW w:type="dxa" w:w="1405"/>
            <w:vAlign w:val="center"/>
            <w:tcMar>
              <w:top w:w="80" w:type="dxa"/>
              <w:start w:w="90" w:type="dxa"/>
              <w:bottom w:w="80" w:type="dxa"/>
              <w:end w:w="90" w:type="dxa"/>
            </w:tcMar>
            <w:shd w:fill="FFFFFF"/>
          </w:tcPr>
          <w:p>
            <w:pPr>
              <w:spacing w:before="0" w:after="0"/>
            </w:pPr>
            <w:r>
              <w:rPr>
                <w:rFonts w:ascii="Aptos" w:hAnsi="Aptos"/>
                <w:b/>
                <w:sz w:val="16"/>
              </w:rPr>
              <w:t>Random Forest</w:t>
            </w:r>
          </w:p>
        </w:tc>
        <w:tc>
          <w:tcPr>
            <w:tcW w:type="dxa" w:w="1405"/>
            <w:vAlign w:val="center"/>
            <w:tcMar>
              <w:top w:w="80" w:type="dxa"/>
              <w:start w:w="90" w:type="dxa"/>
              <w:bottom w:w="80" w:type="dxa"/>
              <w:end w:w="90" w:type="dxa"/>
            </w:tcMar>
            <w:shd w:fill="FFFFFF"/>
          </w:tcPr>
          <w:p>
            <w:pPr>
              <w:spacing w:before="0" w:after="0"/>
            </w:pPr>
            <w:r>
              <w:rPr>
                <w:rFonts w:ascii="Aptos" w:hAnsi="Aptos"/>
                <w:sz w:val="16"/>
              </w:rPr>
              <w:t>0.6743</w:t>
            </w:r>
          </w:p>
        </w:tc>
        <w:tc>
          <w:tcPr>
            <w:tcW w:type="dxa" w:w="1405"/>
            <w:vAlign w:val="center"/>
            <w:tcMar>
              <w:top w:w="80" w:type="dxa"/>
              <w:start w:w="90" w:type="dxa"/>
              <w:bottom w:w="80" w:type="dxa"/>
              <w:end w:w="90" w:type="dxa"/>
            </w:tcMar>
            <w:shd w:fill="FFFFFF"/>
          </w:tcPr>
          <w:p>
            <w:pPr>
              <w:spacing w:before="0" w:after="0"/>
            </w:pPr>
            <w:r>
              <w:rPr>
                <w:rFonts w:ascii="Aptos" w:hAnsi="Aptos"/>
                <w:sz w:val="16"/>
              </w:rPr>
              <w:t>0.3250</w:t>
            </w:r>
          </w:p>
        </w:tc>
        <w:tc>
          <w:tcPr>
            <w:tcW w:type="dxa" w:w="1405"/>
            <w:vAlign w:val="center"/>
            <w:tcMar>
              <w:top w:w="80" w:type="dxa"/>
              <w:start w:w="90" w:type="dxa"/>
              <w:bottom w:w="80" w:type="dxa"/>
              <w:end w:w="90" w:type="dxa"/>
            </w:tcMar>
            <w:shd w:fill="FFFFFF"/>
          </w:tcPr>
          <w:p>
            <w:pPr>
              <w:spacing w:before="0" w:after="0"/>
            </w:pPr>
            <w:r>
              <w:rPr>
                <w:rFonts w:ascii="Aptos" w:hAnsi="Aptos"/>
                <w:sz w:val="16"/>
              </w:rPr>
              <w:t>0.5524</w:t>
            </w:r>
          </w:p>
        </w:tc>
        <w:tc>
          <w:tcPr>
            <w:tcW w:type="dxa" w:w="1405"/>
            <w:vAlign w:val="center"/>
            <w:tcMar>
              <w:top w:w="80" w:type="dxa"/>
              <w:start w:w="90" w:type="dxa"/>
              <w:bottom w:w="80" w:type="dxa"/>
              <w:end w:w="90" w:type="dxa"/>
            </w:tcMar>
            <w:shd w:fill="FFFFFF"/>
          </w:tcPr>
          <w:p>
            <w:pPr>
              <w:spacing w:before="0" w:after="0"/>
            </w:pPr>
            <w:r>
              <w:rPr>
                <w:rFonts w:ascii="Aptos" w:hAnsi="Aptos"/>
                <w:sz w:val="16"/>
              </w:rPr>
              <w:t>0.2052</w:t>
            </w:r>
          </w:p>
        </w:tc>
        <w:tc>
          <w:tcPr>
            <w:tcW w:type="dxa" w:w="1405"/>
            <w:vAlign w:val="center"/>
            <w:tcMar>
              <w:top w:w="80" w:type="dxa"/>
              <w:start w:w="90" w:type="dxa"/>
              <w:bottom w:w="80" w:type="dxa"/>
              <w:end w:w="90" w:type="dxa"/>
            </w:tcMar>
            <w:shd w:fill="FFFFFF"/>
          </w:tcPr>
          <w:p>
            <w:pPr>
              <w:spacing w:before="0" w:after="0"/>
            </w:pPr>
            <w:r>
              <w:rPr>
                <w:rFonts w:ascii="Aptos" w:hAnsi="Aptos"/>
                <w:sz w:val="16"/>
              </w:rPr>
              <w:t>0.2993</w:t>
            </w:r>
          </w:p>
        </w:tc>
        <w:tc>
          <w:tcPr>
            <w:tcW w:type="dxa" w:w="1405"/>
            <w:vAlign w:val="center"/>
            <w:tcMar>
              <w:top w:w="80" w:type="dxa"/>
              <w:start w:w="90" w:type="dxa"/>
              <w:bottom w:w="80" w:type="dxa"/>
              <w:end w:w="90" w:type="dxa"/>
            </w:tcMar>
            <w:shd w:fill="FFFFFF"/>
          </w:tcPr>
          <w:p>
            <w:pPr>
              <w:spacing w:before="0" w:after="0"/>
            </w:pPr>
            <w:r>
              <w:rPr>
                <w:rFonts w:ascii="Aptos" w:hAnsi="Aptos"/>
                <w:sz w:val="16"/>
              </w:rPr>
              <w:t>0.2390</w:t>
            </w:r>
          </w:p>
        </w:tc>
      </w:tr>
    </w:tbl>
    <w:p/>
    <w:p>
      <w:r>
        <w:t>Random Forest improves on Logistic Regression, reaching MCC 0.3250 and PR-AUC 0.2390. This improvement supports the expectation that failure risk depends on nonlinear feature interactions. Its selected operating point retains precision above 0.55, but recall remains near 0.205 because threshold optimization prioritizes balanced correlation rather than maximizing the number of alerts.</w:t>
      </w:r>
    </w:p>
    <w:p>
      <w:pPr>
        <w:pStyle w:val="Heading2"/>
      </w:pPr>
      <w:r>
        <w:t>Why the ensemble helps</w:t>
      </w:r>
    </w:p>
    <w:p>
      <w:pPr>
        <w:pStyle w:val="ListBullet"/>
      </w:pPr>
      <w:r>
        <w:t>Trees can split directly on sparse numeric values and missingness flags without requiring a linear relationship.</w:t>
      </w:r>
    </w:p>
    <w:p>
      <w:pPr>
        <w:pStyle w:val="ListBullet"/>
      </w:pPr>
      <w:r>
        <w:t>Interactions such as “specific station measurement + product family + late timestamp window” arise naturally through split sequences.</w:t>
      </w:r>
    </w:p>
    <w:p>
      <w:pPr>
        <w:pStyle w:val="ListBullet"/>
      </w:pPr>
      <w:r>
        <w:t>Bagging reduces sensitivity to any one sample of non-failure rows.</w:t>
      </w:r>
    </w:p>
    <w:p>
      <w:pPr>
        <w:pStyle w:val="ListBullet"/>
      </w:pPr>
      <w:r>
        <w:t>Feature importance can provide a coarse diagnostic, although permutation or SHAP methods are preferred for more reliable explanations.</w:t>
      </w:r>
    </w:p>
    <w:p>
      <w:pPr>
        <w:pStyle w:val="Heading2"/>
      </w:pPr>
      <w:r>
        <w:t>Operational limitations</w:t>
      </w:r>
    </w:p>
    <w:p>
      <w:pPr>
        <w:pStyle w:val="ListBullet"/>
      </w:pPr>
      <w:r>
        <w:t>Large forests consume more memory than a linear model and can be slower for batch scoring.</w:t>
      </w:r>
    </w:p>
    <w:p>
      <w:pPr>
        <w:pStyle w:val="ListBullet"/>
      </w:pPr>
      <w:r>
        <w:t>Probability estimates may be conservative or poorly calibrated under class weighting.</w:t>
      </w:r>
    </w:p>
    <w:p>
      <w:pPr>
        <w:pStyle w:val="ListBullet"/>
      </w:pPr>
      <w:r>
        <w:t>Standard impurity-based feature importance can favor variables with many possible split points.</w:t>
      </w:r>
    </w:p>
    <w:p>
      <w:pPr>
        <w:pStyle w:val="ListBullet"/>
      </w:pPr>
      <w:r>
        <w:t>The fixed depth and tree count are practical project settings, not a fully tuned production configuration.</w:t>
      </w:r>
    </w:p>
    <w:tbl>
      <w:tblPr>
        <w:tblW w:type="auto" w:w="0"/>
        <w:jc w:val="center"/>
        <w:tblLook w:firstColumn="1" w:firstRow="1" w:lastColumn="0" w:lastRow="0" w:noHBand="0" w:noVBand="1" w:val="04A0"/>
      </w:tblPr>
      <w:tblGrid>
        <w:gridCol w:w="9835"/>
      </w:tblGrid>
      <w:tr>
        <w:tc>
          <w:tcPr>
            <w:tcW w:type="dxa" w:w="9835"/>
            <w:shd w:fill="EAF2F8"/>
            <w:tcMar>
              <w:top w:w="110" w:type="dxa"/>
              <w:start w:w="140" w:type="dxa"/>
              <w:bottom w:w="110" w:type="dxa"/>
              <w:end w:w="140" w:type="dxa"/>
            </w:tcMar>
          </w:tcPr>
          <w:p>
            <w:pPr>
              <w:spacing w:after="0"/>
            </w:pPr>
            <w:r>
              <w:rPr>
                <w:rFonts w:ascii="Aptos" w:hAnsi="Aptos"/>
                <w:b/>
                <w:sz w:val="18"/>
              </w:rPr>
              <w:t xml:space="preserve">Project conclusion: </w:t>
            </w:r>
            <w:r>
              <w:rPr>
                <w:rFonts w:ascii="Aptos" w:hAnsi="Aptos"/>
                <w:sz w:val="18"/>
              </w:rPr>
              <w:t>Random Forest is a valuable nonlinear benchmark. In this project, boosted trees deliver slightly stronger MCC at similar precision and recall, so the forest is not selected as the primary model.</w:t>
            </w:r>
          </w:p>
        </w:tc>
        <w:trPr>
          <w:tblHeader/>
        </w:trPr>
      </w:tr>
    </w:tbl>
    <w:p/>
    <w:p>
      <w:r>
        <w:br w:type="page"/>
      </w:r>
    </w:p>
    <w:p>
      <w:pPr>
        <w:keepNext/>
      </w:pPr>
      <w:r>
        <w:rPr>
          <w:b/>
          <w:color w:val="1F4E79"/>
          <w:sz w:val="22"/>
        </w:rPr>
        <w:t>CHAPTER 49</w:t>
      </w:r>
    </w:p>
    <w:p>
      <w:pPr>
        <w:pStyle w:val="Heading1"/>
        <w:keepNext/>
      </w:pPr>
      <w:r>
        <w:t>XGBoost</w:t>
      </w:r>
    </w:p>
    <w:p>
      <w:r>
        <w:rPr>
          <w:i/>
          <w:color w:val="595959"/>
          <w:sz w:val="21"/>
        </w:rPr>
        <w:t>Using regularized sequential trees to correct residual classification errors</w:t>
      </w:r>
    </w:p>
    <w:p>
      <w:pPr>
        <w:pStyle w:val="Heading2"/>
      </w:pPr>
      <w:r>
        <w:t>Model concept</w:t>
      </w:r>
    </w:p>
    <w:p>
      <w:r>
        <w:t>XGBoost builds trees sequentially. Each new tree is trained to reduce the gradient of the current loss, so later trees concentrate on products the existing ensemble predicts poorly. Regularization, row sampling, and feature sampling control complexity. This approach is well suited to sparse, high-dimensional manufacturing data with nonlinear interactions.</w:t>
      </w:r>
    </w:p>
    <w:p>
      <w:pPr>
        <w:spacing w:after="60"/>
        <w:jc w:val="center"/>
      </w:pPr>
      <w:r>
        <w:drawing>
          <wp:inline xmlns:a="http://schemas.openxmlformats.org/drawingml/2006/main" xmlns:pic="http://schemas.openxmlformats.org/drawingml/2006/picture">
            <wp:extent cx="5943600" cy="2482648"/>
            <wp:docPr id="5" name="Picture 5" descr="Image: image5.png"/>
            <wp:cNvGraphicFramePr>
              <a:graphicFrameLocks noChangeAspect="1"/>
            </wp:cNvGraphicFramePr>
            <a:graphic>
              <a:graphicData uri="http://schemas.openxmlformats.org/drawingml/2006/picture">
                <pic:pic>
                  <pic:nvPicPr>
                    <pic:cNvPr id="0" name="chapter49_xgboost.png"/>
                    <pic:cNvPicPr/>
                  </pic:nvPicPr>
                  <pic:blipFill>
                    <a:blip r:embed="rId15"/>
                    <a:stretch>
                      <a:fillRect/>
                    </a:stretch>
                  </pic:blipFill>
                  <pic:spPr>
                    <a:xfrm>
                      <a:off x="0" y="0"/>
                      <a:ext cx="5943600" cy="2482648"/>
                    </a:xfrm>
                    <a:prstGeom prst="rect"/>
                  </pic:spPr>
                </pic:pic>
              </a:graphicData>
            </a:graphic>
          </wp:inline>
        </w:drawing>
      </w:r>
    </w:p>
    <w:p>
      <w:pPr>
        <w:spacing w:after="120"/>
        <w:jc w:val="center"/>
      </w:pPr>
      <w:r>
        <w:rPr>
          <w:i/>
          <w:color w:val="595959"/>
          <w:sz w:val="17"/>
        </w:rPr>
        <w:t>Figure 49.1 — Gradient boosting adds regularized trees that correct the ensemble’s remaining errors.</w:t>
      </w:r>
    </w:p>
    <w:p>
      <w:pPr>
        <w:pStyle w:val="Heading2"/>
      </w:pPr>
      <w:r>
        <w:t>Repository configuration</w:t>
      </w:r>
    </w:p>
    <w:tbl>
      <w:tblPr>
        <w:tblW w:type="auto" w:w="0"/>
        <w:tblLook w:firstColumn="1" w:firstRow="1" w:lastColumn="0" w:lastRow="0" w:noHBand="0" w:noVBand="1" w:val="04A0"/>
      </w:tblPr>
      <w:tblGrid>
        <w:gridCol w:w="9835"/>
      </w:tblGrid>
      <w:tr>
        <w:tc>
          <w:tcPr>
            <w:tcW w:type="dxa" w:w="9835"/>
            <w:shd w:fill="F2F2F2"/>
            <w:tcMar>
              <w:top w:w="105" w:type="dxa"/>
              <w:start w:w="130" w:type="dxa"/>
              <w:bottom w:w="105" w:type="dxa"/>
              <w:end w:w="130" w:type="dxa"/>
            </w:tcMar>
          </w:tcPr>
          <w:p>
            <w:pPr>
              <w:spacing w:after="0"/>
            </w:pPr>
            <w:r>
              <w:rPr>
                <w:rFonts w:ascii="Consolas" w:hAnsi="Consolas"/>
                <w:sz w:val="15"/>
              </w:rPr>
              <w:t>XGBClassifier(</w:t>
            </w:r>
            <w:r>
              <w:br/>
            </w:r>
            <w:r>
              <w:rPr>
                <w:rFonts w:ascii="Consolas" w:hAnsi="Consolas"/>
                <w:sz w:val="15"/>
              </w:rPr>
              <w:t xml:space="preserve">    n_estimators=250, max_depth=5, learning_rate=0.05,</w:t>
            </w:r>
            <w:r>
              <w:br/>
            </w:r>
            <w:r>
              <w:rPr>
                <w:rFonts w:ascii="Consolas" w:hAnsi="Consolas"/>
                <w:sz w:val="15"/>
              </w:rPr>
              <w:t xml:space="preserve">    subsample=0.85, colsample_bytree=0.85,</w:t>
            </w:r>
            <w:r>
              <w:br/>
            </w:r>
            <w:r>
              <w:rPr>
                <w:rFonts w:ascii="Consolas" w:hAnsi="Consolas"/>
                <w:sz w:val="15"/>
              </w:rPr>
              <w:t xml:space="preserve">    eval_metric='aucpr', scale_pos_weight=negative_count/positive_count,</w:t>
            </w:r>
            <w:r>
              <w:br/>
            </w:r>
            <w:r>
              <w:rPr>
                <w:rFonts w:ascii="Consolas" w:hAnsi="Consolas"/>
                <w:sz w:val="15"/>
              </w:rPr>
              <w:t xml:space="preserve">    n_jobs=-1, random_state=42</w:t>
            </w:r>
            <w:r>
              <w:br/>
            </w:r>
            <w:r>
              <w:rPr>
                <w:rFonts w:ascii="Consolas" w:hAnsi="Consolas"/>
                <w:sz w:val="15"/>
              </w:rPr>
              <w:t>)</w:t>
            </w:r>
          </w:p>
        </w:tc>
        <w:trPr>
          <w:tblHeader/>
        </w:trPr>
      </w:tr>
    </w:tbl>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Setting</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Value</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Modeling role</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Boosting rounds</w:t>
            </w:r>
          </w:p>
        </w:tc>
        <w:tc>
          <w:tcPr>
            <w:tcW w:type="dxa" w:w="3278"/>
            <w:vAlign w:val="center"/>
            <w:tcMar>
              <w:top w:w="80" w:type="dxa"/>
              <w:start w:w="90" w:type="dxa"/>
              <w:bottom w:w="80" w:type="dxa"/>
              <w:end w:w="90" w:type="dxa"/>
            </w:tcMar>
            <w:shd w:fill="FFFFFF"/>
          </w:tcPr>
          <w:p>
            <w:pPr>
              <w:spacing w:before="0" w:after="0"/>
            </w:pPr>
            <w:r>
              <w:rPr>
                <w:rFonts w:ascii="Aptos" w:hAnsi="Aptos"/>
                <w:sz w:val="16"/>
              </w:rPr>
              <w:t>250</w:t>
            </w:r>
          </w:p>
        </w:tc>
        <w:tc>
          <w:tcPr>
            <w:tcW w:type="dxa" w:w="3278"/>
            <w:vAlign w:val="center"/>
            <w:tcMar>
              <w:top w:w="80" w:type="dxa"/>
              <w:start w:w="90" w:type="dxa"/>
              <w:bottom w:w="80" w:type="dxa"/>
              <w:end w:w="90" w:type="dxa"/>
            </w:tcMar>
            <w:shd w:fill="FFFFFF"/>
          </w:tcPr>
          <w:p>
            <w:pPr>
              <w:spacing w:before="0" w:after="0"/>
            </w:pPr>
            <w:r>
              <w:rPr>
                <w:rFonts w:ascii="Aptos" w:hAnsi="Aptos"/>
                <w:sz w:val="16"/>
              </w:rPr>
              <w:t>Adds many small corrective steps</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Tree depth</w:t>
            </w:r>
          </w:p>
        </w:tc>
        <w:tc>
          <w:tcPr>
            <w:tcW w:type="dxa" w:w="3278"/>
            <w:vAlign w:val="center"/>
            <w:tcMar>
              <w:top w:w="80" w:type="dxa"/>
              <w:start w:w="90" w:type="dxa"/>
              <w:bottom w:w="80" w:type="dxa"/>
              <w:end w:w="90" w:type="dxa"/>
            </w:tcMar>
            <w:shd w:fill="F7F9FB"/>
          </w:tcPr>
          <w:p>
            <w:pPr>
              <w:spacing w:before="0" w:after="0"/>
            </w:pPr>
            <w:r>
              <w:rPr>
                <w:rFonts w:ascii="Aptos" w:hAnsi="Aptos"/>
                <w:sz w:val="16"/>
              </w:rPr>
              <w:t>5</w:t>
            </w:r>
          </w:p>
        </w:tc>
        <w:tc>
          <w:tcPr>
            <w:tcW w:type="dxa" w:w="3278"/>
            <w:vAlign w:val="center"/>
            <w:tcMar>
              <w:top w:w="80" w:type="dxa"/>
              <w:start w:w="90" w:type="dxa"/>
              <w:bottom w:w="80" w:type="dxa"/>
              <w:end w:w="90" w:type="dxa"/>
            </w:tcMar>
            <w:shd w:fill="F7F9FB"/>
          </w:tcPr>
          <w:p>
            <w:pPr>
              <w:spacing w:before="0" w:after="0"/>
            </w:pPr>
            <w:r>
              <w:rPr>
                <w:rFonts w:ascii="Aptos" w:hAnsi="Aptos"/>
                <w:sz w:val="16"/>
              </w:rPr>
              <w:t>Allows interactions without extremely deep trees</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Learning rate</w:t>
            </w:r>
          </w:p>
        </w:tc>
        <w:tc>
          <w:tcPr>
            <w:tcW w:type="dxa" w:w="3278"/>
            <w:vAlign w:val="center"/>
            <w:tcMar>
              <w:top w:w="80" w:type="dxa"/>
              <w:start w:w="90" w:type="dxa"/>
              <w:bottom w:w="80" w:type="dxa"/>
              <w:end w:w="90" w:type="dxa"/>
            </w:tcMar>
            <w:shd w:fill="FFFFFF"/>
          </w:tcPr>
          <w:p>
            <w:pPr>
              <w:spacing w:before="0" w:after="0"/>
            </w:pPr>
            <w:r>
              <w:rPr>
                <w:rFonts w:ascii="Aptos" w:hAnsi="Aptos"/>
                <w:sz w:val="16"/>
              </w:rPr>
              <w:t>0.05</w:t>
            </w:r>
          </w:p>
        </w:tc>
        <w:tc>
          <w:tcPr>
            <w:tcW w:type="dxa" w:w="3278"/>
            <w:vAlign w:val="center"/>
            <w:tcMar>
              <w:top w:w="80" w:type="dxa"/>
              <w:start w:w="90" w:type="dxa"/>
              <w:bottom w:w="80" w:type="dxa"/>
              <w:end w:w="90" w:type="dxa"/>
            </w:tcMar>
            <w:shd w:fill="FFFFFF"/>
          </w:tcPr>
          <w:p>
            <w:pPr>
              <w:spacing w:before="0" w:after="0"/>
            </w:pPr>
            <w:r>
              <w:rPr>
                <w:rFonts w:ascii="Aptos" w:hAnsi="Aptos"/>
                <w:sz w:val="16"/>
              </w:rPr>
              <w:t>Shrinks each tree’s contribution for smoother learning</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Row sampling</w:t>
            </w:r>
          </w:p>
        </w:tc>
        <w:tc>
          <w:tcPr>
            <w:tcW w:type="dxa" w:w="3278"/>
            <w:vAlign w:val="center"/>
            <w:tcMar>
              <w:top w:w="80" w:type="dxa"/>
              <w:start w:w="90" w:type="dxa"/>
              <w:bottom w:w="80" w:type="dxa"/>
              <w:end w:w="90" w:type="dxa"/>
            </w:tcMar>
            <w:shd w:fill="F7F9FB"/>
          </w:tcPr>
          <w:p>
            <w:pPr>
              <w:spacing w:before="0" w:after="0"/>
            </w:pPr>
            <w:r>
              <w:rPr>
                <w:rFonts w:ascii="Aptos" w:hAnsi="Aptos"/>
                <w:sz w:val="16"/>
              </w:rPr>
              <w:t>0.85</w:t>
            </w:r>
          </w:p>
        </w:tc>
        <w:tc>
          <w:tcPr>
            <w:tcW w:type="dxa" w:w="3278"/>
            <w:vAlign w:val="center"/>
            <w:tcMar>
              <w:top w:w="80" w:type="dxa"/>
              <w:start w:w="90" w:type="dxa"/>
              <w:bottom w:w="80" w:type="dxa"/>
              <w:end w:w="90" w:type="dxa"/>
            </w:tcMar>
            <w:shd w:fill="F7F9FB"/>
          </w:tcPr>
          <w:p>
            <w:pPr>
              <w:spacing w:before="0" w:after="0"/>
            </w:pPr>
            <w:r>
              <w:rPr>
                <w:rFonts w:ascii="Aptos" w:hAnsi="Aptos"/>
                <w:sz w:val="16"/>
              </w:rPr>
              <w:t>Adds stochastic regularization</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Column sampling</w:t>
            </w:r>
          </w:p>
        </w:tc>
        <w:tc>
          <w:tcPr>
            <w:tcW w:type="dxa" w:w="3278"/>
            <w:vAlign w:val="center"/>
            <w:tcMar>
              <w:top w:w="80" w:type="dxa"/>
              <w:start w:w="90" w:type="dxa"/>
              <w:bottom w:w="80" w:type="dxa"/>
              <w:end w:w="90" w:type="dxa"/>
            </w:tcMar>
            <w:shd w:fill="FFFFFF"/>
          </w:tcPr>
          <w:p>
            <w:pPr>
              <w:spacing w:before="0" w:after="0"/>
            </w:pPr>
            <w:r>
              <w:rPr>
                <w:rFonts w:ascii="Aptos" w:hAnsi="Aptos"/>
                <w:sz w:val="16"/>
              </w:rPr>
              <w:t>0.85</w:t>
            </w:r>
          </w:p>
        </w:tc>
        <w:tc>
          <w:tcPr>
            <w:tcW w:type="dxa" w:w="3278"/>
            <w:vAlign w:val="center"/>
            <w:tcMar>
              <w:top w:w="80" w:type="dxa"/>
              <w:start w:w="90" w:type="dxa"/>
              <w:bottom w:w="80" w:type="dxa"/>
              <w:end w:w="90" w:type="dxa"/>
            </w:tcMar>
            <w:shd w:fill="FFFFFF"/>
          </w:tcPr>
          <w:p>
            <w:pPr>
              <w:spacing w:before="0" w:after="0"/>
            </w:pPr>
            <w:r>
              <w:rPr>
                <w:rFonts w:ascii="Aptos" w:hAnsi="Aptos"/>
                <w:sz w:val="16"/>
              </w:rPr>
              <w:t>Reduces dependence on a narrow set of dominant features</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Positive weight</w:t>
            </w:r>
          </w:p>
        </w:tc>
        <w:tc>
          <w:tcPr>
            <w:tcW w:type="dxa" w:w="3278"/>
            <w:vAlign w:val="center"/>
            <w:tcMar>
              <w:top w:w="80" w:type="dxa"/>
              <w:start w:w="90" w:type="dxa"/>
              <w:bottom w:w="80" w:type="dxa"/>
              <w:end w:w="90" w:type="dxa"/>
            </w:tcMar>
            <w:shd w:fill="F7F9FB"/>
          </w:tcPr>
          <w:p>
            <w:pPr>
              <w:spacing w:before="0" w:after="0"/>
            </w:pPr>
            <w:r>
              <w:rPr>
                <w:rFonts w:ascii="Aptos" w:hAnsi="Aptos"/>
                <w:sz w:val="16"/>
              </w:rPr>
              <w:t>negatives ÷ positives</w:t>
            </w:r>
          </w:p>
        </w:tc>
        <w:tc>
          <w:tcPr>
            <w:tcW w:type="dxa" w:w="3278"/>
            <w:vAlign w:val="center"/>
            <w:tcMar>
              <w:top w:w="80" w:type="dxa"/>
              <w:start w:w="90" w:type="dxa"/>
              <w:bottom w:w="80" w:type="dxa"/>
              <w:end w:w="90" w:type="dxa"/>
            </w:tcMar>
            <w:shd w:fill="F7F9FB"/>
          </w:tcPr>
          <w:p>
            <w:pPr>
              <w:spacing w:before="0" w:after="0"/>
            </w:pPr>
            <w:r>
              <w:rPr>
                <w:rFonts w:ascii="Aptos" w:hAnsi="Aptos"/>
                <w:sz w:val="16"/>
              </w:rPr>
              <w:t>Compensates for rare failures</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Evaluation metric</w:t>
            </w:r>
          </w:p>
        </w:tc>
        <w:tc>
          <w:tcPr>
            <w:tcW w:type="dxa" w:w="3278"/>
            <w:vAlign w:val="center"/>
            <w:tcMar>
              <w:top w:w="80" w:type="dxa"/>
              <w:start w:w="90" w:type="dxa"/>
              <w:bottom w:w="80" w:type="dxa"/>
              <w:end w:w="90" w:type="dxa"/>
            </w:tcMar>
            <w:shd w:fill="FFFFFF"/>
          </w:tcPr>
          <w:p>
            <w:pPr>
              <w:spacing w:before="0" w:after="0"/>
            </w:pPr>
            <w:r>
              <w:rPr>
                <w:rFonts w:ascii="Aptos" w:hAnsi="Aptos"/>
                <w:sz w:val="16"/>
              </w:rPr>
              <w:t>AUC-PR</w:t>
            </w:r>
          </w:p>
        </w:tc>
        <w:tc>
          <w:tcPr>
            <w:tcW w:type="dxa" w:w="3278"/>
            <w:vAlign w:val="center"/>
            <w:tcMar>
              <w:top w:w="80" w:type="dxa"/>
              <w:start w:w="90" w:type="dxa"/>
              <w:bottom w:w="80" w:type="dxa"/>
              <w:end w:w="90" w:type="dxa"/>
            </w:tcMar>
            <w:shd w:fill="FFFFFF"/>
          </w:tcPr>
          <w:p>
            <w:pPr>
              <w:spacing w:before="0" w:after="0"/>
            </w:pPr>
            <w:r>
              <w:rPr>
                <w:rFonts w:ascii="Aptos" w:hAnsi="Aptos"/>
                <w:sz w:val="16"/>
              </w:rPr>
              <w:t>Matches the imbalanced nature of the target during training diagnostics</w:t>
            </w:r>
          </w:p>
        </w:tc>
      </w:tr>
    </w:tbl>
    <w:p/>
    <w:p>
      <w:pPr>
        <w:pStyle w:val="Heading2"/>
      </w:pPr>
      <w:r>
        <w:t>Validation result</w:t>
      </w:r>
    </w:p>
    <w:tbl>
      <w:tblPr>
        <w:tblStyle w:val="TableGrid"/>
        <w:tblW w:type="auto" w:w="0"/>
        <w:jc w:val="center"/>
        <w:tblLook w:firstColumn="1" w:firstRow="1" w:lastColumn="0" w:lastRow="0" w:noHBand="0" w:noVBand="1" w:val="04A0"/>
      </w:tblPr>
      <w:tblGrid>
        <w:gridCol w:w="1405"/>
        <w:gridCol w:w="1405"/>
        <w:gridCol w:w="1405"/>
        <w:gridCol w:w="1405"/>
        <w:gridCol w:w="1405"/>
        <w:gridCol w:w="1405"/>
        <w:gridCol w:w="1405"/>
      </w:tblGrid>
      <w:tr>
        <w:trPr>
          <w:tblHeader w:val="true"/>
        </w:trPr>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Model</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Threshold</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MCC</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Precision</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Recall</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F1</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PR-AUC</w:t>
            </w:r>
          </w:p>
        </w:tc>
      </w:tr>
      <w:tr>
        <w:tc>
          <w:tcPr>
            <w:tcW w:type="dxa" w:w="1405"/>
            <w:vAlign w:val="center"/>
            <w:tcMar>
              <w:top w:w="80" w:type="dxa"/>
              <w:start w:w="90" w:type="dxa"/>
              <w:bottom w:w="80" w:type="dxa"/>
              <w:end w:w="90" w:type="dxa"/>
            </w:tcMar>
            <w:shd w:fill="FFFFFF"/>
          </w:tcPr>
          <w:p>
            <w:pPr>
              <w:spacing w:before="0" w:after="0"/>
            </w:pPr>
            <w:r>
              <w:rPr>
                <w:rFonts w:ascii="Aptos" w:hAnsi="Aptos"/>
                <w:b/>
                <w:sz w:val="16"/>
              </w:rPr>
              <w:t>XGBoost</w:t>
            </w:r>
          </w:p>
        </w:tc>
        <w:tc>
          <w:tcPr>
            <w:tcW w:type="dxa" w:w="1405"/>
            <w:vAlign w:val="center"/>
            <w:tcMar>
              <w:top w:w="80" w:type="dxa"/>
              <w:start w:w="90" w:type="dxa"/>
              <w:bottom w:w="80" w:type="dxa"/>
              <w:end w:w="90" w:type="dxa"/>
            </w:tcMar>
            <w:shd w:fill="FFFFFF"/>
          </w:tcPr>
          <w:p>
            <w:pPr>
              <w:spacing w:before="0" w:after="0"/>
            </w:pPr>
            <w:r>
              <w:rPr>
                <w:rFonts w:ascii="Aptos" w:hAnsi="Aptos"/>
                <w:sz w:val="16"/>
              </w:rPr>
              <w:t>0.7479</w:t>
            </w:r>
          </w:p>
        </w:tc>
        <w:tc>
          <w:tcPr>
            <w:tcW w:type="dxa" w:w="1405"/>
            <w:vAlign w:val="center"/>
            <w:tcMar>
              <w:top w:w="80" w:type="dxa"/>
              <w:start w:w="90" w:type="dxa"/>
              <w:bottom w:w="80" w:type="dxa"/>
              <w:end w:w="90" w:type="dxa"/>
            </w:tcMar>
            <w:shd w:fill="FFFFFF"/>
          </w:tcPr>
          <w:p>
            <w:pPr>
              <w:spacing w:before="0" w:after="0"/>
            </w:pPr>
            <w:r>
              <w:rPr>
                <w:rFonts w:ascii="Aptos" w:hAnsi="Aptos"/>
                <w:sz w:val="16"/>
              </w:rPr>
              <w:t>0.3359</w:t>
            </w:r>
          </w:p>
        </w:tc>
        <w:tc>
          <w:tcPr>
            <w:tcW w:type="dxa" w:w="1405"/>
            <w:vAlign w:val="center"/>
            <w:tcMar>
              <w:top w:w="80" w:type="dxa"/>
              <w:start w:w="90" w:type="dxa"/>
              <w:bottom w:w="80" w:type="dxa"/>
              <w:end w:w="90" w:type="dxa"/>
            </w:tcMar>
            <w:shd w:fill="FFFFFF"/>
          </w:tcPr>
          <w:p>
            <w:pPr>
              <w:spacing w:before="0" w:after="0"/>
            </w:pPr>
            <w:r>
              <w:rPr>
                <w:rFonts w:ascii="Aptos" w:hAnsi="Aptos"/>
                <w:sz w:val="16"/>
              </w:rPr>
              <w:t>0.5674</w:t>
            </w:r>
          </w:p>
        </w:tc>
        <w:tc>
          <w:tcPr>
            <w:tcW w:type="dxa" w:w="1405"/>
            <w:vAlign w:val="center"/>
            <w:tcMar>
              <w:top w:w="80" w:type="dxa"/>
              <w:start w:w="90" w:type="dxa"/>
              <w:bottom w:w="80" w:type="dxa"/>
              <w:end w:w="90" w:type="dxa"/>
            </w:tcMar>
            <w:shd w:fill="FFFFFF"/>
          </w:tcPr>
          <w:p>
            <w:pPr>
              <w:spacing w:before="0" w:after="0"/>
            </w:pPr>
            <w:r>
              <w:rPr>
                <w:rFonts w:ascii="Aptos" w:hAnsi="Aptos"/>
                <w:sz w:val="16"/>
              </w:rPr>
              <w:t>0.2128</w:t>
            </w:r>
          </w:p>
        </w:tc>
        <w:tc>
          <w:tcPr>
            <w:tcW w:type="dxa" w:w="1405"/>
            <w:vAlign w:val="center"/>
            <w:tcMar>
              <w:top w:w="80" w:type="dxa"/>
              <w:start w:w="90" w:type="dxa"/>
              <w:bottom w:w="80" w:type="dxa"/>
              <w:end w:w="90" w:type="dxa"/>
            </w:tcMar>
            <w:shd w:fill="FFFFFF"/>
          </w:tcPr>
          <w:p>
            <w:pPr>
              <w:spacing w:before="0" w:after="0"/>
            </w:pPr>
            <w:r>
              <w:rPr>
                <w:rFonts w:ascii="Aptos" w:hAnsi="Aptos"/>
                <w:sz w:val="16"/>
              </w:rPr>
              <w:t>0.3095</w:t>
            </w:r>
          </w:p>
        </w:tc>
        <w:tc>
          <w:tcPr>
            <w:tcW w:type="dxa" w:w="1405"/>
            <w:vAlign w:val="center"/>
            <w:tcMar>
              <w:top w:w="80" w:type="dxa"/>
              <w:start w:w="90" w:type="dxa"/>
              <w:bottom w:w="80" w:type="dxa"/>
              <w:end w:w="90" w:type="dxa"/>
            </w:tcMar>
            <w:shd w:fill="FFFFFF"/>
          </w:tcPr>
          <w:p>
            <w:pPr>
              <w:spacing w:before="0" w:after="0"/>
            </w:pPr>
            <w:r>
              <w:rPr>
                <w:rFonts w:ascii="Aptos" w:hAnsi="Aptos"/>
                <w:sz w:val="16"/>
              </w:rPr>
              <w:t>0.2469</w:t>
            </w:r>
          </w:p>
        </w:tc>
      </w:tr>
    </w:tbl>
    <w:p/>
    <w:p>
      <w:r>
        <w:t>XGBoost ranks second with MCC 0.3359, only 0.0027 below LightGBM. Precision reaches 0.5674 and recall 0.2128. The small performance difference means the model is a credible alternative; operational selection should therefore also consider run time, package stability, reproducibility, model size, and monitoring support rather than treating the ranking as an absolute scientific verdict.</w:t>
      </w:r>
    </w:p>
    <w:p>
      <w:pPr>
        <w:pStyle w:val="Heading2"/>
      </w:pPr>
      <w:r>
        <w:t>Advantages</w:t>
      </w:r>
    </w:p>
    <w:p>
      <w:pPr>
        <w:pStyle w:val="ListBullet"/>
      </w:pPr>
      <w:r>
        <w:t>Strong performance on heterogeneous tabular features.</w:t>
      </w:r>
    </w:p>
    <w:p>
      <w:pPr>
        <w:pStyle w:val="ListBullet"/>
      </w:pPr>
      <w:r>
        <w:t>Explicit regularization and controlled depth make the learning process auditable.</w:t>
      </w:r>
    </w:p>
    <w:p>
      <w:pPr>
        <w:pStyle w:val="ListBullet"/>
      </w:pPr>
      <w:r>
        <w:t>Robust handling of nonlinear thresholds and interactions.</w:t>
      </w:r>
    </w:p>
    <w:p>
      <w:pPr>
        <w:pStyle w:val="ListBullet"/>
      </w:pPr>
      <w:r>
        <w:t>Broad ecosystem support for feature importance, SHAP explanations, and deployment.</w:t>
      </w:r>
    </w:p>
    <w:p>
      <w:pPr>
        <w:pStyle w:val="Heading2"/>
      </w:pPr>
      <w:r>
        <w:t>Risks and controls</w:t>
      </w:r>
    </w:p>
    <w:p>
      <w:pPr>
        <w:pStyle w:val="ListBullet"/>
      </w:pPr>
      <w:r>
        <w:t>Boosting can exploit subtle leakage or unstable timestamp patterns more aggressively than a linear baseline.</w:t>
      </w:r>
    </w:p>
    <w:p>
      <w:pPr>
        <w:pStyle w:val="ListBullet"/>
      </w:pPr>
      <w:r>
        <w:t>A positive-class weight improves learning but does not automatically yield calibrated probabilities.</w:t>
      </w:r>
    </w:p>
    <w:p>
      <w:pPr>
        <w:pStyle w:val="ListBullet"/>
      </w:pPr>
      <w:r>
        <w:t>Hyperparameters should be selected inside training folds; repeated tuning against one validation split can overfit the model-selection process.</w:t>
      </w:r>
    </w:p>
    <w:p>
      <w:pPr>
        <w:pStyle w:val="ListBullet"/>
      </w:pPr>
      <w:r>
        <w:t>Prediction-time feature availability must be verified for every numeric, categorical, and engineered input.</w:t>
      </w:r>
    </w:p>
    <w:tbl>
      <w:tblPr>
        <w:tblW w:type="auto" w:w="0"/>
        <w:jc w:val="center"/>
        <w:tblLook w:firstColumn="1" w:firstRow="1" w:lastColumn="0" w:lastRow="0" w:noHBand="0" w:noVBand="1" w:val="04A0"/>
      </w:tblPr>
      <w:tblGrid>
        <w:gridCol w:w="9835"/>
      </w:tblGrid>
      <w:tr>
        <w:tc>
          <w:tcPr>
            <w:tcW w:type="dxa" w:w="9835"/>
            <w:shd w:fill="FFF2CC"/>
            <w:tcMar>
              <w:top w:w="110" w:type="dxa"/>
              <w:start w:w="140" w:type="dxa"/>
              <w:bottom w:w="110" w:type="dxa"/>
              <w:end w:w="140" w:type="dxa"/>
            </w:tcMar>
          </w:tcPr>
          <w:p>
            <w:pPr>
              <w:spacing w:after="0"/>
            </w:pPr>
            <w:r>
              <w:rPr>
                <w:rFonts w:ascii="Aptos" w:hAnsi="Aptos"/>
                <w:b/>
                <w:sz w:val="18"/>
              </w:rPr>
              <w:t xml:space="preserve">Selection caution: </w:t>
            </w:r>
            <w:r>
              <w:rPr>
                <w:rFonts w:ascii="Aptos" w:hAnsi="Aptos"/>
                <w:sz w:val="18"/>
              </w:rPr>
              <w:t>The MCC gap between XGBoost and LightGBM is small. A physically isolated holdout could reverse their order; both should remain reproducible candidates until the final evaluation policy is completed.</w:t>
            </w:r>
          </w:p>
        </w:tc>
        <w:trPr>
          <w:tblHeader/>
        </w:trPr>
      </w:tr>
    </w:tbl>
    <w:p/>
    <w:p>
      <w:r>
        <w:br w:type="page"/>
      </w:r>
    </w:p>
    <w:p>
      <w:pPr>
        <w:keepNext/>
      </w:pPr>
      <w:r>
        <w:rPr>
          <w:b/>
          <w:color w:val="1F4E79"/>
          <w:sz w:val="22"/>
        </w:rPr>
        <w:t>CHAPTER 50</w:t>
      </w:r>
    </w:p>
    <w:p>
      <w:pPr>
        <w:pStyle w:val="Heading1"/>
        <w:keepNext/>
      </w:pPr>
      <w:r>
        <w:t>CatBoost</w:t>
      </w:r>
    </w:p>
    <w:p>
      <w:r>
        <w:rPr>
          <w:i/>
          <w:color w:val="595959"/>
          <w:sz w:val="21"/>
        </w:rPr>
        <w:t>Comparing a category-aware boosting architecture on the common engineered matrix</w:t>
      </w:r>
    </w:p>
    <w:p>
      <w:pPr>
        <w:pStyle w:val="Heading2"/>
      </w:pPr>
      <w:r>
        <w:t>Model concept</w:t>
      </w:r>
    </w:p>
    <w:p>
      <w:r>
        <w:t>CatBoost is designed to reduce prediction shift when categorical variables are converted into target statistics and to train stable symmetric decision trees. In this repository, however, categorical inputs are first reduced to selected missingness and level-equality indicators. CatBoost therefore receives the same numeric matrix as the other models; its comparison mainly measures the value of its boosting and regularization strategy rather than its native raw-category processing advantage.</w:t>
      </w:r>
    </w:p>
    <w:p>
      <w:pPr>
        <w:spacing w:after="60"/>
        <w:jc w:val="center"/>
      </w:pPr>
      <w:r>
        <w:drawing>
          <wp:inline xmlns:a="http://schemas.openxmlformats.org/drawingml/2006/main" xmlns:pic="http://schemas.openxmlformats.org/drawingml/2006/picture">
            <wp:extent cx="5897880" cy="2583446"/>
            <wp:docPr id="6" name="Picture 6" descr="Image: image6.png"/>
            <wp:cNvGraphicFramePr>
              <a:graphicFrameLocks noChangeAspect="1"/>
            </wp:cNvGraphicFramePr>
            <a:graphic>
              <a:graphicData uri="http://schemas.openxmlformats.org/drawingml/2006/picture">
                <pic:pic>
                  <pic:nvPicPr>
                    <pic:cNvPr id="0" name="chapter50_catboost.png"/>
                    <pic:cNvPicPr/>
                  </pic:nvPicPr>
                  <pic:blipFill>
                    <a:blip r:embed="rId16"/>
                    <a:stretch>
                      <a:fillRect/>
                    </a:stretch>
                  </pic:blipFill>
                  <pic:spPr>
                    <a:xfrm>
                      <a:off x="0" y="0"/>
                      <a:ext cx="5897880" cy="2583446"/>
                    </a:xfrm>
                    <a:prstGeom prst="rect"/>
                  </pic:spPr>
                </pic:pic>
              </a:graphicData>
            </a:graphic>
          </wp:inline>
        </w:drawing>
      </w:r>
    </w:p>
    <w:p>
      <w:pPr>
        <w:spacing w:after="120"/>
        <w:jc w:val="center"/>
      </w:pPr>
      <w:r>
        <w:rPr>
          <w:i/>
          <w:color w:val="595959"/>
          <w:sz w:val="17"/>
        </w:rPr>
        <w:t>Figure 50.1 — CatBoost’s category-aware design is evaluated here on the common pre-encoded feature matrix.</w:t>
      </w:r>
    </w:p>
    <w:p>
      <w:pPr>
        <w:pStyle w:val="Heading2"/>
      </w:pPr>
      <w:r>
        <w:t>Repository configuration</w:t>
      </w:r>
    </w:p>
    <w:tbl>
      <w:tblPr>
        <w:tblW w:type="auto" w:w="0"/>
        <w:tblLook w:firstColumn="1" w:firstRow="1" w:lastColumn="0" w:lastRow="0" w:noHBand="0" w:noVBand="1" w:val="04A0"/>
      </w:tblPr>
      <w:tblGrid>
        <w:gridCol w:w="9835"/>
      </w:tblGrid>
      <w:tr>
        <w:tc>
          <w:tcPr>
            <w:tcW w:type="dxa" w:w="9835"/>
            <w:shd w:fill="F2F2F2"/>
            <w:tcMar>
              <w:top w:w="105" w:type="dxa"/>
              <w:start w:w="130" w:type="dxa"/>
              <w:bottom w:w="105" w:type="dxa"/>
              <w:end w:w="130" w:type="dxa"/>
            </w:tcMar>
          </w:tcPr>
          <w:p>
            <w:pPr>
              <w:spacing w:after="0"/>
            </w:pPr>
            <w:r>
              <w:rPr>
                <w:rFonts w:ascii="Consolas" w:hAnsi="Consolas"/>
                <w:sz w:val="15"/>
              </w:rPr>
              <w:t>CatBoostClassifier(</w:t>
            </w:r>
            <w:r>
              <w:br/>
            </w:r>
            <w:r>
              <w:rPr>
                <w:rFonts w:ascii="Consolas" w:hAnsi="Consolas"/>
                <w:sz w:val="15"/>
              </w:rPr>
              <w:t xml:space="preserve">    iterations=250, depth=6, learning_rate=0.05,</w:t>
            </w:r>
            <w:r>
              <w:br/>
            </w:r>
            <w:r>
              <w:rPr>
                <w:rFonts w:ascii="Consolas" w:hAnsi="Consolas"/>
                <w:sz w:val="15"/>
              </w:rPr>
              <w:t xml:space="preserve">    loss_function='Logloss', eval_metric='PRAUC',</w:t>
            </w:r>
            <w:r>
              <w:br/>
            </w:r>
            <w:r>
              <w:rPr>
                <w:rFonts w:ascii="Consolas" w:hAnsi="Consolas"/>
                <w:sz w:val="15"/>
              </w:rPr>
              <w:t xml:space="preserve">    auto_class_weights='Balanced',</w:t>
            </w:r>
            <w:r>
              <w:br/>
            </w:r>
            <w:r>
              <w:rPr>
                <w:rFonts w:ascii="Consolas" w:hAnsi="Consolas"/>
                <w:sz w:val="15"/>
              </w:rPr>
              <w:t xml:space="preserve">    random_seed=42, verbose=False</w:t>
            </w:r>
            <w:r>
              <w:br/>
            </w:r>
            <w:r>
              <w:rPr>
                <w:rFonts w:ascii="Consolas" w:hAnsi="Consolas"/>
                <w:sz w:val="15"/>
              </w:rPr>
              <w:t>)</w:t>
            </w:r>
          </w:p>
        </w:tc>
        <w:trPr>
          <w:tblHeader/>
        </w:trPr>
      </w:tr>
    </w:tbl>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Setting</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Value</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Purpose</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Iterations</w:t>
            </w:r>
          </w:p>
        </w:tc>
        <w:tc>
          <w:tcPr>
            <w:tcW w:type="dxa" w:w="3278"/>
            <w:vAlign w:val="center"/>
            <w:tcMar>
              <w:top w:w="80" w:type="dxa"/>
              <w:start w:w="90" w:type="dxa"/>
              <w:bottom w:w="80" w:type="dxa"/>
              <w:end w:w="90" w:type="dxa"/>
            </w:tcMar>
            <w:shd w:fill="FFFFFF"/>
          </w:tcPr>
          <w:p>
            <w:pPr>
              <w:spacing w:before="0" w:after="0"/>
            </w:pPr>
            <w:r>
              <w:rPr>
                <w:rFonts w:ascii="Aptos" w:hAnsi="Aptos"/>
                <w:sz w:val="16"/>
              </w:rPr>
              <w:t>250</w:t>
            </w:r>
          </w:p>
        </w:tc>
        <w:tc>
          <w:tcPr>
            <w:tcW w:type="dxa" w:w="3278"/>
            <w:vAlign w:val="center"/>
            <w:tcMar>
              <w:top w:w="80" w:type="dxa"/>
              <w:start w:w="90" w:type="dxa"/>
              <w:bottom w:w="80" w:type="dxa"/>
              <w:end w:w="90" w:type="dxa"/>
            </w:tcMar>
            <w:shd w:fill="FFFFFF"/>
          </w:tcPr>
          <w:p>
            <w:pPr>
              <w:spacing w:before="0" w:after="0"/>
            </w:pPr>
            <w:r>
              <w:rPr>
                <w:rFonts w:ascii="Aptos" w:hAnsi="Aptos"/>
                <w:sz w:val="16"/>
              </w:rPr>
              <w:t>Controls boosting length</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Depth</w:t>
            </w:r>
          </w:p>
        </w:tc>
        <w:tc>
          <w:tcPr>
            <w:tcW w:type="dxa" w:w="3278"/>
            <w:vAlign w:val="center"/>
            <w:tcMar>
              <w:top w:w="80" w:type="dxa"/>
              <w:start w:w="90" w:type="dxa"/>
              <w:bottom w:w="80" w:type="dxa"/>
              <w:end w:w="90" w:type="dxa"/>
            </w:tcMar>
            <w:shd w:fill="F7F9FB"/>
          </w:tcPr>
          <w:p>
            <w:pPr>
              <w:spacing w:before="0" w:after="0"/>
            </w:pPr>
            <w:r>
              <w:rPr>
                <w:rFonts w:ascii="Aptos" w:hAnsi="Aptos"/>
                <w:sz w:val="16"/>
              </w:rPr>
              <w:t>6</w:t>
            </w:r>
          </w:p>
        </w:tc>
        <w:tc>
          <w:tcPr>
            <w:tcW w:type="dxa" w:w="3278"/>
            <w:vAlign w:val="center"/>
            <w:tcMar>
              <w:top w:w="80" w:type="dxa"/>
              <w:start w:w="90" w:type="dxa"/>
              <w:bottom w:w="80" w:type="dxa"/>
              <w:end w:w="90" w:type="dxa"/>
            </w:tcMar>
            <w:shd w:fill="F7F9FB"/>
          </w:tcPr>
          <w:p>
            <w:pPr>
              <w:spacing w:before="0" w:after="0"/>
            </w:pPr>
            <w:r>
              <w:rPr>
                <w:rFonts w:ascii="Aptos" w:hAnsi="Aptos"/>
                <w:sz w:val="16"/>
              </w:rPr>
              <w:t>Uses balanced symmetric trees with moderate interaction depth</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Learning rate</w:t>
            </w:r>
          </w:p>
        </w:tc>
        <w:tc>
          <w:tcPr>
            <w:tcW w:type="dxa" w:w="3278"/>
            <w:vAlign w:val="center"/>
            <w:tcMar>
              <w:top w:w="80" w:type="dxa"/>
              <w:start w:w="90" w:type="dxa"/>
              <w:bottom w:w="80" w:type="dxa"/>
              <w:end w:w="90" w:type="dxa"/>
            </w:tcMar>
            <w:shd w:fill="FFFFFF"/>
          </w:tcPr>
          <w:p>
            <w:pPr>
              <w:spacing w:before="0" w:after="0"/>
            </w:pPr>
            <w:r>
              <w:rPr>
                <w:rFonts w:ascii="Aptos" w:hAnsi="Aptos"/>
                <w:sz w:val="16"/>
              </w:rPr>
              <w:t>0.05</w:t>
            </w:r>
          </w:p>
        </w:tc>
        <w:tc>
          <w:tcPr>
            <w:tcW w:type="dxa" w:w="3278"/>
            <w:vAlign w:val="center"/>
            <w:tcMar>
              <w:top w:w="80" w:type="dxa"/>
              <w:start w:w="90" w:type="dxa"/>
              <w:bottom w:w="80" w:type="dxa"/>
              <w:end w:w="90" w:type="dxa"/>
            </w:tcMar>
            <w:shd w:fill="FFFFFF"/>
          </w:tcPr>
          <w:p>
            <w:pPr>
              <w:spacing w:before="0" w:after="0"/>
            </w:pPr>
            <w:r>
              <w:rPr>
                <w:rFonts w:ascii="Aptos" w:hAnsi="Aptos"/>
                <w:sz w:val="16"/>
              </w:rPr>
              <w:t>Applies gradual corrective updates</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Loss</w:t>
            </w:r>
          </w:p>
        </w:tc>
        <w:tc>
          <w:tcPr>
            <w:tcW w:type="dxa" w:w="3278"/>
            <w:vAlign w:val="center"/>
            <w:tcMar>
              <w:top w:w="80" w:type="dxa"/>
              <w:start w:w="90" w:type="dxa"/>
              <w:bottom w:w="80" w:type="dxa"/>
              <w:end w:w="90" w:type="dxa"/>
            </w:tcMar>
            <w:shd w:fill="F7F9FB"/>
          </w:tcPr>
          <w:p>
            <w:pPr>
              <w:spacing w:before="0" w:after="0"/>
            </w:pPr>
            <w:r>
              <w:rPr>
                <w:rFonts w:ascii="Aptos" w:hAnsi="Aptos"/>
                <w:sz w:val="16"/>
              </w:rPr>
              <w:t>Logloss</w:t>
            </w:r>
          </w:p>
        </w:tc>
        <w:tc>
          <w:tcPr>
            <w:tcW w:type="dxa" w:w="3278"/>
            <w:vAlign w:val="center"/>
            <w:tcMar>
              <w:top w:w="80" w:type="dxa"/>
              <w:start w:w="90" w:type="dxa"/>
              <w:bottom w:w="80" w:type="dxa"/>
              <w:end w:w="90" w:type="dxa"/>
            </w:tcMar>
            <w:shd w:fill="F7F9FB"/>
          </w:tcPr>
          <w:p>
            <w:pPr>
              <w:spacing w:before="0" w:after="0"/>
            </w:pPr>
            <w:r>
              <w:rPr>
                <w:rFonts w:ascii="Aptos" w:hAnsi="Aptos"/>
                <w:sz w:val="16"/>
              </w:rPr>
              <w:t>Optimizes probabilistic binary classification</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Evaluation metric</w:t>
            </w:r>
          </w:p>
        </w:tc>
        <w:tc>
          <w:tcPr>
            <w:tcW w:type="dxa" w:w="3278"/>
            <w:vAlign w:val="center"/>
            <w:tcMar>
              <w:top w:w="80" w:type="dxa"/>
              <w:start w:w="90" w:type="dxa"/>
              <w:bottom w:w="80" w:type="dxa"/>
              <w:end w:w="90" w:type="dxa"/>
            </w:tcMar>
            <w:shd w:fill="FFFFFF"/>
          </w:tcPr>
          <w:p>
            <w:pPr>
              <w:spacing w:before="0" w:after="0"/>
            </w:pPr>
            <w:r>
              <w:rPr>
                <w:rFonts w:ascii="Aptos" w:hAnsi="Aptos"/>
                <w:sz w:val="16"/>
              </w:rPr>
              <w:t>PRAUC</w:t>
            </w:r>
          </w:p>
        </w:tc>
        <w:tc>
          <w:tcPr>
            <w:tcW w:type="dxa" w:w="3278"/>
            <w:vAlign w:val="center"/>
            <w:tcMar>
              <w:top w:w="80" w:type="dxa"/>
              <w:start w:w="90" w:type="dxa"/>
              <w:bottom w:w="80" w:type="dxa"/>
              <w:end w:w="90" w:type="dxa"/>
            </w:tcMar>
            <w:shd w:fill="FFFFFF"/>
          </w:tcPr>
          <w:p>
            <w:pPr>
              <w:spacing w:before="0" w:after="0"/>
            </w:pPr>
            <w:r>
              <w:rPr>
                <w:rFonts w:ascii="Aptos" w:hAnsi="Aptos"/>
                <w:sz w:val="16"/>
              </w:rPr>
              <w:t>Tracks minority-class ranking quality</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Class weights</w:t>
            </w:r>
          </w:p>
        </w:tc>
        <w:tc>
          <w:tcPr>
            <w:tcW w:type="dxa" w:w="3278"/>
            <w:vAlign w:val="center"/>
            <w:tcMar>
              <w:top w:w="80" w:type="dxa"/>
              <w:start w:w="90" w:type="dxa"/>
              <w:bottom w:w="80" w:type="dxa"/>
              <w:end w:w="90" w:type="dxa"/>
            </w:tcMar>
            <w:shd w:fill="F7F9FB"/>
          </w:tcPr>
          <w:p>
            <w:pPr>
              <w:spacing w:before="0" w:after="0"/>
            </w:pPr>
            <w:r>
              <w:rPr>
                <w:rFonts w:ascii="Aptos" w:hAnsi="Aptos"/>
                <w:sz w:val="16"/>
              </w:rPr>
              <w:t>Automatic balanced</w:t>
            </w:r>
          </w:p>
        </w:tc>
        <w:tc>
          <w:tcPr>
            <w:tcW w:type="dxa" w:w="3278"/>
            <w:vAlign w:val="center"/>
            <w:tcMar>
              <w:top w:w="80" w:type="dxa"/>
              <w:start w:w="90" w:type="dxa"/>
              <w:bottom w:w="80" w:type="dxa"/>
              <w:end w:w="90" w:type="dxa"/>
            </w:tcMar>
            <w:shd w:fill="F7F9FB"/>
          </w:tcPr>
          <w:p>
            <w:pPr>
              <w:spacing w:before="0" w:after="0"/>
            </w:pPr>
            <w:r>
              <w:rPr>
                <w:rFonts w:ascii="Aptos" w:hAnsi="Aptos"/>
                <w:sz w:val="16"/>
              </w:rPr>
              <w:t>Offsets severe target imbalance</w:t>
            </w:r>
          </w:p>
        </w:tc>
      </w:tr>
    </w:tbl>
    <w:p/>
    <w:p>
      <w:pPr>
        <w:pStyle w:val="Heading2"/>
      </w:pPr>
      <w:r>
        <w:t>Validation result</w:t>
      </w:r>
    </w:p>
    <w:tbl>
      <w:tblPr>
        <w:tblStyle w:val="TableGrid"/>
        <w:tblW w:type="auto" w:w="0"/>
        <w:jc w:val="center"/>
        <w:tblLook w:firstColumn="1" w:firstRow="1" w:lastColumn="0" w:lastRow="0" w:noHBand="0" w:noVBand="1" w:val="04A0"/>
      </w:tblPr>
      <w:tblGrid>
        <w:gridCol w:w="1405"/>
        <w:gridCol w:w="1405"/>
        <w:gridCol w:w="1405"/>
        <w:gridCol w:w="1405"/>
        <w:gridCol w:w="1405"/>
        <w:gridCol w:w="1405"/>
        <w:gridCol w:w="1405"/>
      </w:tblGrid>
      <w:tr>
        <w:trPr>
          <w:tblHeader w:val="true"/>
        </w:trPr>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Model</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Threshold</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MCC</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Precision</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Recall</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F1</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PR-AUC</w:t>
            </w:r>
          </w:p>
        </w:tc>
      </w:tr>
      <w:tr>
        <w:tc>
          <w:tcPr>
            <w:tcW w:type="dxa" w:w="1405"/>
            <w:vAlign w:val="center"/>
            <w:tcMar>
              <w:top w:w="80" w:type="dxa"/>
              <w:start w:w="90" w:type="dxa"/>
              <w:bottom w:w="80" w:type="dxa"/>
              <w:end w:w="90" w:type="dxa"/>
            </w:tcMar>
            <w:shd w:fill="FFFFFF"/>
          </w:tcPr>
          <w:p>
            <w:pPr>
              <w:spacing w:before="0" w:after="0"/>
            </w:pPr>
            <w:r>
              <w:rPr>
                <w:rFonts w:ascii="Aptos" w:hAnsi="Aptos"/>
                <w:b/>
                <w:sz w:val="16"/>
              </w:rPr>
              <w:t>CatBoost</w:t>
            </w:r>
          </w:p>
        </w:tc>
        <w:tc>
          <w:tcPr>
            <w:tcW w:type="dxa" w:w="1405"/>
            <w:vAlign w:val="center"/>
            <w:tcMar>
              <w:top w:w="80" w:type="dxa"/>
              <w:start w:w="90" w:type="dxa"/>
              <w:bottom w:w="80" w:type="dxa"/>
              <w:end w:w="90" w:type="dxa"/>
            </w:tcMar>
            <w:shd w:fill="FFFFFF"/>
          </w:tcPr>
          <w:p>
            <w:pPr>
              <w:spacing w:before="0" w:after="0"/>
            </w:pPr>
            <w:r>
              <w:rPr>
                <w:rFonts w:ascii="Aptos" w:hAnsi="Aptos"/>
                <w:sz w:val="16"/>
              </w:rPr>
              <w:t>0.7970</w:t>
            </w:r>
          </w:p>
        </w:tc>
        <w:tc>
          <w:tcPr>
            <w:tcW w:type="dxa" w:w="1405"/>
            <w:vAlign w:val="center"/>
            <w:tcMar>
              <w:top w:w="80" w:type="dxa"/>
              <w:start w:w="90" w:type="dxa"/>
              <w:bottom w:w="80" w:type="dxa"/>
              <w:end w:w="90" w:type="dxa"/>
            </w:tcMar>
            <w:shd w:fill="FFFFFF"/>
          </w:tcPr>
          <w:p>
            <w:pPr>
              <w:spacing w:before="0" w:after="0"/>
            </w:pPr>
            <w:r>
              <w:rPr>
                <w:rFonts w:ascii="Aptos" w:hAnsi="Aptos"/>
                <w:sz w:val="16"/>
              </w:rPr>
              <w:t>0.3279</w:t>
            </w:r>
          </w:p>
        </w:tc>
        <w:tc>
          <w:tcPr>
            <w:tcW w:type="dxa" w:w="1405"/>
            <w:vAlign w:val="center"/>
            <w:tcMar>
              <w:top w:w="80" w:type="dxa"/>
              <w:start w:w="90" w:type="dxa"/>
              <w:bottom w:w="80" w:type="dxa"/>
              <w:end w:w="90" w:type="dxa"/>
            </w:tcMar>
            <w:shd w:fill="FFFFFF"/>
          </w:tcPr>
          <w:p>
            <w:pPr>
              <w:spacing w:before="0" w:after="0"/>
            </w:pPr>
            <w:r>
              <w:rPr>
                <w:rFonts w:ascii="Aptos" w:hAnsi="Aptos"/>
                <w:sz w:val="16"/>
              </w:rPr>
              <w:t>0.5571</w:t>
            </w:r>
          </w:p>
        </w:tc>
        <w:tc>
          <w:tcPr>
            <w:tcW w:type="dxa" w:w="1405"/>
            <w:vAlign w:val="center"/>
            <w:tcMar>
              <w:top w:w="80" w:type="dxa"/>
              <w:start w:w="90" w:type="dxa"/>
              <w:bottom w:w="80" w:type="dxa"/>
              <w:end w:w="90" w:type="dxa"/>
            </w:tcMar>
            <w:shd w:fill="FFFFFF"/>
          </w:tcPr>
          <w:p>
            <w:pPr>
              <w:spacing w:before="0" w:after="0"/>
            </w:pPr>
            <w:r>
              <w:rPr>
                <w:rFonts w:ascii="Aptos" w:hAnsi="Aptos"/>
                <w:sz w:val="16"/>
              </w:rPr>
              <w:t>0.2070</w:t>
            </w:r>
          </w:p>
        </w:tc>
        <w:tc>
          <w:tcPr>
            <w:tcW w:type="dxa" w:w="1405"/>
            <w:vAlign w:val="center"/>
            <w:tcMar>
              <w:top w:w="80" w:type="dxa"/>
              <w:start w:w="90" w:type="dxa"/>
              <w:bottom w:w="80" w:type="dxa"/>
              <w:end w:w="90" w:type="dxa"/>
            </w:tcMar>
            <w:shd w:fill="FFFFFF"/>
          </w:tcPr>
          <w:p>
            <w:pPr>
              <w:spacing w:before="0" w:after="0"/>
            </w:pPr>
            <w:r>
              <w:rPr>
                <w:rFonts w:ascii="Aptos" w:hAnsi="Aptos"/>
                <w:sz w:val="16"/>
              </w:rPr>
              <w:t>0.3018</w:t>
            </w:r>
          </w:p>
        </w:tc>
        <w:tc>
          <w:tcPr>
            <w:tcW w:type="dxa" w:w="1405"/>
            <w:vAlign w:val="center"/>
            <w:tcMar>
              <w:top w:w="80" w:type="dxa"/>
              <w:start w:w="90" w:type="dxa"/>
              <w:bottom w:w="80" w:type="dxa"/>
              <w:end w:w="90" w:type="dxa"/>
            </w:tcMar>
            <w:shd w:fill="FFFFFF"/>
          </w:tcPr>
          <w:p>
            <w:pPr>
              <w:spacing w:before="0" w:after="0"/>
            </w:pPr>
            <w:r>
              <w:rPr>
                <w:rFonts w:ascii="Aptos" w:hAnsi="Aptos"/>
                <w:sz w:val="16"/>
              </w:rPr>
              <w:t>0.2261</w:t>
            </w:r>
          </w:p>
        </w:tc>
      </w:tr>
    </w:tbl>
    <w:p/>
    <w:p>
      <w:r>
        <w:t>CatBoost ranks third with MCC 0.3279. Its precision is 0.5571 and recall is 0.2070. The model outperforms Logistic Regression but falls behind both XGBoost and LightGBM. The PR-AUC of 0.2261 is also lower than Random Forest’s 0.2390, illustrating why model ranking should consider more than a single architecture’s reputation.</w:t>
      </w:r>
    </w:p>
    <w:p>
      <w:pPr>
        <w:pStyle w:val="Heading2"/>
      </w:pPr>
      <w:r>
        <w:t>Interpretation of the result</w:t>
      </w:r>
    </w:p>
    <w:p>
      <w:pPr>
        <w:pStyle w:val="ListBullet"/>
      </w:pPr>
      <w:r>
        <w:t>The common one-hot-style matrix limits CatBoost’s native advantage on raw high-cardinality categories.</w:t>
      </w:r>
    </w:p>
    <w:p>
      <w:pPr>
        <w:pStyle w:val="ListBullet"/>
      </w:pPr>
      <w:r>
        <w:t>Symmetric trees may offer predictable inference and compact representations, but that advantage was not enough to lead the validation ranking.</w:t>
      </w:r>
    </w:p>
    <w:p>
      <w:pPr>
        <w:pStyle w:val="ListBullet"/>
      </w:pPr>
      <w:r>
        <w:t>Its performance confirms that the feature set is suitable for several boosting libraries rather than being tied to one implementation.</w:t>
      </w:r>
    </w:p>
    <w:p>
      <w:pPr>
        <w:pStyle w:val="ListBullet"/>
      </w:pPr>
      <w:r>
        <w:t>A future factory pipeline with raw categorical variables could justify a separate native-CatBoost experiment learned strictly within training folds.</w:t>
      </w:r>
    </w:p>
    <w:p>
      <w:pPr>
        <w:pStyle w:val="Heading2"/>
      </w:pPr>
      <w:r>
        <w:t>Deployment considerations</w:t>
      </w:r>
    </w:p>
    <w:p>
      <w:pPr>
        <w:pStyle w:val="ListBullet"/>
      </w:pPr>
      <w:r>
        <w:t>Pin the CatBoost package version because serialized model compatibility can change across releases.</w:t>
      </w:r>
    </w:p>
    <w:p>
      <w:pPr>
        <w:pStyle w:val="ListBullet"/>
      </w:pPr>
      <w:r>
        <w:t>Validate CPU inference latency and model size for the intended batch or API environment.</w:t>
      </w:r>
    </w:p>
    <w:p>
      <w:pPr>
        <w:pStyle w:val="ListBullet"/>
      </w:pPr>
      <w:r>
        <w:t>Calibrate the probability output before interpreting it as an expected real-world failure frequency.</w:t>
      </w:r>
    </w:p>
    <w:p>
      <w:pPr>
        <w:pStyle w:val="ListBullet"/>
      </w:pPr>
      <w:r>
        <w:t>Document whether categories are supplied natively or as engineered binary indicators; the two pipelines are not interchangeable.</w:t>
      </w:r>
    </w:p>
    <w:tbl>
      <w:tblPr>
        <w:tblW w:type="auto" w:w="0"/>
        <w:jc w:val="center"/>
        <w:tblLook w:firstColumn="1" w:firstRow="1" w:lastColumn="0" w:lastRow="0" w:noHBand="0" w:noVBand="1" w:val="04A0"/>
      </w:tblPr>
      <w:tblGrid>
        <w:gridCol w:w="9835"/>
      </w:tblGrid>
      <w:tr>
        <w:tc>
          <w:tcPr>
            <w:tcW w:type="dxa" w:w="9835"/>
            <w:shd w:fill="EAF2F8"/>
            <w:tcMar>
              <w:top w:w="110" w:type="dxa"/>
              <w:start w:w="140" w:type="dxa"/>
              <w:bottom w:w="110" w:type="dxa"/>
              <w:end w:w="140" w:type="dxa"/>
            </w:tcMar>
          </w:tcPr>
          <w:p>
            <w:pPr>
              <w:spacing w:after="0"/>
            </w:pPr>
            <w:r>
              <w:rPr>
                <w:rFonts w:ascii="Aptos" w:hAnsi="Aptos"/>
                <w:b/>
                <w:sz w:val="18"/>
              </w:rPr>
              <w:t xml:space="preserve">Project conclusion: </w:t>
            </w:r>
            <w:r>
              <w:rPr>
                <w:rFonts w:ascii="Aptos" w:hAnsi="Aptos"/>
                <w:sz w:val="18"/>
              </w:rPr>
              <w:t>CatBoost remains a useful challenger model, especially if a future production dataset exposes stable raw categorical fields. For the present repository matrix it does not provide the strongest validation score.</w:t>
            </w:r>
          </w:p>
        </w:tc>
        <w:trPr>
          <w:tblHeader/>
        </w:trPr>
      </w:tr>
    </w:tbl>
    <w:p/>
    <w:p>
      <w:r>
        <w:br w:type="page"/>
      </w:r>
    </w:p>
    <w:p>
      <w:pPr>
        <w:keepNext/>
      </w:pPr>
      <w:r>
        <w:rPr>
          <w:b/>
          <w:color w:val="1F4E79"/>
          <w:sz w:val="22"/>
        </w:rPr>
        <w:t>CHAPTER 51</w:t>
      </w:r>
    </w:p>
    <w:p>
      <w:pPr>
        <w:pStyle w:val="Heading1"/>
        <w:keepNext/>
      </w:pPr>
      <w:r>
        <w:t>LightGBM</w:t>
      </w:r>
    </w:p>
    <w:p>
      <w:r>
        <w:rPr>
          <w:i/>
          <w:color w:val="595959"/>
          <w:sz w:val="21"/>
        </w:rPr>
        <w:t>Selecting an efficient leaf-wise boosted-tree model as the Phase 6 benchmark</w:t>
      </w:r>
    </w:p>
    <w:p>
      <w:pPr>
        <w:pStyle w:val="Heading2"/>
      </w:pPr>
      <w:r>
        <w:t>Model concept</w:t>
      </w:r>
    </w:p>
    <w:p>
      <w:r>
        <w:t>LightGBM grows trees leaf-wise, expanding the leaf expected to produce the largest loss reduction. This can capture complex interactions efficiently, but it must be regularized because unconstrained leaf-wise growth can overfit small regions. The repository combines 300 trees, a low learning rate, a moderate leaf limit, and row/column sampling.</w:t>
      </w:r>
    </w:p>
    <w:p>
      <w:pPr>
        <w:spacing w:after="60"/>
        <w:jc w:val="center"/>
      </w:pPr>
      <w:r>
        <w:drawing>
          <wp:inline xmlns:a="http://schemas.openxmlformats.org/drawingml/2006/main" xmlns:pic="http://schemas.openxmlformats.org/drawingml/2006/picture">
            <wp:extent cx="5806440" cy="2642777"/>
            <wp:docPr id="7" name="Picture 7" descr="Image: image7.png"/>
            <wp:cNvGraphicFramePr>
              <a:graphicFrameLocks noChangeAspect="1"/>
            </wp:cNvGraphicFramePr>
            <a:graphic>
              <a:graphicData uri="http://schemas.openxmlformats.org/drawingml/2006/picture">
                <pic:pic>
                  <pic:nvPicPr>
                    <pic:cNvPr id="0" name="chapter51_lightgbm.png"/>
                    <pic:cNvPicPr/>
                  </pic:nvPicPr>
                  <pic:blipFill>
                    <a:blip r:embed="rId17"/>
                    <a:stretch>
                      <a:fillRect/>
                    </a:stretch>
                  </pic:blipFill>
                  <pic:spPr>
                    <a:xfrm>
                      <a:off x="0" y="0"/>
                      <a:ext cx="5806440" cy="2642777"/>
                    </a:xfrm>
                    <a:prstGeom prst="rect"/>
                  </pic:spPr>
                </pic:pic>
              </a:graphicData>
            </a:graphic>
          </wp:inline>
        </w:drawing>
      </w:r>
    </w:p>
    <w:p>
      <w:pPr>
        <w:spacing w:after="120"/>
        <w:jc w:val="center"/>
      </w:pPr>
      <w:r>
        <w:rPr>
          <w:i/>
          <w:color w:val="595959"/>
          <w:sz w:val="17"/>
        </w:rPr>
        <w:t>Figure 51.1 — Leaf-wise growth allocates new splits where the current ensemble can reduce loss most.</w:t>
      </w:r>
    </w:p>
    <w:p>
      <w:pPr>
        <w:pStyle w:val="Heading2"/>
      </w:pPr>
      <w:r>
        <w:t>Repository configuration</w:t>
      </w:r>
    </w:p>
    <w:tbl>
      <w:tblPr>
        <w:tblW w:type="auto" w:w="0"/>
        <w:tblLook w:firstColumn="1" w:firstRow="1" w:lastColumn="0" w:lastRow="0" w:noHBand="0" w:noVBand="1" w:val="04A0"/>
      </w:tblPr>
      <w:tblGrid>
        <w:gridCol w:w="9835"/>
      </w:tblGrid>
      <w:tr>
        <w:tc>
          <w:tcPr>
            <w:tcW w:type="dxa" w:w="9835"/>
            <w:shd w:fill="F2F2F2"/>
            <w:tcMar>
              <w:top w:w="105" w:type="dxa"/>
              <w:start w:w="130" w:type="dxa"/>
              <w:bottom w:w="105" w:type="dxa"/>
              <w:end w:w="130" w:type="dxa"/>
            </w:tcMar>
          </w:tcPr>
          <w:p>
            <w:pPr>
              <w:spacing w:after="0"/>
            </w:pPr>
            <w:r>
              <w:rPr>
                <w:rFonts w:ascii="Consolas" w:hAnsi="Consolas"/>
                <w:sz w:val="15"/>
              </w:rPr>
              <w:t>LGBMClassifier(</w:t>
            </w:r>
            <w:r>
              <w:br/>
            </w:r>
            <w:r>
              <w:rPr>
                <w:rFonts w:ascii="Consolas" w:hAnsi="Consolas"/>
                <w:sz w:val="15"/>
              </w:rPr>
              <w:t xml:space="preserve">    n_estimators=300, learning_rate=0.04, num_leaves=48,</w:t>
            </w:r>
            <w:r>
              <w:br/>
            </w:r>
            <w:r>
              <w:rPr>
                <w:rFonts w:ascii="Consolas" w:hAnsi="Consolas"/>
                <w:sz w:val="15"/>
              </w:rPr>
              <w:t xml:space="preserve">    subsample=0.85, colsample_bytree=0.85,</w:t>
            </w:r>
            <w:r>
              <w:br/>
            </w:r>
            <w:r>
              <w:rPr>
                <w:rFonts w:ascii="Consolas" w:hAnsi="Consolas"/>
                <w:sz w:val="15"/>
              </w:rPr>
              <w:t xml:space="preserve">    class_weight='balanced', random_state=42,</w:t>
            </w:r>
            <w:r>
              <w:br/>
            </w:r>
            <w:r>
              <w:rPr>
                <w:rFonts w:ascii="Consolas" w:hAnsi="Consolas"/>
                <w:sz w:val="15"/>
              </w:rPr>
              <w:t xml:space="preserve">    n_jobs=-1, verbose=-1</w:t>
            </w:r>
            <w:r>
              <w:br/>
            </w:r>
            <w:r>
              <w:rPr>
                <w:rFonts w:ascii="Consolas" w:hAnsi="Consolas"/>
                <w:sz w:val="15"/>
              </w:rPr>
              <w:t>)</w:t>
            </w:r>
          </w:p>
        </w:tc>
        <w:trPr>
          <w:tblHeader/>
        </w:trPr>
      </w:tr>
    </w:tbl>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Setting</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Value</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Purpose</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Trees</w:t>
            </w:r>
          </w:p>
        </w:tc>
        <w:tc>
          <w:tcPr>
            <w:tcW w:type="dxa" w:w="3278"/>
            <w:vAlign w:val="center"/>
            <w:tcMar>
              <w:top w:w="80" w:type="dxa"/>
              <w:start w:w="90" w:type="dxa"/>
              <w:bottom w:w="80" w:type="dxa"/>
              <w:end w:w="90" w:type="dxa"/>
            </w:tcMar>
            <w:shd w:fill="FFFFFF"/>
          </w:tcPr>
          <w:p>
            <w:pPr>
              <w:spacing w:before="0" w:after="0"/>
            </w:pPr>
            <w:r>
              <w:rPr>
                <w:rFonts w:ascii="Aptos" w:hAnsi="Aptos"/>
                <w:sz w:val="16"/>
              </w:rPr>
              <w:t>300</w:t>
            </w:r>
          </w:p>
        </w:tc>
        <w:tc>
          <w:tcPr>
            <w:tcW w:type="dxa" w:w="3278"/>
            <w:vAlign w:val="center"/>
            <w:tcMar>
              <w:top w:w="80" w:type="dxa"/>
              <w:start w:w="90" w:type="dxa"/>
              <w:bottom w:w="80" w:type="dxa"/>
              <w:end w:w="90" w:type="dxa"/>
            </w:tcMar>
            <w:shd w:fill="FFFFFF"/>
          </w:tcPr>
          <w:p>
            <w:pPr>
              <w:spacing w:before="0" w:after="0"/>
            </w:pPr>
            <w:r>
              <w:rPr>
                <w:rFonts w:ascii="Aptos" w:hAnsi="Aptos"/>
                <w:sz w:val="16"/>
              </w:rPr>
              <w:t>Provides sufficient boosting capacity</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Learning rate</w:t>
            </w:r>
          </w:p>
        </w:tc>
        <w:tc>
          <w:tcPr>
            <w:tcW w:type="dxa" w:w="3278"/>
            <w:vAlign w:val="center"/>
            <w:tcMar>
              <w:top w:w="80" w:type="dxa"/>
              <w:start w:w="90" w:type="dxa"/>
              <w:bottom w:w="80" w:type="dxa"/>
              <w:end w:w="90" w:type="dxa"/>
            </w:tcMar>
            <w:shd w:fill="F7F9FB"/>
          </w:tcPr>
          <w:p>
            <w:pPr>
              <w:spacing w:before="0" w:after="0"/>
            </w:pPr>
            <w:r>
              <w:rPr>
                <w:rFonts w:ascii="Aptos" w:hAnsi="Aptos"/>
                <w:sz w:val="16"/>
              </w:rPr>
              <w:t>0.04</w:t>
            </w:r>
          </w:p>
        </w:tc>
        <w:tc>
          <w:tcPr>
            <w:tcW w:type="dxa" w:w="3278"/>
            <w:vAlign w:val="center"/>
            <w:tcMar>
              <w:top w:w="80" w:type="dxa"/>
              <w:start w:w="90" w:type="dxa"/>
              <w:bottom w:w="80" w:type="dxa"/>
              <w:end w:w="90" w:type="dxa"/>
            </w:tcMar>
            <w:shd w:fill="F7F9FB"/>
          </w:tcPr>
          <w:p>
            <w:pPr>
              <w:spacing w:before="0" w:after="0"/>
            </w:pPr>
            <w:r>
              <w:rPr>
                <w:rFonts w:ascii="Aptos" w:hAnsi="Aptos"/>
                <w:sz w:val="16"/>
              </w:rPr>
              <w:t>Reduces the contribution of each tree</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Maximum leaves</w:t>
            </w:r>
          </w:p>
        </w:tc>
        <w:tc>
          <w:tcPr>
            <w:tcW w:type="dxa" w:w="3278"/>
            <w:vAlign w:val="center"/>
            <w:tcMar>
              <w:top w:w="80" w:type="dxa"/>
              <w:start w:w="90" w:type="dxa"/>
              <w:bottom w:w="80" w:type="dxa"/>
              <w:end w:w="90" w:type="dxa"/>
            </w:tcMar>
            <w:shd w:fill="FFFFFF"/>
          </w:tcPr>
          <w:p>
            <w:pPr>
              <w:spacing w:before="0" w:after="0"/>
            </w:pPr>
            <w:r>
              <w:rPr>
                <w:rFonts w:ascii="Aptos" w:hAnsi="Aptos"/>
                <w:sz w:val="16"/>
              </w:rPr>
              <w:t>48</w:t>
            </w:r>
          </w:p>
        </w:tc>
        <w:tc>
          <w:tcPr>
            <w:tcW w:type="dxa" w:w="3278"/>
            <w:vAlign w:val="center"/>
            <w:tcMar>
              <w:top w:w="80" w:type="dxa"/>
              <w:start w:w="90" w:type="dxa"/>
              <w:bottom w:w="80" w:type="dxa"/>
              <w:end w:w="90" w:type="dxa"/>
            </w:tcMar>
            <w:shd w:fill="FFFFFF"/>
          </w:tcPr>
          <w:p>
            <w:pPr>
              <w:spacing w:before="0" w:after="0"/>
            </w:pPr>
            <w:r>
              <w:rPr>
                <w:rFonts w:ascii="Aptos" w:hAnsi="Aptos"/>
                <w:sz w:val="16"/>
              </w:rPr>
              <w:t>Controls leaf-wise model complexity</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Row sampling</w:t>
            </w:r>
          </w:p>
        </w:tc>
        <w:tc>
          <w:tcPr>
            <w:tcW w:type="dxa" w:w="3278"/>
            <w:vAlign w:val="center"/>
            <w:tcMar>
              <w:top w:w="80" w:type="dxa"/>
              <w:start w:w="90" w:type="dxa"/>
              <w:bottom w:w="80" w:type="dxa"/>
              <w:end w:w="90" w:type="dxa"/>
            </w:tcMar>
            <w:shd w:fill="F7F9FB"/>
          </w:tcPr>
          <w:p>
            <w:pPr>
              <w:spacing w:before="0" w:after="0"/>
            </w:pPr>
            <w:r>
              <w:rPr>
                <w:rFonts w:ascii="Aptos" w:hAnsi="Aptos"/>
                <w:sz w:val="16"/>
              </w:rPr>
              <w:t>0.85</w:t>
            </w:r>
          </w:p>
        </w:tc>
        <w:tc>
          <w:tcPr>
            <w:tcW w:type="dxa" w:w="3278"/>
            <w:vAlign w:val="center"/>
            <w:tcMar>
              <w:top w:w="80" w:type="dxa"/>
              <w:start w:w="90" w:type="dxa"/>
              <w:bottom w:w="80" w:type="dxa"/>
              <w:end w:w="90" w:type="dxa"/>
            </w:tcMar>
            <w:shd w:fill="F7F9FB"/>
          </w:tcPr>
          <w:p>
            <w:pPr>
              <w:spacing w:before="0" w:after="0"/>
            </w:pPr>
            <w:r>
              <w:rPr>
                <w:rFonts w:ascii="Aptos" w:hAnsi="Aptos"/>
                <w:sz w:val="16"/>
              </w:rPr>
              <w:t>Adds stochastic regularization</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Column sampling</w:t>
            </w:r>
          </w:p>
        </w:tc>
        <w:tc>
          <w:tcPr>
            <w:tcW w:type="dxa" w:w="3278"/>
            <w:vAlign w:val="center"/>
            <w:tcMar>
              <w:top w:w="80" w:type="dxa"/>
              <w:start w:w="90" w:type="dxa"/>
              <w:bottom w:w="80" w:type="dxa"/>
              <w:end w:w="90" w:type="dxa"/>
            </w:tcMar>
            <w:shd w:fill="FFFFFF"/>
          </w:tcPr>
          <w:p>
            <w:pPr>
              <w:spacing w:before="0" w:after="0"/>
            </w:pPr>
            <w:r>
              <w:rPr>
                <w:rFonts w:ascii="Aptos" w:hAnsi="Aptos"/>
                <w:sz w:val="16"/>
              </w:rPr>
              <w:t>0.85</w:t>
            </w:r>
          </w:p>
        </w:tc>
        <w:tc>
          <w:tcPr>
            <w:tcW w:type="dxa" w:w="3278"/>
            <w:vAlign w:val="center"/>
            <w:tcMar>
              <w:top w:w="80" w:type="dxa"/>
              <w:start w:w="90" w:type="dxa"/>
              <w:bottom w:w="80" w:type="dxa"/>
              <w:end w:w="90" w:type="dxa"/>
            </w:tcMar>
            <w:shd w:fill="FFFFFF"/>
          </w:tcPr>
          <w:p>
            <w:pPr>
              <w:spacing w:before="0" w:after="0"/>
            </w:pPr>
            <w:r>
              <w:rPr>
                <w:rFonts w:ascii="Aptos" w:hAnsi="Aptos"/>
                <w:sz w:val="16"/>
              </w:rPr>
              <w:t>Prevents repeated dependence on the same features</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Class weighting</w:t>
            </w:r>
          </w:p>
        </w:tc>
        <w:tc>
          <w:tcPr>
            <w:tcW w:type="dxa" w:w="3278"/>
            <w:vAlign w:val="center"/>
            <w:tcMar>
              <w:top w:w="80" w:type="dxa"/>
              <w:start w:w="90" w:type="dxa"/>
              <w:bottom w:w="80" w:type="dxa"/>
              <w:end w:w="90" w:type="dxa"/>
            </w:tcMar>
            <w:shd w:fill="F7F9FB"/>
          </w:tcPr>
          <w:p>
            <w:pPr>
              <w:spacing w:before="0" w:after="0"/>
            </w:pPr>
            <w:r>
              <w:rPr>
                <w:rFonts w:ascii="Aptos" w:hAnsi="Aptos"/>
                <w:sz w:val="16"/>
              </w:rPr>
              <w:t>Balanced</w:t>
            </w:r>
          </w:p>
        </w:tc>
        <w:tc>
          <w:tcPr>
            <w:tcW w:type="dxa" w:w="3278"/>
            <w:vAlign w:val="center"/>
            <w:tcMar>
              <w:top w:w="80" w:type="dxa"/>
              <w:start w:w="90" w:type="dxa"/>
              <w:bottom w:w="80" w:type="dxa"/>
              <w:end w:w="90" w:type="dxa"/>
            </w:tcMar>
            <w:shd w:fill="F7F9FB"/>
          </w:tcPr>
          <w:p>
            <w:pPr>
              <w:spacing w:before="0" w:after="0"/>
            </w:pPr>
            <w:r>
              <w:rPr>
                <w:rFonts w:ascii="Aptos" w:hAnsi="Aptos"/>
                <w:sz w:val="16"/>
              </w:rPr>
              <w:t>Increases the contribution of rare failures</w:t>
            </w:r>
          </w:p>
        </w:tc>
      </w:tr>
    </w:tbl>
    <w:p/>
    <w:p>
      <w:pPr>
        <w:pStyle w:val="Heading2"/>
      </w:pPr>
      <w:r>
        <w:t>Validation result</w:t>
      </w:r>
    </w:p>
    <w:tbl>
      <w:tblPr>
        <w:tblStyle w:val="TableGrid"/>
        <w:tblW w:type="auto" w:w="0"/>
        <w:jc w:val="center"/>
        <w:tblLook w:firstColumn="1" w:firstRow="1" w:lastColumn="0" w:lastRow="0" w:noHBand="0" w:noVBand="1" w:val="04A0"/>
      </w:tblPr>
      <w:tblGrid>
        <w:gridCol w:w="1405"/>
        <w:gridCol w:w="1405"/>
        <w:gridCol w:w="1405"/>
        <w:gridCol w:w="1405"/>
        <w:gridCol w:w="1405"/>
        <w:gridCol w:w="1405"/>
        <w:gridCol w:w="1405"/>
      </w:tblGrid>
      <w:tr>
        <w:trPr>
          <w:tblHeader w:val="true"/>
        </w:trPr>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Model</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Threshold</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MCC</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Precision</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Recall</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F1</w:t>
            </w:r>
          </w:p>
        </w:tc>
        <w:tc>
          <w:tcPr>
            <w:tcW w:type="dxa" w:w="1405"/>
            <w:vAlign w:val="center"/>
            <w:tcMar>
              <w:top w:w="80" w:type="dxa"/>
              <w:start w:w="90" w:type="dxa"/>
              <w:bottom w:w="80" w:type="dxa"/>
              <w:end w:w="90" w:type="dxa"/>
            </w:tcMar>
            <w:shd w:fill="17365D"/>
          </w:tcPr>
          <w:p>
            <w:pPr>
              <w:spacing w:before="0" w:after="0"/>
            </w:pPr>
            <w:r>
              <w:rPr>
                <w:rFonts w:ascii="Aptos" w:hAnsi="Aptos"/>
                <w:b/>
                <w:color w:val="FFFFFF"/>
                <w:sz w:val="16"/>
              </w:rPr>
              <w:t>PR-AUC</w:t>
            </w:r>
          </w:p>
        </w:tc>
      </w:tr>
      <w:tr>
        <w:tc>
          <w:tcPr>
            <w:tcW w:type="dxa" w:w="1405"/>
            <w:vAlign w:val="center"/>
            <w:tcMar>
              <w:top w:w="80" w:type="dxa"/>
              <w:start w:w="90" w:type="dxa"/>
              <w:bottom w:w="80" w:type="dxa"/>
              <w:end w:w="90" w:type="dxa"/>
            </w:tcMar>
            <w:shd w:fill="FFFFFF"/>
          </w:tcPr>
          <w:p>
            <w:pPr>
              <w:spacing w:before="0" w:after="0"/>
            </w:pPr>
            <w:r>
              <w:rPr>
                <w:rFonts w:ascii="Aptos" w:hAnsi="Aptos"/>
                <w:b/>
                <w:sz w:val="16"/>
              </w:rPr>
              <w:t>LightGBM</w:t>
            </w:r>
          </w:p>
        </w:tc>
        <w:tc>
          <w:tcPr>
            <w:tcW w:type="dxa" w:w="1405"/>
            <w:vAlign w:val="center"/>
            <w:tcMar>
              <w:top w:w="80" w:type="dxa"/>
              <w:start w:w="90" w:type="dxa"/>
              <w:bottom w:w="80" w:type="dxa"/>
              <w:end w:w="90" w:type="dxa"/>
            </w:tcMar>
            <w:shd w:fill="FFFFFF"/>
          </w:tcPr>
          <w:p>
            <w:pPr>
              <w:spacing w:before="0" w:after="0"/>
            </w:pPr>
            <w:r>
              <w:rPr>
                <w:rFonts w:ascii="Aptos" w:hAnsi="Aptos"/>
                <w:sz w:val="16"/>
              </w:rPr>
              <w:t>0.7851</w:t>
            </w:r>
          </w:p>
        </w:tc>
        <w:tc>
          <w:tcPr>
            <w:tcW w:type="dxa" w:w="1405"/>
            <w:vAlign w:val="center"/>
            <w:tcMar>
              <w:top w:w="80" w:type="dxa"/>
              <w:start w:w="90" w:type="dxa"/>
              <w:bottom w:w="80" w:type="dxa"/>
              <w:end w:w="90" w:type="dxa"/>
            </w:tcMar>
            <w:shd w:fill="FFFFFF"/>
          </w:tcPr>
          <w:p>
            <w:pPr>
              <w:spacing w:before="0" w:after="0"/>
            </w:pPr>
            <w:r>
              <w:rPr>
                <w:rFonts w:ascii="Aptos" w:hAnsi="Aptos"/>
                <w:sz w:val="16"/>
              </w:rPr>
              <w:t>0.3386</w:t>
            </w:r>
          </w:p>
        </w:tc>
        <w:tc>
          <w:tcPr>
            <w:tcW w:type="dxa" w:w="1405"/>
            <w:vAlign w:val="center"/>
            <w:tcMar>
              <w:top w:w="80" w:type="dxa"/>
              <w:start w:w="90" w:type="dxa"/>
              <w:bottom w:w="80" w:type="dxa"/>
              <w:end w:w="90" w:type="dxa"/>
            </w:tcMar>
            <w:shd w:fill="FFFFFF"/>
          </w:tcPr>
          <w:p>
            <w:pPr>
              <w:spacing w:before="0" w:after="0"/>
            </w:pPr>
            <w:r>
              <w:rPr>
                <w:rFonts w:ascii="Aptos" w:hAnsi="Aptos"/>
                <w:sz w:val="16"/>
              </w:rPr>
              <w:t>0.5743</w:t>
            </w:r>
          </w:p>
        </w:tc>
        <w:tc>
          <w:tcPr>
            <w:tcW w:type="dxa" w:w="1405"/>
            <w:vAlign w:val="center"/>
            <w:tcMar>
              <w:top w:w="80" w:type="dxa"/>
              <w:start w:w="90" w:type="dxa"/>
              <w:bottom w:w="80" w:type="dxa"/>
              <w:end w:w="90" w:type="dxa"/>
            </w:tcMar>
            <w:shd w:fill="FFFFFF"/>
          </w:tcPr>
          <w:p>
            <w:pPr>
              <w:spacing w:before="0" w:after="0"/>
            </w:pPr>
            <w:r>
              <w:rPr>
                <w:rFonts w:ascii="Aptos" w:hAnsi="Aptos"/>
                <w:sz w:val="16"/>
              </w:rPr>
              <w:t>0.2134</w:t>
            </w:r>
          </w:p>
        </w:tc>
        <w:tc>
          <w:tcPr>
            <w:tcW w:type="dxa" w:w="1405"/>
            <w:vAlign w:val="center"/>
            <w:tcMar>
              <w:top w:w="80" w:type="dxa"/>
              <w:start w:w="90" w:type="dxa"/>
              <w:bottom w:w="80" w:type="dxa"/>
              <w:end w:w="90" w:type="dxa"/>
            </w:tcMar>
            <w:shd w:fill="FFFFFF"/>
          </w:tcPr>
          <w:p>
            <w:pPr>
              <w:spacing w:before="0" w:after="0"/>
            </w:pPr>
            <w:r>
              <w:rPr>
                <w:rFonts w:ascii="Aptos" w:hAnsi="Aptos"/>
                <w:sz w:val="16"/>
              </w:rPr>
              <w:t>0.3111</w:t>
            </w:r>
          </w:p>
        </w:tc>
        <w:tc>
          <w:tcPr>
            <w:tcW w:type="dxa" w:w="1405"/>
            <w:vAlign w:val="center"/>
            <w:tcMar>
              <w:top w:w="80" w:type="dxa"/>
              <w:start w:w="90" w:type="dxa"/>
              <w:bottom w:w="80" w:type="dxa"/>
              <w:end w:w="90" w:type="dxa"/>
            </w:tcMar>
            <w:shd w:fill="FFFFFF"/>
          </w:tcPr>
          <w:p>
            <w:pPr>
              <w:spacing w:before="0" w:after="0"/>
            </w:pPr>
            <w:r>
              <w:rPr>
                <w:rFonts w:ascii="Aptos" w:hAnsi="Aptos"/>
                <w:sz w:val="16"/>
              </w:rPr>
              <w:t>0.2529</w:t>
            </w:r>
          </w:p>
        </w:tc>
      </w:tr>
    </w:tbl>
    <w:p/>
    <w:p>
      <w:r>
        <w:t>LightGBM ranks first with MCC 0.3386 and PR-AUC 0.2529. At the selected threshold of 0.7851 it achieves precision 0.5743 and recall 0.2134. The operating point is intentionally conservative: it prioritizes a manageable, higher-confidence alert queue rather than attempting to flag every possible failure.</w:t>
      </w:r>
    </w:p>
    <w:p>
      <w:pPr>
        <w:pStyle w:val="Heading2"/>
      </w:pPr>
      <w:r>
        <w:t>Why it leads the comparison</w:t>
      </w:r>
    </w:p>
    <w:p>
      <w:pPr>
        <w:pStyle w:val="ListBullet"/>
      </w:pPr>
      <w:r>
        <w:t>Efficient histogram-based training suits the large, mostly numeric 323-feature matrix.</w:t>
      </w:r>
    </w:p>
    <w:p>
      <w:pPr>
        <w:pStyle w:val="ListBullet"/>
      </w:pPr>
      <w:r>
        <w:t>Leaf-wise growth captures nonlinear interactions among timing, route, family, missingness, and sensor variables.</w:t>
      </w:r>
    </w:p>
    <w:p>
      <w:pPr>
        <w:pStyle w:val="ListBullet"/>
      </w:pPr>
      <w:r>
        <w:t>The model achieves the best MCC and best PR-AUC in the comparison, not merely the best value of one metric.</w:t>
      </w:r>
    </w:p>
    <w:p>
      <w:pPr>
        <w:pStyle w:val="ListBullet"/>
      </w:pPr>
      <w:r>
        <w:t>The saved pipeline includes its median imputer and exact feature list, supporting repeatable batch or API scoring.</w:t>
      </w:r>
    </w:p>
    <w:p>
      <w:pPr>
        <w:pStyle w:val="Heading2"/>
      </w:pPr>
      <w:r>
        <w:t>Scoring output</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Output</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Value</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Meaning</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Kaggle test products scored</w:t>
            </w:r>
          </w:p>
        </w:tc>
        <w:tc>
          <w:tcPr>
            <w:tcW w:type="dxa" w:w="3278"/>
            <w:vAlign w:val="center"/>
            <w:tcMar>
              <w:top w:w="80" w:type="dxa"/>
              <w:start w:w="90" w:type="dxa"/>
              <w:bottom w:w="80" w:type="dxa"/>
              <w:end w:w="90" w:type="dxa"/>
            </w:tcMar>
            <w:shd w:fill="FFFFFF"/>
          </w:tcPr>
          <w:p>
            <w:pPr>
              <w:spacing w:before="0" w:after="0"/>
            </w:pPr>
            <w:r>
              <w:rPr>
                <w:rFonts w:ascii="Aptos" w:hAnsi="Aptos"/>
                <w:sz w:val="16"/>
              </w:rPr>
              <w:t>1,183,748</w:t>
            </w:r>
          </w:p>
        </w:tc>
        <w:tc>
          <w:tcPr>
            <w:tcW w:type="dxa" w:w="3278"/>
            <w:vAlign w:val="center"/>
            <w:tcMar>
              <w:top w:w="80" w:type="dxa"/>
              <w:start w:w="90" w:type="dxa"/>
              <w:bottom w:w="80" w:type="dxa"/>
              <w:end w:w="90" w:type="dxa"/>
            </w:tcMar>
            <w:shd w:fill="FFFFFF"/>
          </w:tcPr>
          <w:p>
            <w:pPr>
              <w:spacing w:before="0" w:after="0"/>
            </w:pPr>
            <w:r>
              <w:rPr>
                <w:rFonts w:ascii="Aptos" w:hAnsi="Aptos"/>
                <w:sz w:val="16"/>
              </w:rPr>
              <w:t>Every unlabelled test row receives a probability</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Selected threshold</w:t>
            </w:r>
          </w:p>
        </w:tc>
        <w:tc>
          <w:tcPr>
            <w:tcW w:type="dxa" w:w="3278"/>
            <w:vAlign w:val="center"/>
            <w:tcMar>
              <w:top w:w="80" w:type="dxa"/>
              <w:start w:w="90" w:type="dxa"/>
              <w:bottom w:w="80" w:type="dxa"/>
              <w:end w:w="90" w:type="dxa"/>
            </w:tcMar>
            <w:shd w:fill="F7F9FB"/>
          </w:tcPr>
          <w:p>
            <w:pPr>
              <w:spacing w:before="0" w:after="0"/>
            </w:pPr>
            <w:r>
              <w:rPr>
                <w:rFonts w:ascii="Aptos" w:hAnsi="Aptos"/>
                <w:sz w:val="16"/>
              </w:rPr>
              <w:t>0.7851</w:t>
            </w:r>
          </w:p>
        </w:tc>
        <w:tc>
          <w:tcPr>
            <w:tcW w:type="dxa" w:w="3278"/>
            <w:vAlign w:val="center"/>
            <w:tcMar>
              <w:top w:w="80" w:type="dxa"/>
              <w:start w:w="90" w:type="dxa"/>
              <w:bottom w:w="80" w:type="dxa"/>
              <w:end w:w="90" w:type="dxa"/>
            </w:tcMar>
            <w:shd w:fill="F7F9FB"/>
          </w:tcPr>
          <w:p>
            <w:pPr>
              <w:spacing w:before="0" w:after="0"/>
            </w:pPr>
            <w:r>
              <w:rPr>
                <w:rFonts w:ascii="Aptos" w:hAnsi="Aptos"/>
                <w:sz w:val="16"/>
              </w:rPr>
              <w:t>Threshold optimized for MCC on validation</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Predicted alerts</w:t>
            </w:r>
          </w:p>
        </w:tc>
        <w:tc>
          <w:tcPr>
            <w:tcW w:type="dxa" w:w="3278"/>
            <w:vAlign w:val="center"/>
            <w:tcMar>
              <w:top w:w="80" w:type="dxa"/>
              <w:start w:w="90" w:type="dxa"/>
              <w:bottom w:w="80" w:type="dxa"/>
              <w:end w:w="90" w:type="dxa"/>
            </w:tcMar>
            <w:shd w:fill="FFFFFF"/>
          </w:tcPr>
          <w:p>
            <w:pPr>
              <w:spacing w:before="0" w:after="0"/>
            </w:pPr>
            <w:r>
              <w:rPr>
                <w:rFonts w:ascii="Aptos" w:hAnsi="Aptos"/>
                <w:sz w:val="16"/>
              </w:rPr>
              <w:t>6,998</w:t>
            </w:r>
          </w:p>
        </w:tc>
        <w:tc>
          <w:tcPr>
            <w:tcW w:type="dxa" w:w="3278"/>
            <w:vAlign w:val="center"/>
            <w:tcMar>
              <w:top w:w="80" w:type="dxa"/>
              <w:start w:w="90" w:type="dxa"/>
              <w:bottom w:w="80" w:type="dxa"/>
              <w:end w:w="90" w:type="dxa"/>
            </w:tcMar>
            <w:shd w:fill="FFFFFF"/>
          </w:tcPr>
          <w:p>
            <w:pPr>
              <w:spacing w:before="0" w:after="0"/>
            </w:pPr>
            <w:r>
              <w:rPr>
                <w:rFonts w:ascii="Aptos" w:hAnsi="Aptos"/>
                <w:sz w:val="16"/>
              </w:rPr>
              <w:t>0.591% of test rows</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Probability range</w:t>
            </w:r>
          </w:p>
        </w:tc>
        <w:tc>
          <w:tcPr>
            <w:tcW w:type="dxa" w:w="3278"/>
            <w:vAlign w:val="center"/>
            <w:tcMar>
              <w:top w:w="80" w:type="dxa"/>
              <w:start w:w="90" w:type="dxa"/>
              <w:bottom w:w="80" w:type="dxa"/>
              <w:end w:w="90" w:type="dxa"/>
            </w:tcMar>
            <w:shd w:fill="F7F9FB"/>
          </w:tcPr>
          <w:p>
            <w:pPr>
              <w:spacing w:before="0" w:after="0"/>
            </w:pPr>
            <w:r>
              <w:rPr>
                <w:rFonts w:ascii="Aptos" w:hAnsi="Aptos"/>
                <w:sz w:val="16"/>
              </w:rPr>
              <w:t>0.0031–0.9968</w:t>
            </w:r>
          </w:p>
        </w:tc>
        <w:tc>
          <w:tcPr>
            <w:tcW w:type="dxa" w:w="3278"/>
            <w:vAlign w:val="center"/>
            <w:tcMar>
              <w:top w:w="80" w:type="dxa"/>
              <w:start w:w="90" w:type="dxa"/>
              <w:bottom w:w="80" w:type="dxa"/>
              <w:end w:w="90" w:type="dxa"/>
            </w:tcMar>
            <w:shd w:fill="F7F9FB"/>
          </w:tcPr>
          <w:p>
            <w:pPr>
              <w:spacing w:before="0" w:after="0"/>
            </w:pPr>
            <w:r>
              <w:rPr>
                <w:rFonts w:ascii="Aptos" w:hAnsi="Aptos"/>
                <w:sz w:val="16"/>
              </w:rPr>
              <w:t>Model score range; not proven real-world failure frequency</w:t>
            </w:r>
          </w:p>
        </w:tc>
      </w:tr>
    </w:tbl>
    <w:p/>
    <w:p>
      <w:pPr>
        <w:pStyle w:val="Heading2"/>
      </w:pPr>
      <w:r>
        <w:t>Important limits</w:t>
      </w:r>
    </w:p>
    <w:p>
      <w:pPr>
        <w:pStyle w:val="ListBullet"/>
      </w:pPr>
      <w:r>
        <w:t>The selected score is experimental until a locked, physically isolated labelled holdout is evaluated once.</w:t>
      </w:r>
    </w:p>
    <w:p>
      <w:pPr>
        <w:pStyle w:val="ListBullet"/>
      </w:pPr>
      <w:r>
        <w:t>The public dataset does not demonstrate live-factory accuracy, drift robustness, latency, or business impact.</w:t>
      </w:r>
    </w:p>
    <w:p>
      <w:pPr>
        <w:pStyle w:val="ListBullet"/>
      </w:pPr>
      <w:r>
        <w:t>SHAP explanations describe model behavior and associations; quality engineering records are required for causal conclusions.</w:t>
      </w:r>
    </w:p>
    <w:p>
      <w:pPr>
        <w:pStyle w:val="ListBullet"/>
      </w:pPr>
      <w:r>
        <w:t>The operational threshold must be revisited when inspection capacity, false-negative cost, and label latency are known.</w:t>
      </w:r>
    </w:p>
    <w:tbl>
      <w:tblPr>
        <w:tblW w:type="auto" w:w="0"/>
        <w:jc w:val="center"/>
        <w:tblLook w:firstColumn="1" w:firstRow="1" w:lastColumn="0" w:lastRow="0" w:noHBand="0" w:noVBand="1" w:val="04A0"/>
      </w:tblPr>
      <w:tblGrid>
        <w:gridCol w:w="9835"/>
      </w:tblGrid>
      <w:tr>
        <w:tc>
          <w:tcPr>
            <w:tcW w:type="dxa" w:w="9835"/>
            <w:shd w:fill="E2F0D9"/>
            <w:tcMar>
              <w:top w:w="110" w:type="dxa"/>
              <w:start w:w="140" w:type="dxa"/>
              <w:bottom w:w="110" w:type="dxa"/>
              <w:end w:w="140" w:type="dxa"/>
            </w:tcMar>
          </w:tcPr>
          <w:p>
            <w:pPr>
              <w:spacing w:after="0"/>
            </w:pPr>
            <w:r>
              <w:rPr>
                <w:rFonts w:ascii="Aptos" w:hAnsi="Aptos"/>
                <w:b/>
                <w:sz w:val="18"/>
              </w:rPr>
              <w:t xml:space="preserve">Intended use: </w:t>
            </w:r>
            <w:r>
              <w:rPr>
                <w:rFonts w:ascii="Aptos" w:hAnsi="Aptos"/>
                <w:sz w:val="18"/>
              </w:rPr>
              <w:t>Use LightGBM as the official production-safe benchmark for this project, not as an autonomous rejection system. The score should rank products for human quality review.</w:t>
            </w:r>
          </w:p>
        </w:tc>
        <w:trPr>
          <w:tblHeader/>
        </w:trPr>
      </w:tr>
    </w:tbl>
    <w:p/>
    <w:p>
      <w:r>
        <w:br w:type="page"/>
      </w:r>
    </w:p>
    <w:p>
      <w:pPr>
        <w:keepNext/>
      </w:pPr>
      <w:r>
        <w:rPr>
          <w:b/>
          <w:color w:val="1F4E79"/>
          <w:sz w:val="22"/>
        </w:rPr>
        <w:t>CHAPTER 52</w:t>
      </w:r>
    </w:p>
    <w:p>
      <w:pPr>
        <w:pStyle w:val="Heading1"/>
        <w:keepNext/>
      </w:pPr>
      <w:r>
        <w:t>Model Selection</w:t>
      </w:r>
    </w:p>
    <w:p>
      <w:r>
        <w:rPr>
          <w:i/>
          <w:color w:val="595959"/>
          <w:sz w:val="21"/>
        </w:rPr>
        <w:t>Choosing a model and operating threshold under severe class imbalance</w:t>
      </w:r>
    </w:p>
    <w:p>
      <w:pPr>
        <w:pStyle w:val="Heading2"/>
      </w:pPr>
      <w:r>
        <w:t>Selection procedure</w:t>
      </w:r>
    </w:p>
    <w:p>
      <w:pPr>
        <w:spacing w:after="60"/>
        <w:jc w:val="center"/>
      </w:pPr>
      <w:r>
        <w:drawing>
          <wp:inline xmlns:a="http://schemas.openxmlformats.org/drawingml/2006/main" xmlns:pic="http://schemas.openxmlformats.org/drawingml/2006/picture">
            <wp:extent cx="5989320" cy="2703694"/>
            <wp:docPr id="8" name="Picture 8" descr="Image: image8.png"/>
            <wp:cNvGraphicFramePr>
              <a:graphicFrameLocks noChangeAspect="1"/>
            </wp:cNvGraphicFramePr>
            <a:graphic>
              <a:graphicData uri="http://schemas.openxmlformats.org/drawingml/2006/picture">
                <pic:pic>
                  <pic:nvPicPr>
                    <pic:cNvPr id="0" name="chapter52_selection_flow.png"/>
                    <pic:cNvPicPr/>
                  </pic:nvPicPr>
                  <pic:blipFill>
                    <a:blip r:embed="rId18"/>
                    <a:stretch>
                      <a:fillRect/>
                    </a:stretch>
                  </pic:blipFill>
                  <pic:spPr>
                    <a:xfrm>
                      <a:off x="0" y="0"/>
                      <a:ext cx="5989320" cy="2703694"/>
                    </a:xfrm>
                    <a:prstGeom prst="rect"/>
                  </pic:spPr>
                </pic:pic>
              </a:graphicData>
            </a:graphic>
          </wp:inline>
        </w:drawing>
      </w:r>
    </w:p>
    <w:p>
      <w:pPr>
        <w:spacing w:after="120"/>
        <w:jc w:val="center"/>
      </w:pPr>
      <w:r>
        <w:rPr>
          <w:i/>
          <w:color w:val="595959"/>
          <w:sz w:val="17"/>
        </w:rPr>
        <w:t>Figure 52.1 — Phase 6 selection sequence and the boundary between validation and unlabelled test scoring.</w:t>
      </w:r>
    </w:p>
    <w:p>
      <w:pPr>
        <w:pStyle w:val="ListNumber"/>
      </w:pPr>
      <w:r>
        <w:t>Construct the common 323-feature matrix and preserve the same train/validation rows for all algorithms.</w:t>
      </w:r>
    </w:p>
    <w:p>
      <w:pPr>
        <w:pStyle w:val="ListNumber"/>
      </w:pPr>
      <w:r>
        <w:t>Fit each full preprocessing-and-model pipeline on the stratified training split.</w:t>
      </w:r>
    </w:p>
    <w:p>
      <w:pPr>
        <w:pStyle w:val="ListNumber"/>
      </w:pPr>
      <w:r>
        <w:t>Generate validation probabilities rather than accepting each library’s default class threshold.</w:t>
      </w:r>
    </w:p>
    <w:p>
      <w:pPr>
        <w:pStyle w:val="ListNumber"/>
      </w:pPr>
      <w:r>
        <w:t>Evaluate 80 unique probability quantiles between the 50th and 99.5th percentiles.</w:t>
      </w:r>
    </w:p>
    <w:p>
      <w:pPr>
        <w:pStyle w:val="ListNumber"/>
      </w:pPr>
      <w:r>
        <w:t>Choose the threshold with the highest Matthews correlation coefficient for that model.</w:t>
      </w:r>
    </w:p>
    <w:p>
      <w:pPr>
        <w:pStyle w:val="ListNumber"/>
      </w:pPr>
      <w:r>
        <w:t>Rank models by MCC first and PR-AUC second; save every candidate and package the winner with its feature list and threshold.</w:t>
      </w:r>
    </w:p>
    <w:p>
      <w:pPr>
        <w:pStyle w:val="ListNumber"/>
      </w:pPr>
      <w:r>
        <w:t>Use the frozen winner to score the unlabelled Kaggle test population.</w:t>
      </w:r>
    </w:p>
    <w:tbl>
      <w:tblPr>
        <w:tblW w:type="auto" w:w="0"/>
        <w:tblLook w:firstColumn="1" w:firstRow="1" w:lastColumn="0" w:lastRow="0" w:noHBand="0" w:noVBand="1" w:val="04A0"/>
      </w:tblPr>
      <w:tblGrid>
        <w:gridCol w:w="9835"/>
      </w:tblGrid>
      <w:tr>
        <w:tc>
          <w:tcPr>
            <w:tcW w:type="dxa" w:w="9835"/>
            <w:shd w:fill="F2F2F2"/>
            <w:tcMar>
              <w:top w:w="105" w:type="dxa"/>
              <w:start w:w="130" w:type="dxa"/>
              <w:bottom w:w="105" w:type="dxa"/>
              <w:end w:w="130" w:type="dxa"/>
            </w:tcMar>
          </w:tcPr>
          <w:p>
            <w:pPr>
              <w:spacing w:after="0"/>
            </w:pPr>
            <w:r>
              <w:rPr>
                <w:rFonts w:ascii="Consolas" w:hAnsi="Consolas"/>
                <w:sz w:val="15"/>
              </w:rPr>
              <w:t>thresholds = unique(quantile(scores, linspace(0.50, 0.995, 80)))</w:t>
            </w:r>
            <w:r>
              <w:br/>
            </w:r>
            <w:r>
              <w:rPr>
                <w:rFonts w:ascii="Consolas" w:hAnsi="Consolas"/>
                <w:sz w:val="15"/>
              </w:rPr>
              <w:t>for threshold in thresholds:</w:t>
            </w:r>
            <w:r>
              <w:br/>
            </w:r>
            <w:r>
              <w:rPr>
                <w:rFonts w:ascii="Consolas" w:hAnsi="Consolas"/>
                <w:sz w:val="15"/>
              </w:rPr>
              <w:t xml:space="preserve">    prediction = (scores &gt;= threshold)</w:t>
            </w:r>
            <w:r>
              <w:br/>
            </w:r>
            <w:r>
              <w:rPr>
                <w:rFonts w:ascii="Consolas" w:hAnsi="Consolas"/>
                <w:sz w:val="15"/>
              </w:rPr>
              <w:t xml:space="preserve">    mcc = matthews_corrcoef(y_valid, prediction)</w:t>
            </w:r>
            <w:r>
              <w:br/>
            </w:r>
            <w:r>
              <w:rPr>
                <w:rFonts w:ascii="Consolas" w:hAnsi="Consolas"/>
                <w:sz w:val="15"/>
              </w:rPr>
              <w:t>select threshold with maximum MCC</w:t>
            </w:r>
            <w:r>
              <w:br/>
            </w:r>
            <w:r>
              <w:rPr>
                <w:rFonts w:ascii="Consolas" w:hAnsi="Consolas"/>
                <w:sz w:val="15"/>
              </w:rPr>
              <w:t>rank models by MCC, then PR-AUC</w:t>
            </w:r>
          </w:p>
        </w:tc>
        <w:trPr>
          <w:tblHeader/>
        </w:trPr>
      </w:tr>
    </w:tbl>
    <w:p/>
    <w:p>
      <w:pPr>
        <w:pStyle w:val="Heading2"/>
      </w:pPr>
      <w:r>
        <w:t>Complete comparison</w:t>
      </w:r>
    </w:p>
    <w:tbl>
      <w:tblPr>
        <w:tblStyle w:val="TableGrid"/>
        <w:tblW w:type="auto" w:w="0"/>
        <w:jc w:val="center"/>
        <w:tblLook w:firstColumn="1" w:firstRow="1" w:lastColumn="0" w:lastRow="0" w:noHBand="0" w:noVBand="1" w:val="04A0"/>
      </w:tblPr>
      <w:tblGrid>
        <w:gridCol w:w="1229"/>
        <w:gridCol w:w="1229"/>
        <w:gridCol w:w="1229"/>
        <w:gridCol w:w="1229"/>
        <w:gridCol w:w="1229"/>
        <w:gridCol w:w="1229"/>
        <w:gridCol w:w="1229"/>
        <w:gridCol w:w="1229"/>
      </w:tblGrid>
      <w:tr>
        <w:trPr>
          <w:tblHeader w:val="true"/>
        </w:trPr>
        <w:tc>
          <w:tcPr>
            <w:tcW w:type="dxa" w:w="1229"/>
            <w:vAlign w:val="center"/>
            <w:tcMar>
              <w:top w:w="80" w:type="dxa"/>
              <w:start w:w="90" w:type="dxa"/>
              <w:bottom w:w="80" w:type="dxa"/>
              <w:end w:w="90" w:type="dxa"/>
            </w:tcMar>
            <w:shd w:fill="17365D"/>
          </w:tcPr>
          <w:p>
            <w:pPr>
              <w:spacing w:before="0" w:after="0"/>
            </w:pPr>
            <w:r>
              <w:rPr>
                <w:rFonts w:ascii="Aptos" w:hAnsi="Aptos"/>
                <w:b/>
                <w:color w:val="FFFFFF"/>
                <w:sz w:val="15"/>
              </w:rPr>
              <w:t>Rank</w:t>
            </w:r>
          </w:p>
        </w:tc>
        <w:tc>
          <w:tcPr>
            <w:tcW w:type="dxa" w:w="1229"/>
            <w:vAlign w:val="center"/>
            <w:tcMar>
              <w:top w:w="80" w:type="dxa"/>
              <w:start w:w="90" w:type="dxa"/>
              <w:bottom w:w="80" w:type="dxa"/>
              <w:end w:w="90" w:type="dxa"/>
            </w:tcMar>
            <w:shd w:fill="17365D"/>
          </w:tcPr>
          <w:p>
            <w:pPr>
              <w:spacing w:before="0" w:after="0"/>
            </w:pPr>
            <w:r>
              <w:rPr>
                <w:rFonts w:ascii="Aptos" w:hAnsi="Aptos"/>
                <w:b/>
                <w:color w:val="FFFFFF"/>
                <w:sz w:val="15"/>
              </w:rPr>
              <w:t>Model</w:t>
            </w:r>
          </w:p>
        </w:tc>
        <w:tc>
          <w:tcPr>
            <w:tcW w:type="dxa" w:w="1229"/>
            <w:vAlign w:val="center"/>
            <w:tcMar>
              <w:top w:w="80" w:type="dxa"/>
              <w:start w:w="90" w:type="dxa"/>
              <w:bottom w:w="80" w:type="dxa"/>
              <w:end w:w="90" w:type="dxa"/>
            </w:tcMar>
            <w:shd w:fill="17365D"/>
          </w:tcPr>
          <w:p>
            <w:pPr>
              <w:spacing w:before="0" w:after="0"/>
            </w:pPr>
            <w:r>
              <w:rPr>
                <w:rFonts w:ascii="Aptos" w:hAnsi="Aptos"/>
                <w:b/>
                <w:color w:val="FFFFFF"/>
                <w:sz w:val="15"/>
              </w:rPr>
              <w:t>Threshold</w:t>
            </w:r>
          </w:p>
        </w:tc>
        <w:tc>
          <w:tcPr>
            <w:tcW w:type="dxa" w:w="1229"/>
            <w:vAlign w:val="center"/>
            <w:tcMar>
              <w:top w:w="80" w:type="dxa"/>
              <w:start w:w="90" w:type="dxa"/>
              <w:bottom w:w="80" w:type="dxa"/>
              <w:end w:w="90" w:type="dxa"/>
            </w:tcMar>
            <w:shd w:fill="17365D"/>
          </w:tcPr>
          <w:p>
            <w:pPr>
              <w:spacing w:before="0" w:after="0"/>
            </w:pPr>
            <w:r>
              <w:rPr>
                <w:rFonts w:ascii="Aptos" w:hAnsi="Aptos"/>
                <w:b/>
                <w:color w:val="FFFFFF"/>
                <w:sz w:val="15"/>
              </w:rPr>
              <w:t>MCC</w:t>
            </w:r>
          </w:p>
        </w:tc>
        <w:tc>
          <w:tcPr>
            <w:tcW w:type="dxa" w:w="1229"/>
            <w:vAlign w:val="center"/>
            <w:tcMar>
              <w:top w:w="80" w:type="dxa"/>
              <w:start w:w="90" w:type="dxa"/>
              <w:bottom w:w="80" w:type="dxa"/>
              <w:end w:w="90" w:type="dxa"/>
            </w:tcMar>
            <w:shd w:fill="17365D"/>
          </w:tcPr>
          <w:p>
            <w:pPr>
              <w:spacing w:before="0" w:after="0"/>
            </w:pPr>
            <w:r>
              <w:rPr>
                <w:rFonts w:ascii="Aptos" w:hAnsi="Aptos"/>
                <w:b/>
                <w:color w:val="FFFFFF"/>
                <w:sz w:val="15"/>
              </w:rPr>
              <w:t>Precision</w:t>
            </w:r>
          </w:p>
        </w:tc>
        <w:tc>
          <w:tcPr>
            <w:tcW w:type="dxa" w:w="1229"/>
            <w:vAlign w:val="center"/>
            <w:tcMar>
              <w:top w:w="80" w:type="dxa"/>
              <w:start w:w="90" w:type="dxa"/>
              <w:bottom w:w="80" w:type="dxa"/>
              <w:end w:w="90" w:type="dxa"/>
            </w:tcMar>
            <w:shd w:fill="17365D"/>
          </w:tcPr>
          <w:p>
            <w:pPr>
              <w:spacing w:before="0" w:after="0"/>
            </w:pPr>
            <w:r>
              <w:rPr>
                <w:rFonts w:ascii="Aptos" w:hAnsi="Aptos"/>
                <w:b/>
                <w:color w:val="FFFFFF"/>
                <w:sz w:val="15"/>
              </w:rPr>
              <w:t>Recall</w:t>
            </w:r>
          </w:p>
        </w:tc>
        <w:tc>
          <w:tcPr>
            <w:tcW w:type="dxa" w:w="1229"/>
            <w:vAlign w:val="center"/>
            <w:tcMar>
              <w:top w:w="80" w:type="dxa"/>
              <w:start w:w="90" w:type="dxa"/>
              <w:bottom w:w="80" w:type="dxa"/>
              <w:end w:w="90" w:type="dxa"/>
            </w:tcMar>
            <w:shd w:fill="17365D"/>
          </w:tcPr>
          <w:p>
            <w:pPr>
              <w:spacing w:before="0" w:after="0"/>
            </w:pPr>
            <w:r>
              <w:rPr>
                <w:rFonts w:ascii="Aptos" w:hAnsi="Aptos"/>
                <w:b/>
                <w:color w:val="FFFFFF"/>
                <w:sz w:val="15"/>
              </w:rPr>
              <w:t>F1</w:t>
            </w:r>
          </w:p>
        </w:tc>
        <w:tc>
          <w:tcPr>
            <w:tcW w:type="dxa" w:w="1229"/>
            <w:vAlign w:val="center"/>
            <w:tcMar>
              <w:top w:w="80" w:type="dxa"/>
              <w:start w:w="90" w:type="dxa"/>
              <w:bottom w:w="80" w:type="dxa"/>
              <w:end w:w="90" w:type="dxa"/>
            </w:tcMar>
            <w:shd w:fill="17365D"/>
          </w:tcPr>
          <w:p>
            <w:pPr>
              <w:spacing w:before="0" w:after="0"/>
            </w:pPr>
            <w:r>
              <w:rPr>
                <w:rFonts w:ascii="Aptos" w:hAnsi="Aptos"/>
                <w:b/>
                <w:color w:val="FFFFFF"/>
                <w:sz w:val="15"/>
              </w:rPr>
              <w:t>PR-AUC</w:t>
            </w:r>
          </w:p>
        </w:tc>
      </w:tr>
      <w:tr>
        <w:tc>
          <w:tcPr>
            <w:tcW w:type="dxa" w:w="1229"/>
            <w:vAlign w:val="center"/>
            <w:tcMar>
              <w:top w:w="80" w:type="dxa"/>
              <w:start w:w="90" w:type="dxa"/>
              <w:bottom w:w="80" w:type="dxa"/>
              <w:end w:w="90" w:type="dxa"/>
            </w:tcMar>
            <w:shd w:fill="FFFFFF"/>
          </w:tcPr>
          <w:p>
            <w:pPr>
              <w:spacing w:before="0" w:after="0"/>
            </w:pPr>
            <w:r>
              <w:rPr>
                <w:rFonts w:ascii="Aptos" w:hAnsi="Aptos"/>
                <w:b/>
                <w:sz w:val="15"/>
              </w:rPr>
              <w:t>1</w:t>
            </w:r>
          </w:p>
        </w:tc>
        <w:tc>
          <w:tcPr>
            <w:tcW w:type="dxa" w:w="1229"/>
            <w:vAlign w:val="center"/>
            <w:tcMar>
              <w:top w:w="80" w:type="dxa"/>
              <w:start w:w="90" w:type="dxa"/>
              <w:bottom w:w="80" w:type="dxa"/>
              <w:end w:w="90" w:type="dxa"/>
            </w:tcMar>
            <w:shd w:fill="FFFFFF"/>
          </w:tcPr>
          <w:p>
            <w:pPr>
              <w:spacing w:before="0" w:after="0"/>
            </w:pPr>
            <w:r>
              <w:rPr>
                <w:rFonts w:ascii="Aptos" w:hAnsi="Aptos"/>
                <w:sz w:val="15"/>
              </w:rPr>
              <w:t>LightGBM</w:t>
            </w:r>
          </w:p>
        </w:tc>
        <w:tc>
          <w:tcPr>
            <w:tcW w:type="dxa" w:w="1229"/>
            <w:vAlign w:val="center"/>
            <w:tcMar>
              <w:top w:w="80" w:type="dxa"/>
              <w:start w:w="90" w:type="dxa"/>
              <w:bottom w:w="80" w:type="dxa"/>
              <w:end w:w="90" w:type="dxa"/>
            </w:tcMar>
            <w:shd w:fill="FFFFFF"/>
          </w:tcPr>
          <w:p>
            <w:pPr>
              <w:spacing w:before="0" w:after="0"/>
            </w:pPr>
            <w:r>
              <w:rPr>
                <w:rFonts w:ascii="Aptos" w:hAnsi="Aptos"/>
                <w:sz w:val="15"/>
              </w:rPr>
              <w:t>0.7851</w:t>
            </w:r>
          </w:p>
        </w:tc>
        <w:tc>
          <w:tcPr>
            <w:tcW w:type="dxa" w:w="1229"/>
            <w:vAlign w:val="center"/>
            <w:tcMar>
              <w:top w:w="80" w:type="dxa"/>
              <w:start w:w="90" w:type="dxa"/>
              <w:bottom w:w="80" w:type="dxa"/>
              <w:end w:w="90" w:type="dxa"/>
            </w:tcMar>
            <w:shd w:fill="FFFFFF"/>
          </w:tcPr>
          <w:p>
            <w:pPr>
              <w:spacing w:before="0" w:after="0"/>
            </w:pPr>
            <w:r>
              <w:rPr>
                <w:rFonts w:ascii="Aptos" w:hAnsi="Aptos"/>
                <w:sz w:val="15"/>
              </w:rPr>
              <w:t>0.3386</w:t>
            </w:r>
          </w:p>
        </w:tc>
        <w:tc>
          <w:tcPr>
            <w:tcW w:type="dxa" w:w="1229"/>
            <w:vAlign w:val="center"/>
            <w:tcMar>
              <w:top w:w="80" w:type="dxa"/>
              <w:start w:w="90" w:type="dxa"/>
              <w:bottom w:w="80" w:type="dxa"/>
              <w:end w:w="90" w:type="dxa"/>
            </w:tcMar>
            <w:shd w:fill="FFFFFF"/>
          </w:tcPr>
          <w:p>
            <w:pPr>
              <w:spacing w:before="0" w:after="0"/>
            </w:pPr>
            <w:r>
              <w:rPr>
                <w:rFonts w:ascii="Aptos" w:hAnsi="Aptos"/>
                <w:sz w:val="15"/>
              </w:rPr>
              <w:t>0.5743</w:t>
            </w:r>
          </w:p>
        </w:tc>
        <w:tc>
          <w:tcPr>
            <w:tcW w:type="dxa" w:w="1229"/>
            <w:vAlign w:val="center"/>
            <w:tcMar>
              <w:top w:w="80" w:type="dxa"/>
              <w:start w:w="90" w:type="dxa"/>
              <w:bottom w:w="80" w:type="dxa"/>
              <w:end w:w="90" w:type="dxa"/>
            </w:tcMar>
            <w:shd w:fill="FFFFFF"/>
          </w:tcPr>
          <w:p>
            <w:pPr>
              <w:spacing w:before="0" w:after="0"/>
            </w:pPr>
            <w:r>
              <w:rPr>
                <w:rFonts w:ascii="Aptos" w:hAnsi="Aptos"/>
                <w:sz w:val="15"/>
              </w:rPr>
              <w:t>0.2134</w:t>
            </w:r>
          </w:p>
        </w:tc>
        <w:tc>
          <w:tcPr>
            <w:tcW w:type="dxa" w:w="1229"/>
            <w:vAlign w:val="center"/>
            <w:tcMar>
              <w:top w:w="80" w:type="dxa"/>
              <w:start w:w="90" w:type="dxa"/>
              <w:bottom w:w="80" w:type="dxa"/>
              <w:end w:w="90" w:type="dxa"/>
            </w:tcMar>
            <w:shd w:fill="FFFFFF"/>
          </w:tcPr>
          <w:p>
            <w:pPr>
              <w:spacing w:before="0" w:after="0"/>
            </w:pPr>
            <w:r>
              <w:rPr>
                <w:rFonts w:ascii="Aptos" w:hAnsi="Aptos"/>
                <w:sz w:val="15"/>
              </w:rPr>
              <w:t>0.3111</w:t>
            </w:r>
          </w:p>
        </w:tc>
        <w:tc>
          <w:tcPr>
            <w:tcW w:type="dxa" w:w="1229"/>
            <w:vAlign w:val="center"/>
            <w:tcMar>
              <w:top w:w="80" w:type="dxa"/>
              <w:start w:w="90" w:type="dxa"/>
              <w:bottom w:w="80" w:type="dxa"/>
              <w:end w:w="90" w:type="dxa"/>
            </w:tcMar>
            <w:shd w:fill="FFFFFF"/>
          </w:tcPr>
          <w:p>
            <w:pPr>
              <w:spacing w:before="0" w:after="0"/>
            </w:pPr>
            <w:r>
              <w:rPr>
                <w:rFonts w:ascii="Aptos" w:hAnsi="Aptos"/>
                <w:sz w:val="15"/>
              </w:rPr>
              <w:t>0.2529</w:t>
            </w:r>
          </w:p>
        </w:tc>
      </w:tr>
      <w:tr>
        <w:tc>
          <w:tcPr>
            <w:tcW w:type="dxa" w:w="1229"/>
            <w:vAlign w:val="center"/>
            <w:tcMar>
              <w:top w:w="80" w:type="dxa"/>
              <w:start w:w="90" w:type="dxa"/>
              <w:bottom w:w="80" w:type="dxa"/>
              <w:end w:w="90" w:type="dxa"/>
            </w:tcMar>
            <w:shd w:fill="F7F9FB"/>
          </w:tcPr>
          <w:p>
            <w:pPr>
              <w:spacing w:before="0" w:after="0"/>
            </w:pPr>
            <w:r>
              <w:rPr>
                <w:rFonts w:ascii="Aptos" w:hAnsi="Aptos"/>
                <w:b/>
                <w:sz w:val="15"/>
              </w:rPr>
              <w:t>2</w:t>
            </w:r>
          </w:p>
        </w:tc>
        <w:tc>
          <w:tcPr>
            <w:tcW w:type="dxa" w:w="1229"/>
            <w:vAlign w:val="center"/>
            <w:tcMar>
              <w:top w:w="80" w:type="dxa"/>
              <w:start w:w="90" w:type="dxa"/>
              <w:bottom w:w="80" w:type="dxa"/>
              <w:end w:w="90" w:type="dxa"/>
            </w:tcMar>
            <w:shd w:fill="F7F9FB"/>
          </w:tcPr>
          <w:p>
            <w:pPr>
              <w:spacing w:before="0" w:after="0"/>
            </w:pPr>
            <w:r>
              <w:rPr>
                <w:rFonts w:ascii="Aptos" w:hAnsi="Aptos"/>
                <w:sz w:val="15"/>
              </w:rPr>
              <w:t>XGBoost</w:t>
            </w:r>
          </w:p>
        </w:tc>
        <w:tc>
          <w:tcPr>
            <w:tcW w:type="dxa" w:w="1229"/>
            <w:vAlign w:val="center"/>
            <w:tcMar>
              <w:top w:w="80" w:type="dxa"/>
              <w:start w:w="90" w:type="dxa"/>
              <w:bottom w:w="80" w:type="dxa"/>
              <w:end w:w="90" w:type="dxa"/>
            </w:tcMar>
            <w:shd w:fill="F7F9FB"/>
          </w:tcPr>
          <w:p>
            <w:pPr>
              <w:spacing w:before="0" w:after="0"/>
            </w:pPr>
            <w:r>
              <w:rPr>
                <w:rFonts w:ascii="Aptos" w:hAnsi="Aptos"/>
                <w:sz w:val="15"/>
              </w:rPr>
              <w:t>0.7479</w:t>
            </w:r>
          </w:p>
        </w:tc>
        <w:tc>
          <w:tcPr>
            <w:tcW w:type="dxa" w:w="1229"/>
            <w:vAlign w:val="center"/>
            <w:tcMar>
              <w:top w:w="80" w:type="dxa"/>
              <w:start w:w="90" w:type="dxa"/>
              <w:bottom w:w="80" w:type="dxa"/>
              <w:end w:w="90" w:type="dxa"/>
            </w:tcMar>
            <w:shd w:fill="F7F9FB"/>
          </w:tcPr>
          <w:p>
            <w:pPr>
              <w:spacing w:before="0" w:after="0"/>
            </w:pPr>
            <w:r>
              <w:rPr>
                <w:rFonts w:ascii="Aptos" w:hAnsi="Aptos"/>
                <w:sz w:val="15"/>
              </w:rPr>
              <w:t>0.3359</w:t>
            </w:r>
          </w:p>
        </w:tc>
        <w:tc>
          <w:tcPr>
            <w:tcW w:type="dxa" w:w="1229"/>
            <w:vAlign w:val="center"/>
            <w:tcMar>
              <w:top w:w="80" w:type="dxa"/>
              <w:start w:w="90" w:type="dxa"/>
              <w:bottom w:w="80" w:type="dxa"/>
              <w:end w:w="90" w:type="dxa"/>
            </w:tcMar>
            <w:shd w:fill="F7F9FB"/>
          </w:tcPr>
          <w:p>
            <w:pPr>
              <w:spacing w:before="0" w:after="0"/>
            </w:pPr>
            <w:r>
              <w:rPr>
                <w:rFonts w:ascii="Aptos" w:hAnsi="Aptos"/>
                <w:sz w:val="15"/>
              </w:rPr>
              <w:t>0.5674</w:t>
            </w:r>
          </w:p>
        </w:tc>
        <w:tc>
          <w:tcPr>
            <w:tcW w:type="dxa" w:w="1229"/>
            <w:vAlign w:val="center"/>
            <w:tcMar>
              <w:top w:w="80" w:type="dxa"/>
              <w:start w:w="90" w:type="dxa"/>
              <w:bottom w:w="80" w:type="dxa"/>
              <w:end w:w="90" w:type="dxa"/>
            </w:tcMar>
            <w:shd w:fill="F7F9FB"/>
          </w:tcPr>
          <w:p>
            <w:pPr>
              <w:spacing w:before="0" w:after="0"/>
            </w:pPr>
            <w:r>
              <w:rPr>
                <w:rFonts w:ascii="Aptos" w:hAnsi="Aptos"/>
                <w:sz w:val="15"/>
              </w:rPr>
              <w:t>0.2128</w:t>
            </w:r>
          </w:p>
        </w:tc>
        <w:tc>
          <w:tcPr>
            <w:tcW w:type="dxa" w:w="1229"/>
            <w:vAlign w:val="center"/>
            <w:tcMar>
              <w:top w:w="80" w:type="dxa"/>
              <w:start w:w="90" w:type="dxa"/>
              <w:bottom w:w="80" w:type="dxa"/>
              <w:end w:w="90" w:type="dxa"/>
            </w:tcMar>
            <w:shd w:fill="F7F9FB"/>
          </w:tcPr>
          <w:p>
            <w:pPr>
              <w:spacing w:before="0" w:after="0"/>
            </w:pPr>
            <w:r>
              <w:rPr>
                <w:rFonts w:ascii="Aptos" w:hAnsi="Aptos"/>
                <w:sz w:val="15"/>
              </w:rPr>
              <w:t>0.3095</w:t>
            </w:r>
          </w:p>
        </w:tc>
        <w:tc>
          <w:tcPr>
            <w:tcW w:type="dxa" w:w="1229"/>
            <w:vAlign w:val="center"/>
            <w:tcMar>
              <w:top w:w="80" w:type="dxa"/>
              <w:start w:w="90" w:type="dxa"/>
              <w:bottom w:w="80" w:type="dxa"/>
              <w:end w:w="90" w:type="dxa"/>
            </w:tcMar>
            <w:shd w:fill="F7F9FB"/>
          </w:tcPr>
          <w:p>
            <w:pPr>
              <w:spacing w:before="0" w:after="0"/>
            </w:pPr>
            <w:r>
              <w:rPr>
                <w:rFonts w:ascii="Aptos" w:hAnsi="Aptos"/>
                <w:sz w:val="15"/>
              </w:rPr>
              <w:t>0.2469</w:t>
            </w:r>
          </w:p>
        </w:tc>
      </w:tr>
      <w:tr>
        <w:tc>
          <w:tcPr>
            <w:tcW w:type="dxa" w:w="1229"/>
            <w:vAlign w:val="center"/>
            <w:tcMar>
              <w:top w:w="80" w:type="dxa"/>
              <w:start w:w="90" w:type="dxa"/>
              <w:bottom w:w="80" w:type="dxa"/>
              <w:end w:w="90" w:type="dxa"/>
            </w:tcMar>
            <w:shd w:fill="FFFFFF"/>
          </w:tcPr>
          <w:p>
            <w:pPr>
              <w:spacing w:before="0" w:after="0"/>
            </w:pPr>
            <w:r>
              <w:rPr>
                <w:rFonts w:ascii="Aptos" w:hAnsi="Aptos"/>
                <w:b/>
                <w:sz w:val="15"/>
              </w:rPr>
              <w:t>3</w:t>
            </w:r>
          </w:p>
        </w:tc>
        <w:tc>
          <w:tcPr>
            <w:tcW w:type="dxa" w:w="1229"/>
            <w:vAlign w:val="center"/>
            <w:tcMar>
              <w:top w:w="80" w:type="dxa"/>
              <w:start w:w="90" w:type="dxa"/>
              <w:bottom w:w="80" w:type="dxa"/>
              <w:end w:w="90" w:type="dxa"/>
            </w:tcMar>
            <w:shd w:fill="FFFFFF"/>
          </w:tcPr>
          <w:p>
            <w:pPr>
              <w:spacing w:before="0" w:after="0"/>
            </w:pPr>
            <w:r>
              <w:rPr>
                <w:rFonts w:ascii="Aptos" w:hAnsi="Aptos"/>
                <w:sz w:val="15"/>
              </w:rPr>
              <w:t>CatBoost</w:t>
            </w:r>
          </w:p>
        </w:tc>
        <w:tc>
          <w:tcPr>
            <w:tcW w:type="dxa" w:w="1229"/>
            <w:vAlign w:val="center"/>
            <w:tcMar>
              <w:top w:w="80" w:type="dxa"/>
              <w:start w:w="90" w:type="dxa"/>
              <w:bottom w:w="80" w:type="dxa"/>
              <w:end w:w="90" w:type="dxa"/>
            </w:tcMar>
            <w:shd w:fill="FFFFFF"/>
          </w:tcPr>
          <w:p>
            <w:pPr>
              <w:spacing w:before="0" w:after="0"/>
            </w:pPr>
            <w:r>
              <w:rPr>
                <w:rFonts w:ascii="Aptos" w:hAnsi="Aptos"/>
                <w:sz w:val="15"/>
              </w:rPr>
              <w:t>0.7970</w:t>
            </w:r>
          </w:p>
        </w:tc>
        <w:tc>
          <w:tcPr>
            <w:tcW w:type="dxa" w:w="1229"/>
            <w:vAlign w:val="center"/>
            <w:tcMar>
              <w:top w:w="80" w:type="dxa"/>
              <w:start w:w="90" w:type="dxa"/>
              <w:bottom w:w="80" w:type="dxa"/>
              <w:end w:w="90" w:type="dxa"/>
            </w:tcMar>
            <w:shd w:fill="FFFFFF"/>
          </w:tcPr>
          <w:p>
            <w:pPr>
              <w:spacing w:before="0" w:after="0"/>
            </w:pPr>
            <w:r>
              <w:rPr>
                <w:rFonts w:ascii="Aptos" w:hAnsi="Aptos"/>
                <w:sz w:val="15"/>
              </w:rPr>
              <w:t>0.3279</w:t>
            </w:r>
          </w:p>
        </w:tc>
        <w:tc>
          <w:tcPr>
            <w:tcW w:type="dxa" w:w="1229"/>
            <w:vAlign w:val="center"/>
            <w:tcMar>
              <w:top w:w="80" w:type="dxa"/>
              <w:start w:w="90" w:type="dxa"/>
              <w:bottom w:w="80" w:type="dxa"/>
              <w:end w:w="90" w:type="dxa"/>
            </w:tcMar>
            <w:shd w:fill="FFFFFF"/>
          </w:tcPr>
          <w:p>
            <w:pPr>
              <w:spacing w:before="0" w:after="0"/>
            </w:pPr>
            <w:r>
              <w:rPr>
                <w:rFonts w:ascii="Aptos" w:hAnsi="Aptos"/>
                <w:sz w:val="15"/>
              </w:rPr>
              <w:t>0.5571</w:t>
            </w:r>
          </w:p>
        </w:tc>
        <w:tc>
          <w:tcPr>
            <w:tcW w:type="dxa" w:w="1229"/>
            <w:vAlign w:val="center"/>
            <w:tcMar>
              <w:top w:w="80" w:type="dxa"/>
              <w:start w:w="90" w:type="dxa"/>
              <w:bottom w:w="80" w:type="dxa"/>
              <w:end w:w="90" w:type="dxa"/>
            </w:tcMar>
            <w:shd w:fill="FFFFFF"/>
          </w:tcPr>
          <w:p>
            <w:pPr>
              <w:spacing w:before="0" w:after="0"/>
            </w:pPr>
            <w:r>
              <w:rPr>
                <w:rFonts w:ascii="Aptos" w:hAnsi="Aptos"/>
                <w:sz w:val="15"/>
              </w:rPr>
              <w:t>0.2070</w:t>
            </w:r>
          </w:p>
        </w:tc>
        <w:tc>
          <w:tcPr>
            <w:tcW w:type="dxa" w:w="1229"/>
            <w:vAlign w:val="center"/>
            <w:tcMar>
              <w:top w:w="80" w:type="dxa"/>
              <w:start w:w="90" w:type="dxa"/>
              <w:bottom w:w="80" w:type="dxa"/>
              <w:end w:w="90" w:type="dxa"/>
            </w:tcMar>
            <w:shd w:fill="FFFFFF"/>
          </w:tcPr>
          <w:p>
            <w:pPr>
              <w:spacing w:before="0" w:after="0"/>
            </w:pPr>
            <w:r>
              <w:rPr>
                <w:rFonts w:ascii="Aptos" w:hAnsi="Aptos"/>
                <w:sz w:val="15"/>
              </w:rPr>
              <w:t>0.3018</w:t>
            </w:r>
          </w:p>
        </w:tc>
        <w:tc>
          <w:tcPr>
            <w:tcW w:type="dxa" w:w="1229"/>
            <w:vAlign w:val="center"/>
            <w:tcMar>
              <w:top w:w="80" w:type="dxa"/>
              <w:start w:w="90" w:type="dxa"/>
              <w:bottom w:w="80" w:type="dxa"/>
              <w:end w:w="90" w:type="dxa"/>
            </w:tcMar>
            <w:shd w:fill="FFFFFF"/>
          </w:tcPr>
          <w:p>
            <w:pPr>
              <w:spacing w:before="0" w:after="0"/>
            </w:pPr>
            <w:r>
              <w:rPr>
                <w:rFonts w:ascii="Aptos" w:hAnsi="Aptos"/>
                <w:sz w:val="15"/>
              </w:rPr>
              <w:t>0.2261</w:t>
            </w:r>
          </w:p>
        </w:tc>
      </w:tr>
      <w:tr>
        <w:tc>
          <w:tcPr>
            <w:tcW w:type="dxa" w:w="1229"/>
            <w:vAlign w:val="center"/>
            <w:tcMar>
              <w:top w:w="80" w:type="dxa"/>
              <w:start w:w="90" w:type="dxa"/>
              <w:bottom w:w="80" w:type="dxa"/>
              <w:end w:w="90" w:type="dxa"/>
            </w:tcMar>
            <w:shd w:fill="F7F9FB"/>
          </w:tcPr>
          <w:p>
            <w:pPr>
              <w:spacing w:before="0" w:after="0"/>
            </w:pPr>
            <w:r>
              <w:rPr>
                <w:rFonts w:ascii="Aptos" w:hAnsi="Aptos"/>
                <w:b/>
                <w:sz w:val="15"/>
              </w:rPr>
              <w:t>4</w:t>
            </w:r>
          </w:p>
        </w:tc>
        <w:tc>
          <w:tcPr>
            <w:tcW w:type="dxa" w:w="1229"/>
            <w:vAlign w:val="center"/>
            <w:tcMar>
              <w:top w:w="80" w:type="dxa"/>
              <w:start w:w="90" w:type="dxa"/>
              <w:bottom w:w="80" w:type="dxa"/>
              <w:end w:w="90" w:type="dxa"/>
            </w:tcMar>
            <w:shd w:fill="F7F9FB"/>
          </w:tcPr>
          <w:p>
            <w:pPr>
              <w:spacing w:before="0" w:after="0"/>
            </w:pPr>
            <w:r>
              <w:rPr>
                <w:rFonts w:ascii="Aptos" w:hAnsi="Aptos"/>
                <w:sz w:val="15"/>
              </w:rPr>
              <w:t>Random Forest</w:t>
            </w:r>
          </w:p>
        </w:tc>
        <w:tc>
          <w:tcPr>
            <w:tcW w:type="dxa" w:w="1229"/>
            <w:vAlign w:val="center"/>
            <w:tcMar>
              <w:top w:w="80" w:type="dxa"/>
              <w:start w:w="90" w:type="dxa"/>
              <w:bottom w:w="80" w:type="dxa"/>
              <w:end w:w="90" w:type="dxa"/>
            </w:tcMar>
            <w:shd w:fill="F7F9FB"/>
          </w:tcPr>
          <w:p>
            <w:pPr>
              <w:spacing w:before="0" w:after="0"/>
            </w:pPr>
            <w:r>
              <w:rPr>
                <w:rFonts w:ascii="Aptos" w:hAnsi="Aptos"/>
                <w:sz w:val="15"/>
              </w:rPr>
              <w:t>0.6743</w:t>
            </w:r>
          </w:p>
        </w:tc>
        <w:tc>
          <w:tcPr>
            <w:tcW w:type="dxa" w:w="1229"/>
            <w:vAlign w:val="center"/>
            <w:tcMar>
              <w:top w:w="80" w:type="dxa"/>
              <w:start w:w="90" w:type="dxa"/>
              <w:bottom w:w="80" w:type="dxa"/>
              <w:end w:w="90" w:type="dxa"/>
            </w:tcMar>
            <w:shd w:fill="F7F9FB"/>
          </w:tcPr>
          <w:p>
            <w:pPr>
              <w:spacing w:before="0" w:after="0"/>
            </w:pPr>
            <w:r>
              <w:rPr>
                <w:rFonts w:ascii="Aptos" w:hAnsi="Aptos"/>
                <w:sz w:val="15"/>
              </w:rPr>
              <w:t>0.3250</w:t>
            </w:r>
          </w:p>
        </w:tc>
        <w:tc>
          <w:tcPr>
            <w:tcW w:type="dxa" w:w="1229"/>
            <w:vAlign w:val="center"/>
            <w:tcMar>
              <w:top w:w="80" w:type="dxa"/>
              <w:start w:w="90" w:type="dxa"/>
              <w:bottom w:w="80" w:type="dxa"/>
              <w:end w:w="90" w:type="dxa"/>
            </w:tcMar>
            <w:shd w:fill="F7F9FB"/>
          </w:tcPr>
          <w:p>
            <w:pPr>
              <w:spacing w:before="0" w:after="0"/>
            </w:pPr>
            <w:r>
              <w:rPr>
                <w:rFonts w:ascii="Aptos" w:hAnsi="Aptos"/>
                <w:sz w:val="15"/>
              </w:rPr>
              <w:t>0.5524</w:t>
            </w:r>
          </w:p>
        </w:tc>
        <w:tc>
          <w:tcPr>
            <w:tcW w:type="dxa" w:w="1229"/>
            <w:vAlign w:val="center"/>
            <w:tcMar>
              <w:top w:w="80" w:type="dxa"/>
              <w:start w:w="90" w:type="dxa"/>
              <w:bottom w:w="80" w:type="dxa"/>
              <w:end w:w="90" w:type="dxa"/>
            </w:tcMar>
            <w:shd w:fill="F7F9FB"/>
          </w:tcPr>
          <w:p>
            <w:pPr>
              <w:spacing w:before="0" w:after="0"/>
            </w:pPr>
            <w:r>
              <w:rPr>
                <w:rFonts w:ascii="Aptos" w:hAnsi="Aptos"/>
                <w:sz w:val="15"/>
              </w:rPr>
              <w:t>0.2052</w:t>
            </w:r>
          </w:p>
        </w:tc>
        <w:tc>
          <w:tcPr>
            <w:tcW w:type="dxa" w:w="1229"/>
            <w:vAlign w:val="center"/>
            <w:tcMar>
              <w:top w:w="80" w:type="dxa"/>
              <w:start w:w="90" w:type="dxa"/>
              <w:bottom w:w="80" w:type="dxa"/>
              <w:end w:w="90" w:type="dxa"/>
            </w:tcMar>
            <w:shd w:fill="F7F9FB"/>
          </w:tcPr>
          <w:p>
            <w:pPr>
              <w:spacing w:before="0" w:after="0"/>
            </w:pPr>
            <w:r>
              <w:rPr>
                <w:rFonts w:ascii="Aptos" w:hAnsi="Aptos"/>
                <w:sz w:val="15"/>
              </w:rPr>
              <w:t>0.2993</w:t>
            </w:r>
          </w:p>
        </w:tc>
        <w:tc>
          <w:tcPr>
            <w:tcW w:type="dxa" w:w="1229"/>
            <w:vAlign w:val="center"/>
            <w:tcMar>
              <w:top w:w="80" w:type="dxa"/>
              <w:start w:w="90" w:type="dxa"/>
              <w:bottom w:w="80" w:type="dxa"/>
              <w:end w:w="90" w:type="dxa"/>
            </w:tcMar>
            <w:shd w:fill="F7F9FB"/>
          </w:tcPr>
          <w:p>
            <w:pPr>
              <w:spacing w:before="0" w:after="0"/>
            </w:pPr>
            <w:r>
              <w:rPr>
                <w:rFonts w:ascii="Aptos" w:hAnsi="Aptos"/>
                <w:sz w:val="15"/>
              </w:rPr>
              <w:t>0.2390</w:t>
            </w:r>
          </w:p>
        </w:tc>
      </w:tr>
      <w:tr>
        <w:tc>
          <w:tcPr>
            <w:tcW w:type="dxa" w:w="1229"/>
            <w:vAlign w:val="center"/>
            <w:tcMar>
              <w:top w:w="80" w:type="dxa"/>
              <w:start w:w="90" w:type="dxa"/>
              <w:bottom w:w="80" w:type="dxa"/>
              <w:end w:w="90" w:type="dxa"/>
            </w:tcMar>
            <w:shd w:fill="FFFFFF"/>
          </w:tcPr>
          <w:p>
            <w:pPr>
              <w:spacing w:before="0" w:after="0"/>
            </w:pPr>
            <w:r>
              <w:rPr>
                <w:rFonts w:ascii="Aptos" w:hAnsi="Aptos"/>
                <w:b/>
                <w:sz w:val="15"/>
              </w:rPr>
              <w:t>5</w:t>
            </w:r>
          </w:p>
        </w:tc>
        <w:tc>
          <w:tcPr>
            <w:tcW w:type="dxa" w:w="1229"/>
            <w:vAlign w:val="center"/>
            <w:tcMar>
              <w:top w:w="80" w:type="dxa"/>
              <w:start w:w="90" w:type="dxa"/>
              <w:bottom w:w="80" w:type="dxa"/>
              <w:end w:w="90" w:type="dxa"/>
            </w:tcMar>
            <w:shd w:fill="FFFFFF"/>
          </w:tcPr>
          <w:p>
            <w:pPr>
              <w:spacing w:before="0" w:after="0"/>
            </w:pPr>
            <w:r>
              <w:rPr>
                <w:rFonts w:ascii="Aptos" w:hAnsi="Aptos"/>
                <w:sz w:val="15"/>
              </w:rPr>
              <w:t>Logistic Regression</w:t>
            </w:r>
          </w:p>
        </w:tc>
        <w:tc>
          <w:tcPr>
            <w:tcW w:type="dxa" w:w="1229"/>
            <w:vAlign w:val="center"/>
            <w:tcMar>
              <w:top w:w="80" w:type="dxa"/>
              <w:start w:w="90" w:type="dxa"/>
              <w:bottom w:w="80" w:type="dxa"/>
              <w:end w:w="90" w:type="dxa"/>
            </w:tcMar>
            <w:shd w:fill="FFFFFF"/>
          </w:tcPr>
          <w:p>
            <w:pPr>
              <w:spacing w:before="0" w:after="0"/>
            </w:pPr>
            <w:r>
              <w:rPr>
                <w:rFonts w:ascii="Aptos" w:hAnsi="Aptos"/>
                <w:sz w:val="15"/>
              </w:rPr>
              <w:t>0.8973</w:t>
            </w:r>
          </w:p>
        </w:tc>
        <w:tc>
          <w:tcPr>
            <w:tcW w:type="dxa" w:w="1229"/>
            <w:vAlign w:val="center"/>
            <w:tcMar>
              <w:top w:w="80" w:type="dxa"/>
              <w:start w:w="90" w:type="dxa"/>
              <w:bottom w:w="80" w:type="dxa"/>
              <w:end w:w="90" w:type="dxa"/>
            </w:tcMar>
            <w:shd w:fill="FFFFFF"/>
          </w:tcPr>
          <w:p>
            <w:pPr>
              <w:spacing w:before="0" w:after="0"/>
            </w:pPr>
            <w:r>
              <w:rPr>
                <w:rFonts w:ascii="Aptos" w:hAnsi="Aptos"/>
                <w:sz w:val="15"/>
              </w:rPr>
              <w:t>0.3045</w:t>
            </w:r>
          </w:p>
        </w:tc>
        <w:tc>
          <w:tcPr>
            <w:tcW w:type="dxa" w:w="1229"/>
            <w:vAlign w:val="center"/>
            <w:tcMar>
              <w:top w:w="80" w:type="dxa"/>
              <w:start w:w="90" w:type="dxa"/>
              <w:bottom w:w="80" w:type="dxa"/>
              <w:end w:w="90" w:type="dxa"/>
            </w:tcMar>
            <w:shd w:fill="FFFFFF"/>
          </w:tcPr>
          <w:p>
            <w:pPr>
              <w:spacing w:before="0" w:after="0"/>
            </w:pPr>
            <w:r>
              <w:rPr>
                <w:rFonts w:ascii="Aptos" w:hAnsi="Aptos"/>
                <w:sz w:val="15"/>
              </w:rPr>
              <w:t>0.5196</w:t>
            </w:r>
          </w:p>
        </w:tc>
        <w:tc>
          <w:tcPr>
            <w:tcW w:type="dxa" w:w="1229"/>
            <w:vAlign w:val="center"/>
            <w:tcMar>
              <w:top w:w="80" w:type="dxa"/>
              <w:start w:w="90" w:type="dxa"/>
              <w:bottom w:w="80" w:type="dxa"/>
              <w:end w:w="90" w:type="dxa"/>
            </w:tcMar>
            <w:shd w:fill="FFFFFF"/>
          </w:tcPr>
          <w:p>
            <w:pPr>
              <w:spacing w:before="0" w:after="0"/>
            </w:pPr>
            <w:r>
              <w:rPr>
                <w:rFonts w:ascii="Aptos" w:hAnsi="Aptos"/>
                <w:sz w:val="15"/>
              </w:rPr>
              <w:t>0.1930</w:t>
            </w:r>
          </w:p>
        </w:tc>
        <w:tc>
          <w:tcPr>
            <w:tcW w:type="dxa" w:w="1229"/>
            <w:vAlign w:val="center"/>
            <w:tcMar>
              <w:top w:w="80" w:type="dxa"/>
              <w:start w:w="90" w:type="dxa"/>
              <w:bottom w:w="80" w:type="dxa"/>
              <w:end w:w="90" w:type="dxa"/>
            </w:tcMar>
            <w:shd w:fill="FFFFFF"/>
          </w:tcPr>
          <w:p>
            <w:pPr>
              <w:spacing w:before="0" w:after="0"/>
            </w:pPr>
            <w:r>
              <w:rPr>
                <w:rFonts w:ascii="Aptos" w:hAnsi="Aptos"/>
                <w:sz w:val="15"/>
              </w:rPr>
              <w:t>0.2815</w:t>
            </w:r>
          </w:p>
        </w:tc>
        <w:tc>
          <w:tcPr>
            <w:tcW w:type="dxa" w:w="1229"/>
            <w:vAlign w:val="center"/>
            <w:tcMar>
              <w:top w:w="80" w:type="dxa"/>
              <w:start w:w="90" w:type="dxa"/>
              <w:bottom w:w="80" w:type="dxa"/>
              <w:end w:w="90" w:type="dxa"/>
            </w:tcMar>
            <w:shd w:fill="FFFFFF"/>
          </w:tcPr>
          <w:p>
            <w:pPr>
              <w:spacing w:before="0" w:after="0"/>
            </w:pPr>
            <w:r>
              <w:rPr>
                <w:rFonts w:ascii="Aptos" w:hAnsi="Aptos"/>
                <w:sz w:val="15"/>
              </w:rPr>
              <w:t>0.1650</w:t>
            </w:r>
          </w:p>
        </w:tc>
      </w:tr>
    </w:tbl>
    <w:p/>
    <w:p>
      <w:pPr>
        <w:spacing w:after="60"/>
        <w:jc w:val="center"/>
      </w:pPr>
      <w:r>
        <w:drawing>
          <wp:inline xmlns:a="http://schemas.openxmlformats.org/drawingml/2006/main" xmlns:pic="http://schemas.openxmlformats.org/drawingml/2006/picture">
            <wp:extent cx="5623560" cy="3165509"/>
            <wp:docPr id="9" name="Picture 9" descr="Image: image9.png"/>
            <wp:cNvGraphicFramePr>
              <a:graphicFrameLocks noChangeAspect="1"/>
            </wp:cNvGraphicFramePr>
            <a:graphic>
              <a:graphicData uri="http://schemas.openxmlformats.org/drawingml/2006/picture">
                <pic:pic>
                  <pic:nvPicPr>
                    <pic:cNvPr id="0" name="precision_recall_tradeoff.png"/>
                    <pic:cNvPicPr/>
                  </pic:nvPicPr>
                  <pic:blipFill>
                    <a:blip r:embed="rId19"/>
                    <a:stretch>
                      <a:fillRect/>
                    </a:stretch>
                  </pic:blipFill>
                  <pic:spPr>
                    <a:xfrm>
                      <a:off x="0" y="0"/>
                      <a:ext cx="5623560" cy="3165509"/>
                    </a:xfrm>
                    <a:prstGeom prst="rect"/>
                  </pic:spPr>
                </pic:pic>
              </a:graphicData>
            </a:graphic>
          </wp:inline>
        </w:drawing>
      </w:r>
    </w:p>
    <w:p>
      <w:pPr>
        <w:spacing w:after="120"/>
        <w:jc w:val="center"/>
      </w:pPr>
      <w:r>
        <w:rPr>
          <w:i/>
          <w:color w:val="595959"/>
          <w:sz w:val="17"/>
        </w:rPr>
        <w:t>Figure 52.2 — The selected operating points cluster tightly; LightGBM provides the strongest combined validation result.</w:t>
      </w:r>
    </w:p>
    <w:p>
      <w:pPr>
        <w:pStyle w:val="Heading2"/>
      </w:pPr>
      <w:r>
        <w:t>Why MCC is primary</w:t>
      </w:r>
    </w:p>
    <w:p>
      <w:r>
        <w:t>Matthews correlation coefficient uses all four confusion-matrix cells and remains informative when one class dominates. It reaches +1 for perfect classification, 0 for chance-level correlation, and −1 for complete disagreement. Unlike accuracy, it penalizes a model that obtains a high percentage merely by predicting the majority class. PR-AUC is retained as a secondary ranking measure because it evaluates how well probabilities rank rare failures across thresholds.</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Metric</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What it answers</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Use in this project</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MCC</w:t>
            </w:r>
          </w:p>
        </w:tc>
        <w:tc>
          <w:tcPr>
            <w:tcW w:type="dxa" w:w="3278"/>
            <w:vAlign w:val="center"/>
            <w:tcMar>
              <w:top w:w="80" w:type="dxa"/>
              <w:start w:w="90" w:type="dxa"/>
              <w:bottom w:w="80" w:type="dxa"/>
              <w:end w:w="90" w:type="dxa"/>
            </w:tcMar>
            <w:shd w:fill="FFFFFF"/>
          </w:tcPr>
          <w:p>
            <w:pPr>
              <w:spacing w:before="0" w:after="0"/>
            </w:pPr>
            <w:r>
              <w:rPr>
                <w:rFonts w:ascii="Aptos" w:hAnsi="Aptos"/>
                <w:sz w:val="16"/>
              </w:rPr>
              <w:t>Are predicted and observed classes correlated across both classes?</w:t>
            </w:r>
          </w:p>
        </w:tc>
        <w:tc>
          <w:tcPr>
            <w:tcW w:type="dxa" w:w="3278"/>
            <w:vAlign w:val="center"/>
            <w:tcMar>
              <w:top w:w="80" w:type="dxa"/>
              <w:start w:w="90" w:type="dxa"/>
              <w:bottom w:w="80" w:type="dxa"/>
              <w:end w:w="90" w:type="dxa"/>
            </w:tcMar>
            <w:shd w:fill="FFFFFF"/>
          </w:tcPr>
          <w:p>
            <w:pPr>
              <w:spacing w:before="0" w:after="0"/>
            </w:pPr>
            <w:r>
              <w:rPr>
                <w:rFonts w:ascii="Aptos" w:hAnsi="Aptos"/>
                <w:sz w:val="16"/>
              </w:rPr>
              <w:t>Primary model and threshold ranking</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Precision</w:t>
            </w:r>
          </w:p>
        </w:tc>
        <w:tc>
          <w:tcPr>
            <w:tcW w:type="dxa" w:w="3278"/>
            <w:vAlign w:val="center"/>
            <w:tcMar>
              <w:top w:w="80" w:type="dxa"/>
              <w:start w:w="90" w:type="dxa"/>
              <w:bottom w:w="80" w:type="dxa"/>
              <w:end w:w="90" w:type="dxa"/>
            </w:tcMar>
            <w:shd w:fill="F7F9FB"/>
          </w:tcPr>
          <w:p>
            <w:pPr>
              <w:spacing w:before="0" w:after="0"/>
            </w:pPr>
            <w:r>
              <w:rPr>
                <w:rFonts w:ascii="Aptos" w:hAnsi="Aptos"/>
                <w:sz w:val="16"/>
              </w:rPr>
              <w:t>How many alerts are true failures?</w:t>
            </w:r>
          </w:p>
        </w:tc>
        <w:tc>
          <w:tcPr>
            <w:tcW w:type="dxa" w:w="3278"/>
            <w:vAlign w:val="center"/>
            <w:tcMar>
              <w:top w:w="80" w:type="dxa"/>
              <w:start w:w="90" w:type="dxa"/>
              <w:bottom w:w="80" w:type="dxa"/>
              <w:end w:w="90" w:type="dxa"/>
            </w:tcMar>
            <w:shd w:fill="F7F9FB"/>
          </w:tcPr>
          <w:p>
            <w:pPr>
              <w:spacing w:before="0" w:after="0"/>
            </w:pPr>
            <w:r>
              <w:rPr>
                <w:rFonts w:ascii="Aptos" w:hAnsi="Aptos"/>
                <w:sz w:val="16"/>
              </w:rPr>
              <w:t>Inspection efficiency and alert credibility</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Recall</w:t>
            </w:r>
          </w:p>
        </w:tc>
        <w:tc>
          <w:tcPr>
            <w:tcW w:type="dxa" w:w="3278"/>
            <w:vAlign w:val="center"/>
            <w:tcMar>
              <w:top w:w="80" w:type="dxa"/>
              <w:start w:w="90" w:type="dxa"/>
              <w:bottom w:w="80" w:type="dxa"/>
              <w:end w:w="90" w:type="dxa"/>
            </w:tcMar>
            <w:shd w:fill="FFFFFF"/>
          </w:tcPr>
          <w:p>
            <w:pPr>
              <w:spacing w:before="0" w:after="0"/>
            </w:pPr>
            <w:r>
              <w:rPr>
                <w:rFonts w:ascii="Aptos" w:hAnsi="Aptos"/>
                <w:sz w:val="16"/>
              </w:rPr>
              <w:t>How many failures are detected?</w:t>
            </w:r>
          </w:p>
        </w:tc>
        <w:tc>
          <w:tcPr>
            <w:tcW w:type="dxa" w:w="3278"/>
            <w:vAlign w:val="center"/>
            <w:tcMar>
              <w:top w:w="80" w:type="dxa"/>
              <w:start w:w="90" w:type="dxa"/>
              <w:bottom w:w="80" w:type="dxa"/>
              <w:end w:w="90" w:type="dxa"/>
            </w:tcMar>
            <w:shd w:fill="FFFFFF"/>
          </w:tcPr>
          <w:p>
            <w:pPr>
              <w:spacing w:before="0" w:after="0"/>
            </w:pPr>
            <w:r>
              <w:rPr>
                <w:rFonts w:ascii="Aptos" w:hAnsi="Aptos"/>
                <w:sz w:val="16"/>
              </w:rPr>
              <w:t>False-negative exposure</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F1</w:t>
            </w:r>
          </w:p>
        </w:tc>
        <w:tc>
          <w:tcPr>
            <w:tcW w:type="dxa" w:w="3278"/>
            <w:vAlign w:val="center"/>
            <w:tcMar>
              <w:top w:w="80" w:type="dxa"/>
              <w:start w:w="90" w:type="dxa"/>
              <w:bottom w:w="80" w:type="dxa"/>
              <w:end w:w="90" w:type="dxa"/>
            </w:tcMar>
            <w:shd w:fill="F7F9FB"/>
          </w:tcPr>
          <w:p>
            <w:pPr>
              <w:spacing w:before="0" w:after="0"/>
            </w:pPr>
            <w:r>
              <w:rPr>
                <w:rFonts w:ascii="Aptos" w:hAnsi="Aptos"/>
                <w:sz w:val="16"/>
              </w:rPr>
              <w:t>How balanced are precision and recall?</w:t>
            </w:r>
          </w:p>
        </w:tc>
        <w:tc>
          <w:tcPr>
            <w:tcW w:type="dxa" w:w="3278"/>
            <w:vAlign w:val="center"/>
            <w:tcMar>
              <w:top w:w="80" w:type="dxa"/>
              <w:start w:w="90" w:type="dxa"/>
              <w:bottom w:w="80" w:type="dxa"/>
              <w:end w:w="90" w:type="dxa"/>
            </w:tcMar>
            <w:shd w:fill="F7F9FB"/>
          </w:tcPr>
          <w:p>
            <w:pPr>
              <w:spacing w:before="0" w:after="0"/>
            </w:pPr>
            <w:r>
              <w:rPr>
                <w:rFonts w:ascii="Aptos" w:hAnsi="Aptos"/>
                <w:sz w:val="16"/>
              </w:rPr>
              <w:t>Secondary threshold summary</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PR-AUC</w:t>
            </w:r>
          </w:p>
        </w:tc>
        <w:tc>
          <w:tcPr>
            <w:tcW w:type="dxa" w:w="3278"/>
            <w:vAlign w:val="center"/>
            <w:tcMar>
              <w:top w:w="80" w:type="dxa"/>
              <w:start w:w="90" w:type="dxa"/>
              <w:bottom w:w="80" w:type="dxa"/>
              <w:end w:w="90" w:type="dxa"/>
            </w:tcMar>
            <w:shd w:fill="FFFFFF"/>
          </w:tcPr>
          <w:p>
            <w:pPr>
              <w:spacing w:before="0" w:after="0"/>
            </w:pPr>
            <w:r>
              <w:rPr>
                <w:rFonts w:ascii="Aptos" w:hAnsi="Aptos"/>
                <w:sz w:val="16"/>
              </w:rPr>
              <w:t>How well are rare failures ranked over all thresholds?</w:t>
            </w:r>
          </w:p>
        </w:tc>
        <w:tc>
          <w:tcPr>
            <w:tcW w:type="dxa" w:w="3278"/>
            <w:vAlign w:val="center"/>
            <w:tcMar>
              <w:top w:w="80" w:type="dxa"/>
              <w:start w:w="90" w:type="dxa"/>
              <w:bottom w:w="80" w:type="dxa"/>
              <w:end w:w="90" w:type="dxa"/>
            </w:tcMar>
            <w:shd w:fill="FFFFFF"/>
          </w:tcPr>
          <w:p>
            <w:pPr>
              <w:spacing w:before="0" w:after="0"/>
            </w:pPr>
            <w:r>
              <w:rPr>
                <w:rFonts w:ascii="Aptos" w:hAnsi="Aptos"/>
                <w:sz w:val="16"/>
              </w:rPr>
              <w:t>Tie-breaker and probability-ranking quality</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Accuracy</w:t>
            </w:r>
          </w:p>
        </w:tc>
        <w:tc>
          <w:tcPr>
            <w:tcW w:type="dxa" w:w="3278"/>
            <w:vAlign w:val="center"/>
            <w:tcMar>
              <w:top w:w="80" w:type="dxa"/>
              <w:start w:w="90" w:type="dxa"/>
              <w:bottom w:w="80" w:type="dxa"/>
              <w:end w:w="90" w:type="dxa"/>
            </w:tcMar>
            <w:shd w:fill="F7F9FB"/>
          </w:tcPr>
          <w:p>
            <w:pPr>
              <w:spacing w:before="0" w:after="0"/>
            </w:pPr>
            <w:r>
              <w:rPr>
                <w:rFonts w:ascii="Aptos" w:hAnsi="Aptos"/>
                <w:sz w:val="16"/>
              </w:rPr>
              <w:t>How many total labels are correct?</w:t>
            </w:r>
          </w:p>
        </w:tc>
        <w:tc>
          <w:tcPr>
            <w:tcW w:type="dxa" w:w="3278"/>
            <w:vAlign w:val="center"/>
            <w:tcMar>
              <w:top w:w="80" w:type="dxa"/>
              <w:start w:w="90" w:type="dxa"/>
              <w:bottom w:w="80" w:type="dxa"/>
              <w:end w:w="90" w:type="dxa"/>
            </w:tcMar>
            <w:shd w:fill="F7F9FB"/>
          </w:tcPr>
          <w:p>
            <w:pPr>
              <w:spacing w:before="0" w:after="0"/>
            </w:pPr>
            <w:r>
              <w:rPr>
                <w:rFonts w:ascii="Aptos" w:hAnsi="Aptos"/>
                <w:sz w:val="16"/>
              </w:rPr>
              <w:t>Not suitable as a primary metric under this imbalance</w:t>
            </w:r>
          </w:p>
        </w:tc>
      </w:tr>
    </w:tbl>
    <w:p/>
    <w:p>
      <w:pPr>
        <w:pStyle w:val="Heading2"/>
      </w:pPr>
      <w:r>
        <w:t>Selection result</w:t>
      </w:r>
    </w:p>
    <w:tbl>
      <w:tblPr>
        <w:tblW w:type="auto" w:w="0"/>
        <w:jc w:val="center"/>
        <w:tblLook w:firstColumn="1" w:firstRow="1" w:lastColumn="0" w:lastRow="0" w:noHBand="0" w:noVBand="1" w:val="04A0"/>
      </w:tblPr>
      <w:tblGrid>
        <w:gridCol w:w="9835"/>
      </w:tblGrid>
      <w:tr>
        <w:tc>
          <w:tcPr>
            <w:tcW w:type="dxa" w:w="9835"/>
            <w:shd w:fill="E2F0D9"/>
            <w:tcMar>
              <w:top w:w="110" w:type="dxa"/>
              <w:start w:w="140" w:type="dxa"/>
              <w:bottom w:w="110" w:type="dxa"/>
              <w:end w:w="140" w:type="dxa"/>
            </w:tcMar>
          </w:tcPr>
          <w:p>
            <w:pPr>
              <w:spacing w:after="0"/>
            </w:pPr>
            <w:r>
              <w:rPr>
                <w:rFonts w:ascii="Aptos" w:hAnsi="Aptos"/>
                <w:b/>
                <w:sz w:val="18"/>
              </w:rPr>
              <w:t xml:space="preserve">Decision: </w:t>
            </w:r>
            <w:r>
              <w:rPr>
                <w:rFonts w:ascii="Aptos" w:hAnsi="Aptos"/>
                <w:sz w:val="18"/>
              </w:rPr>
              <w:t>LightGBM is selected because it has the highest validation MCC (0.3386) and the highest PR-AUC (0.2529). XGBoost is a close challenger with MCC 0.3359. The difference is small enough that locked-holdout evidence and operational constraints remain decisive.</w:t>
            </w:r>
          </w:p>
        </w:tc>
        <w:trPr>
          <w:tblHeader/>
        </w:trPr>
      </w:tr>
    </w:tbl>
    <w:p/>
    <w:p>
      <w:pPr>
        <w:pStyle w:val="Heading2"/>
      </w:pPr>
      <w:r>
        <w:t>Evaluation governance</w:t>
      </w:r>
    </w:p>
    <w:p>
      <w:pPr>
        <w:pStyle w:val="ListBullet"/>
      </w:pPr>
      <w:r>
        <w:t>Create training, validation, and a physically separate immutable holdout before target-informed feature selection for any production release.</w:t>
      </w:r>
    </w:p>
    <w:p>
      <w:pPr>
        <w:pStyle w:val="ListBullet"/>
      </w:pPr>
      <w:r>
        <w:t>Learn selected features, categorical levels, imputers, scalers, hyperparameters, and thresholds from training folds only.</w:t>
      </w:r>
    </w:p>
    <w:p>
      <w:pPr>
        <w:pStyle w:val="ListBullet"/>
      </w:pPr>
      <w:r>
        <w:t>Use validation for model-selection decisions; evaluate the frozen pipeline exactly once on the locked holdout.</w:t>
      </w:r>
    </w:p>
    <w:p>
      <w:pPr>
        <w:pStyle w:val="ListBullet"/>
      </w:pPr>
      <w:r>
        <w:t>Record split seed, row and class counts, data hash, code commit, feature-list version, model hash, and threshold for every release candidate.</w:t>
      </w:r>
    </w:p>
    <w:p>
      <w:pPr>
        <w:pStyle w:val="ListBullet"/>
      </w:pPr>
      <w:r>
        <w:t>Keep Kaggle test files separate: they are inference inputs and cannot prove generalization because labels are unavailable.</w:t>
      </w:r>
    </w:p>
    <w:p>
      <w:pPr>
        <w:pStyle w:val="Heading2"/>
      </w:pPr>
      <w:r>
        <w:t>Operational threshold design</w:t>
      </w:r>
    </w:p>
    <w:p>
      <w:r>
        <w:t>The best statistical threshold is not automatically the best factory threshold. Production deployment should convert the probability ranking into a review policy based on inspection capacity, cost per review, cost of a missed failure, intervention effectiveness, label delay, and safety requirements. Multiple operating points may be needed—for example, a high-risk mandatory review tier and a lower-risk sampling tier.</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Decision input</w:t>
            </w:r>
          </w:p>
        </w:tc>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Question to resolve before deployment</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Inspection capacity</w:t>
            </w:r>
          </w:p>
        </w:tc>
        <w:tc>
          <w:tcPr>
            <w:tcW w:type="dxa" w:w="4917"/>
            <w:vAlign w:val="center"/>
            <w:tcMar>
              <w:top w:w="80" w:type="dxa"/>
              <w:start w:w="90" w:type="dxa"/>
              <w:bottom w:w="80" w:type="dxa"/>
              <w:end w:w="90" w:type="dxa"/>
            </w:tcMar>
            <w:shd w:fill="FFFFFF"/>
          </w:tcPr>
          <w:p>
            <w:pPr>
              <w:spacing w:before="0" w:after="0"/>
            </w:pPr>
            <w:r>
              <w:rPr>
                <w:rFonts w:ascii="Aptos" w:hAnsi="Aptos"/>
                <w:sz w:val="16"/>
              </w:rPr>
              <w:t>How many products can be reviewed per shift without delaying production?</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6"/>
              </w:rPr>
              <w:t>False-negative tolerance</w:t>
            </w:r>
          </w:p>
        </w:tc>
        <w:tc>
          <w:tcPr>
            <w:tcW w:type="dxa" w:w="4917"/>
            <w:vAlign w:val="center"/>
            <w:tcMar>
              <w:top w:w="80" w:type="dxa"/>
              <w:start w:w="90" w:type="dxa"/>
              <w:bottom w:w="80" w:type="dxa"/>
              <w:end w:w="90" w:type="dxa"/>
            </w:tcMar>
            <w:shd w:fill="F7F9FB"/>
          </w:tcPr>
          <w:p>
            <w:pPr>
              <w:spacing w:before="0" w:after="0"/>
            </w:pPr>
            <w:r>
              <w:rPr>
                <w:rFonts w:ascii="Aptos" w:hAnsi="Aptos"/>
                <w:sz w:val="16"/>
              </w:rPr>
              <w:t>What is the consequence of a missed defect for quality, warranty, and safety?</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False-positive cost</w:t>
            </w:r>
          </w:p>
        </w:tc>
        <w:tc>
          <w:tcPr>
            <w:tcW w:type="dxa" w:w="4917"/>
            <w:vAlign w:val="center"/>
            <w:tcMar>
              <w:top w:w="80" w:type="dxa"/>
              <w:start w:w="90" w:type="dxa"/>
              <w:bottom w:w="80" w:type="dxa"/>
              <w:end w:w="90" w:type="dxa"/>
            </w:tcMar>
            <w:shd w:fill="FFFFFF"/>
          </w:tcPr>
          <w:p>
            <w:pPr>
              <w:spacing w:before="0" w:after="0"/>
            </w:pPr>
            <w:r>
              <w:rPr>
                <w:rFonts w:ascii="Aptos" w:hAnsi="Aptos"/>
                <w:sz w:val="16"/>
              </w:rPr>
              <w:t>What labor, test, and throughput cost is created by an unnecessary review?</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6"/>
              </w:rPr>
              <w:t>Score timing</w:t>
            </w:r>
          </w:p>
        </w:tc>
        <w:tc>
          <w:tcPr>
            <w:tcW w:type="dxa" w:w="4917"/>
            <w:vAlign w:val="center"/>
            <w:tcMar>
              <w:top w:w="80" w:type="dxa"/>
              <w:start w:w="90" w:type="dxa"/>
              <w:bottom w:w="80" w:type="dxa"/>
              <w:end w:w="90" w:type="dxa"/>
            </w:tcMar>
            <w:shd w:fill="F7F9FB"/>
          </w:tcPr>
          <w:p>
            <w:pPr>
              <w:spacing w:before="0" w:after="0"/>
            </w:pPr>
            <w:r>
              <w:rPr>
                <w:rFonts w:ascii="Aptos" w:hAnsi="Aptos"/>
                <w:sz w:val="16"/>
              </w:rPr>
              <w:t>Are all 323 inputs available before the review decision must be made?</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Calibration</w:t>
            </w:r>
          </w:p>
        </w:tc>
        <w:tc>
          <w:tcPr>
            <w:tcW w:type="dxa" w:w="4917"/>
            <w:vAlign w:val="center"/>
            <w:tcMar>
              <w:top w:w="80" w:type="dxa"/>
              <w:start w:w="90" w:type="dxa"/>
              <w:bottom w:w="80" w:type="dxa"/>
              <w:end w:w="90" w:type="dxa"/>
            </w:tcMar>
            <w:shd w:fill="FFFFFF"/>
          </w:tcPr>
          <w:p>
            <w:pPr>
              <w:spacing w:before="0" w:after="0"/>
            </w:pPr>
            <w:r>
              <w:rPr>
                <w:rFonts w:ascii="Aptos" w:hAnsi="Aptos"/>
                <w:sz w:val="16"/>
              </w:rPr>
              <w:t>Does a score of 0.80 correspond to a stable observed failure frequency in current factory data?</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6"/>
              </w:rPr>
              <w:t>Drift response</w:t>
            </w:r>
          </w:p>
        </w:tc>
        <w:tc>
          <w:tcPr>
            <w:tcW w:type="dxa" w:w="4917"/>
            <w:vAlign w:val="center"/>
            <w:tcMar>
              <w:top w:w="80" w:type="dxa"/>
              <w:start w:w="90" w:type="dxa"/>
              <w:bottom w:w="80" w:type="dxa"/>
              <w:end w:w="90" w:type="dxa"/>
            </w:tcMar>
            <w:shd w:fill="F7F9FB"/>
          </w:tcPr>
          <w:p>
            <w:pPr>
              <w:spacing w:before="0" w:after="0"/>
            </w:pPr>
            <w:r>
              <w:rPr>
                <w:rFonts w:ascii="Aptos" w:hAnsi="Aptos"/>
                <w:sz w:val="16"/>
              </w:rPr>
              <w:t>Which feature, score, and outcome changes trigger investigation or retraining?</w:t>
            </w:r>
          </w:p>
        </w:tc>
      </w:tr>
    </w:tbl>
    <w:p/>
    <w:p>
      <w:pPr>
        <w:pStyle w:val="Heading2"/>
      </w:pPr>
      <w:r>
        <w:t>Release checklist</w:t>
      </w:r>
    </w:p>
    <w:p>
      <w:pPr>
        <w:pStyle w:val="ListNumber"/>
      </w:pPr>
      <w:r>
        <w:t>Rebuild the pipeline from pinned dependencies and verify the 323-feature input contract.</w:t>
      </w:r>
    </w:p>
    <w:p>
      <w:pPr>
        <w:pStyle w:val="ListNumber"/>
      </w:pPr>
      <w:r>
        <w:t>Run unit tests and the golden-set regression test; confirm serialized-model hashes.</w:t>
      </w:r>
    </w:p>
    <w:p>
      <w:pPr>
        <w:pStyle w:val="ListNumber"/>
      </w:pPr>
      <w:r>
        <w:t>Evaluate the selected candidate on the locked labelled holdout and publish confidence intervals and error analysis.</w:t>
      </w:r>
    </w:p>
    <w:p>
      <w:pPr>
        <w:pStyle w:val="ListNumber"/>
      </w:pPr>
      <w:r>
        <w:t>Review false negatives by product family, route, station presence, and production-time window.</w:t>
      </w:r>
    </w:p>
    <w:p>
      <w:pPr>
        <w:pStyle w:val="ListNumber"/>
      </w:pPr>
      <w:r>
        <w:t>Validate probability calibration and choose a capacity-aware operating threshold with Quality Engineering.</w:t>
      </w:r>
    </w:p>
    <w:p>
      <w:pPr>
        <w:pStyle w:val="ListNumber"/>
      </w:pPr>
      <w:r>
        <w:t>Deploy initially in shadow mode with audit logging and no automated disposition.</w:t>
      </w:r>
    </w:p>
    <w:p>
      <w:pPr>
        <w:pStyle w:val="ListNumber"/>
      </w:pPr>
      <w:r>
        <w:t>Monitor input schema, missingness, score distribution, alert rate, precision, recall, label delay, and operator overrides.</w:t>
      </w:r>
    </w:p>
    <w:p>
      <w:pPr>
        <w:pStyle w:val="ListNumber"/>
      </w:pPr>
      <w:r>
        <w:t>Define rollback criteria and retain the Logistic Regression and XGBoost challengers for comparison.</w:t>
      </w:r>
    </w:p>
    <w:p>
      <w:r>
        <w:br w:type="page"/>
      </w:r>
    </w:p>
    <w:p>
      <w:pPr>
        <w:pStyle w:val="Heading1"/>
      </w:pPr>
      <w:r>
        <w:t>Part VI Summary</w:t>
      </w:r>
    </w:p>
    <w:p>
      <w:r>
        <w:t>The Phase 6 comparison demonstrates a clear progression from a linear baseline to nonlinear ensembles. Every model learns useful signal, but tree methods improve the balance of precision, recall, and minority-class ranking. LightGBM provides the strongest validation result and becomes the repository’s production-safe benchmark, while XGBoost remains a close challenger.</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Model</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Role in the handbook</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Validation conclusion</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Logistic Regression</w:t>
            </w:r>
          </w:p>
        </w:tc>
        <w:tc>
          <w:tcPr>
            <w:tcW w:type="dxa" w:w="3278"/>
            <w:vAlign w:val="center"/>
            <w:tcMar>
              <w:top w:w="80" w:type="dxa"/>
              <w:start w:w="90" w:type="dxa"/>
              <w:bottom w:w="80" w:type="dxa"/>
              <w:end w:w="90" w:type="dxa"/>
            </w:tcMar>
            <w:shd w:fill="FFFFFF"/>
          </w:tcPr>
          <w:p>
            <w:pPr>
              <w:spacing w:before="0" w:after="0"/>
            </w:pPr>
            <w:r>
              <w:rPr>
                <w:rFonts w:ascii="Aptos" w:hAnsi="Aptos"/>
                <w:sz w:val="16"/>
              </w:rPr>
              <w:t>Transparent linear baseline</w:t>
            </w:r>
          </w:p>
        </w:tc>
        <w:tc>
          <w:tcPr>
            <w:tcW w:type="dxa" w:w="3278"/>
            <w:vAlign w:val="center"/>
            <w:tcMar>
              <w:top w:w="80" w:type="dxa"/>
              <w:start w:w="90" w:type="dxa"/>
              <w:bottom w:w="80" w:type="dxa"/>
              <w:end w:w="90" w:type="dxa"/>
            </w:tcMar>
            <w:shd w:fill="FFFFFF"/>
          </w:tcPr>
          <w:p>
            <w:pPr>
              <w:spacing w:before="0" w:after="0"/>
            </w:pPr>
            <w:r>
              <w:rPr>
                <w:rFonts w:ascii="Aptos" w:hAnsi="Aptos"/>
                <w:sz w:val="16"/>
              </w:rPr>
              <w:t>Confirms learnable signal; limited nonlinear capacity</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Random Forest</w:t>
            </w:r>
          </w:p>
        </w:tc>
        <w:tc>
          <w:tcPr>
            <w:tcW w:type="dxa" w:w="3278"/>
            <w:vAlign w:val="center"/>
            <w:tcMar>
              <w:top w:w="80" w:type="dxa"/>
              <w:start w:w="90" w:type="dxa"/>
              <w:bottom w:w="80" w:type="dxa"/>
              <w:end w:w="90" w:type="dxa"/>
            </w:tcMar>
            <w:shd w:fill="F7F9FB"/>
          </w:tcPr>
          <w:p>
            <w:pPr>
              <w:spacing w:before="0" w:after="0"/>
            </w:pPr>
            <w:r>
              <w:rPr>
                <w:rFonts w:ascii="Aptos" w:hAnsi="Aptos"/>
                <w:sz w:val="16"/>
              </w:rPr>
              <w:t>Bagged-tree benchmark</w:t>
            </w:r>
          </w:p>
        </w:tc>
        <w:tc>
          <w:tcPr>
            <w:tcW w:type="dxa" w:w="3278"/>
            <w:vAlign w:val="center"/>
            <w:tcMar>
              <w:top w:w="80" w:type="dxa"/>
              <w:start w:w="90" w:type="dxa"/>
              <w:bottom w:w="80" w:type="dxa"/>
              <w:end w:w="90" w:type="dxa"/>
            </w:tcMar>
            <w:shd w:fill="F7F9FB"/>
          </w:tcPr>
          <w:p>
            <w:pPr>
              <w:spacing w:before="0" w:after="0"/>
            </w:pPr>
            <w:r>
              <w:rPr>
                <w:rFonts w:ascii="Aptos" w:hAnsi="Aptos"/>
                <w:sz w:val="16"/>
              </w:rPr>
              <w:t>Improves MCC and PR-AUC over the baseline</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XGBoost</w:t>
            </w:r>
          </w:p>
        </w:tc>
        <w:tc>
          <w:tcPr>
            <w:tcW w:type="dxa" w:w="3278"/>
            <w:vAlign w:val="center"/>
            <w:tcMar>
              <w:top w:w="80" w:type="dxa"/>
              <w:start w:w="90" w:type="dxa"/>
              <w:bottom w:w="80" w:type="dxa"/>
              <w:end w:w="90" w:type="dxa"/>
            </w:tcMar>
            <w:shd w:fill="FFFFFF"/>
          </w:tcPr>
          <w:p>
            <w:pPr>
              <w:spacing w:before="0" w:after="0"/>
            </w:pPr>
            <w:r>
              <w:rPr>
                <w:rFonts w:ascii="Aptos" w:hAnsi="Aptos"/>
                <w:sz w:val="16"/>
              </w:rPr>
              <w:t>Regularized boosting challenger</w:t>
            </w:r>
          </w:p>
        </w:tc>
        <w:tc>
          <w:tcPr>
            <w:tcW w:type="dxa" w:w="3278"/>
            <w:vAlign w:val="center"/>
            <w:tcMar>
              <w:top w:w="80" w:type="dxa"/>
              <w:start w:w="90" w:type="dxa"/>
              <w:bottom w:w="80" w:type="dxa"/>
              <w:end w:w="90" w:type="dxa"/>
            </w:tcMar>
            <w:shd w:fill="FFFFFF"/>
          </w:tcPr>
          <w:p>
            <w:pPr>
              <w:spacing w:before="0" w:after="0"/>
            </w:pPr>
            <w:r>
              <w:rPr>
                <w:rFonts w:ascii="Aptos" w:hAnsi="Aptos"/>
                <w:sz w:val="16"/>
              </w:rPr>
              <w:t>Second-best MCC; close to the selected model</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CatBoost</w:t>
            </w:r>
          </w:p>
        </w:tc>
        <w:tc>
          <w:tcPr>
            <w:tcW w:type="dxa" w:w="3278"/>
            <w:vAlign w:val="center"/>
            <w:tcMar>
              <w:top w:w="80" w:type="dxa"/>
              <w:start w:w="90" w:type="dxa"/>
              <w:bottom w:w="80" w:type="dxa"/>
              <w:end w:w="90" w:type="dxa"/>
            </w:tcMar>
            <w:shd w:fill="F7F9FB"/>
          </w:tcPr>
          <w:p>
            <w:pPr>
              <w:spacing w:before="0" w:after="0"/>
            </w:pPr>
            <w:r>
              <w:rPr>
                <w:rFonts w:ascii="Aptos" w:hAnsi="Aptos"/>
                <w:sz w:val="16"/>
              </w:rPr>
              <w:t>Category-aware boosting challenger</w:t>
            </w:r>
          </w:p>
        </w:tc>
        <w:tc>
          <w:tcPr>
            <w:tcW w:type="dxa" w:w="3278"/>
            <w:vAlign w:val="center"/>
            <w:tcMar>
              <w:top w:w="80" w:type="dxa"/>
              <w:start w:w="90" w:type="dxa"/>
              <w:bottom w:w="80" w:type="dxa"/>
              <w:end w:w="90" w:type="dxa"/>
            </w:tcMar>
            <w:shd w:fill="F7F9FB"/>
          </w:tcPr>
          <w:p>
            <w:pPr>
              <w:spacing w:before="0" w:after="0"/>
            </w:pPr>
            <w:r>
              <w:rPr>
                <w:rFonts w:ascii="Aptos" w:hAnsi="Aptos"/>
                <w:sz w:val="16"/>
              </w:rPr>
              <w:t>Strong but below XGBoost and LightGBM on the common matrix</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LightGBM</w:t>
            </w:r>
          </w:p>
        </w:tc>
        <w:tc>
          <w:tcPr>
            <w:tcW w:type="dxa" w:w="3278"/>
            <w:vAlign w:val="center"/>
            <w:tcMar>
              <w:top w:w="80" w:type="dxa"/>
              <w:start w:w="90" w:type="dxa"/>
              <w:bottom w:w="80" w:type="dxa"/>
              <w:end w:w="90" w:type="dxa"/>
            </w:tcMar>
            <w:shd w:fill="FFFFFF"/>
          </w:tcPr>
          <w:p>
            <w:pPr>
              <w:spacing w:before="0" w:after="0"/>
            </w:pPr>
            <w:r>
              <w:rPr>
                <w:rFonts w:ascii="Aptos" w:hAnsi="Aptos"/>
                <w:sz w:val="16"/>
              </w:rPr>
              <w:t>Selected benchmark</w:t>
            </w:r>
          </w:p>
        </w:tc>
        <w:tc>
          <w:tcPr>
            <w:tcW w:type="dxa" w:w="3278"/>
            <w:vAlign w:val="center"/>
            <w:tcMar>
              <w:top w:w="80" w:type="dxa"/>
              <w:start w:w="90" w:type="dxa"/>
              <w:bottom w:w="80" w:type="dxa"/>
              <w:end w:w="90" w:type="dxa"/>
            </w:tcMar>
            <w:shd w:fill="FFFFFF"/>
          </w:tcPr>
          <w:p>
            <w:pPr>
              <w:spacing w:before="0" w:after="0"/>
            </w:pPr>
            <w:r>
              <w:rPr>
                <w:rFonts w:ascii="Aptos" w:hAnsi="Aptos"/>
                <w:sz w:val="16"/>
              </w:rPr>
              <w:t>Best MCC and PR-AUC in Phase 6</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Model Selection</w:t>
            </w:r>
          </w:p>
        </w:tc>
        <w:tc>
          <w:tcPr>
            <w:tcW w:type="dxa" w:w="3278"/>
            <w:vAlign w:val="center"/>
            <w:tcMar>
              <w:top w:w="80" w:type="dxa"/>
              <w:start w:w="90" w:type="dxa"/>
              <w:bottom w:w="80" w:type="dxa"/>
              <w:end w:w="90" w:type="dxa"/>
            </w:tcMar>
            <w:shd w:fill="F7F9FB"/>
          </w:tcPr>
          <w:p>
            <w:pPr>
              <w:spacing w:before="0" w:after="0"/>
            </w:pPr>
            <w:r>
              <w:rPr>
                <w:rFonts w:ascii="Aptos" w:hAnsi="Aptos"/>
                <w:sz w:val="16"/>
              </w:rPr>
              <w:t>Threshold and governance layer</w:t>
            </w:r>
          </w:p>
        </w:tc>
        <w:tc>
          <w:tcPr>
            <w:tcW w:type="dxa" w:w="3278"/>
            <w:vAlign w:val="center"/>
            <w:tcMar>
              <w:top w:w="80" w:type="dxa"/>
              <w:start w:w="90" w:type="dxa"/>
              <w:bottom w:w="80" w:type="dxa"/>
              <w:end w:w="90" w:type="dxa"/>
            </w:tcMar>
            <w:shd w:fill="F7F9FB"/>
          </w:tcPr>
          <w:p>
            <w:pPr>
              <w:spacing w:before="0" w:after="0"/>
            </w:pPr>
            <w:r>
              <w:rPr>
                <w:rFonts w:ascii="Aptos" w:hAnsi="Aptos"/>
                <w:sz w:val="16"/>
              </w:rPr>
              <w:t>MCC-first ranking with a locked-holdout requirement</w:t>
            </w:r>
          </w:p>
        </w:tc>
      </w:tr>
    </w:tbl>
    <w:p/>
    <w:p>
      <w:pPr>
        <w:pStyle w:val="Heading2"/>
      </w:pPr>
      <w:r>
        <w:t>Repository traceability</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Purpose</w:t>
            </w:r>
          </w:p>
        </w:tc>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Repository artifact</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Training implementation</w:t>
            </w:r>
          </w:p>
        </w:tc>
        <w:tc>
          <w:tcPr>
            <w:tcW w:type="dxa" w:w="4917"/>
            <w:vAlign w:val="center"/>
            <w:tcMar>
              <w:top w:w="80" w:type="dxa"/>
              <w:start w:w="90" w:type="dxa"/>
              <w:bottom w:w="80" w:type="dxa"/>
              <w:end w:w="90" w:type="dxa"/>
            </w:tcMar>
            <w:shd w:fill="FFFFFF"/>
          </w:tcPr>
          <w:p>
            <w:pPr>
              <w:spacing w:before="0" w:after="0"/>
            </w:pPr>
            <w:r>
              <w:rPr>
                <w:rFonts w:ascii="Aptos" w:hAnsi="Aptos"/>
                <w:sz w:val="16"/>
              </w:rPr>
              <w:t>src/data/phase6_predictive_failure_modeling.py</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6"/>
              </w:rPr>
              <w:t>Model comparison</w:t>
            </w:r>
          </w:p>
        </w:tc>
        <w:tc>
          <w:tcPr>
            <w:tcW w:type="dxa" w:w="4917"/>
            <w:vAlign w:val="center"/>
            <w:tcMar>
              <w:top w:w="80" w:type="dxa"/>
              <w:start w:w="90" w:type="dxa"/>
              <w:bottom w:w="80" w:type="dxa"/>
              <w:end w:w="90" w:type="dxa"/>
            </w:tcMar>
            <w:shd w:fill="F7F9FB"/>
          </w:tcPr>
          <w:p>
            <w:pPr>
              <w:spacing w:before="0" w:after="0"/>
            </w:pPr>
            <w:r>
              <w:rPr>
                <w:rFonts w:ascii="Aptos" w:hAnsi="Aptos"/>
                <w:sz w:val="16"/>
              </w:rPr>
              <w:t>reports/phase6_model_comparison_metrics.csv</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Technical report</w:t>
            </w:r>
          </w:p>
        </w:tc>
        <w:tc>
          <w:tcPr>
            <w:tcW w:type="dxa" w:w="4917"/>
            <w:vAlign w:val="center"/>
            <w:tcMar>
              <w:top w:w="80" w:type="dxa"/>
              <w:start w:w="90" w:type="dxa"/>
              <w:bottom w:w="80" w:type="dxa"/>
              <w:end w:w="90" w:type="dxa"/>
            </w:tcMar>
            <w:shd w:fill="FFFFFF"/>
          </w:tcPr>
          <w:p>
            <w:pPr>
              <w:spacing w:before="0" w:after="0"/>
            </w:pPr>
            <w:r>
              <w:rPr>
                <w:rFonts w:ascii="Aptos" w:hAnsi="Aptos"/>
                <w:sz w:val="16"/>
              </w:rPr>
              <w:t>reports/phase6_predictive_failure_modeling_report.md</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6"/>
              </w:rPr>
              <w:t>Train/validation matrices</w:t>
            </w:r>
          </w:p>
        </w:tc>
        <w:tc>
          <w:tcPr>
            <w:tcW w:type="dxa" w:w="4917"/>
            <w:vAlign w:val="center"/>
            <w:tcMar>
              <w:top w:w="80" w:type="dxa"/>
              <w:start w:w="90" w:type="dxa"/>
              <w:bottom w:w="80" w:type="dxa"/>
              <w:end w:w="90" w:type="dxa"/>
            </w:tcMar>
            <w:shd w:fill="F7F9FB"/>
          </w:tcPr>
          <w:p>
            <w:pPr>
              <w:spacing w:before="0" w:after="0"/>
            </w:pPr>
            <w:r>
              <w:rPr>
                <w:rFonts w:ascii="Aptos" w:hAnsi="Aptos"/>
                <w:sz w:val="16"/>
              </w:rPr>
              <w:t>data/processed/phase6_train_dataset.csv and phase6_validation_dataset.csv</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Test scores</w:t>
            </w:r>
          </w:p>
        </w:tc>
        <w:tc>
          <w:tcPr>
            <w:tcW w:type="dxa" w:w="4917"/>
            <w:vAlign w:val="center"/>
            <w:tcMar>
              <w:top w:w="80" w:type="dxa"/>
              <w:start w:w="90" w:type="dxa"/>
              <w:bottom w:w="80" w:type="dxa"/>
              <w:end w:w="90" w:type="dxa"/>
            </w:tcMar>
            <w:shd w:fill="FFFFFF"/>
          </w:tcPr>
          <w:p>
            <w:pPr>
              <w:spacing w:before="0" w:after="0"/>
            </w:pPr>
            <w:r>
              <w:rPr>
                <w:rFonts w:ascii="Aptos" w:hAnsi="Aptos"/>
                <w:sz w:val="16"/>
              </w:rPr>
              <w:t>data/processed/phase6_test_predictions.csv</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6"/>
              </w:rPr>
              <w:t>Selected model bundle</w:t>
            </w:r>
          </w:p>
        </w:tc>
        <w:tc>
          <w:tcPr>
            <w:tcW w:type="dxa" w:w="4917"/>
            <w:vAlign w:val="center"/>
            <w:tcMar>
              <w:top w:w="80" w:type="dxa"/>
              <w:start w:w="90" w:type="dxa"/>
              <w:bottom w:w="80" w:type="dxa"/>
              <w:end w:w="90" w:type="dxa"/>
            </w:tcMar>
            <w:shd w:fill="F7F9FB"/>
          </w:tcPr>
          <w:p>
            <w:pPr>
              <w:spacing w:before="0" w:after="0"/>
            </w:pPr>
            <w:r>
              <w:rPr>
                <w:rFonts w:ascii="Aptos" w:hAnsi="Aptos"/>
                <w:sz w:val="16"/>
              </w:rPr>
              <w:t>models/phase6_best_model.joblib</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Evaluation policy</w:t>
            </w:r>
          </w:p>
        </w:tc>
        <w:tc>
          <w:tcPr>
            <w:tcW w:type="dxa" w:w="4917"/>
            <w:vAlign w:val="center"/>
            <w:tcMar>
              <w:top w:w="80" w:type="dxa"/>
              <w:start w:w="90" w:type="dxa"/>
              <w:bottom w:w="80" w:type="dxa"/>
              <w:end w:w="90" w:type="dxa"/>
            </w:tcMar>
            <w:shd w:fill="FFFFFF"/>
          </w:tcPr>
          <w:p>
            <w:pPr>
              <w:spacing w:before="0" w:after="0"/>
            </w:pPr>
            <w:r>
              <w:rPr>
                <w:rFonts w:ascii="Aptos" w:hAnsi="Aptos"/>
                <w:sz w:val="16"/>
              </w:rPr>
              <w:t>docs/data_strategy_and_test_set_policy.md</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6"/>
              </w:rPr>
              <w:t>Intended-use limits</w:t>
            </w:r>
          </w:p>
        </w:tc>
        <w:tc>
          <w:tcPr>
            <w:tcW w:type="dxa" w:w="4917"/>
            <w:vAlign w:val="center"/>
            <w:tcMar>
              <w:top w:w="80" w:type="dxa"/>
              <w:start w:w="90" w:type="dxa"/>
              <w:bottom w:w="80" w:type="dxa"/>
              <w:end w:w="90" w:type="dxa"/>
            </w:tcMar>
            <w:shd w:fill="F7F9FB"/>
          </w:tcPr>
          <w:p>
            <w:pPr>
              <w:spacing w:before="0" w:after="0"/>
            </w:pPr>
            <w:r>
              <w:rPr>
                <w:rFonts w:ascii="Aptos" w:hAnsi="Aptos"/>
                <w:sz w:val="16"/>
              </w:rPr>
              <w:t>docs/model_card.md</w:t>
            </w:r>
          </w:p>
        </w:tc>
      </w:tr>
    </w:tbl>
    <w:p/>
    <w:tbl>
      <w:tblPr>
        <w:tblW w:type="auto" w:w="0"/>
        <w:jc w:val="center"/>
        <w:tblLook w:firstColumn="1" w:firstRow="1" w:lastColumn="0" w:lastRow="0" w:noHBand="0" w:noVBand="1" w:val="04A0"/>
      </w:tblPr>
      <w:tblGrid>
        <w:gridCol w:w="9835"/>
      </w:tblGrid>
      <w:tr>
        <w:tc>
          <w:tcPr>
            <w:tcW w:type="dxa" w:w="9835"/>
            <w:shd w:fill="FFF2CC"/>
            <w:tcMar>
              <w:top w:w="110" w:type="dxa"/>
              <w:start w:w="140" w:type="dxa"/>
              <w:bottom w:w="110" w:type="dxa"/>
              <w:end w:w="140" w:type="dxa"/>
            </w:tcMar>
          </w:tcPr>
          <w:p>
            <w:pPr>
              <w:spacing w:after="0"/>
            </w:pPr>
            <w:r>
              <w:rPr>
                <w:rFonts w:ascii="Aptos" w:hAnsi="Aptos"/>
                <w:b/>
                <w:sz w:val="18"/>
              </w:rPr>
              <w:t xml:space="preserve">Final boundary: </w:t>
            </w:r>
            <w:r>
              <w:rPr>
                <w:rFonts w:ascii="Aptos" w:hAnsi="Aptos"/>
                <w:sz w:val="18"/>
              </w:rPr>
              <w:t>The model is a decision-support tool for prioritizing manual quality review. It is not a safety interlock, automated product disposition, or causal root-cause engine.</w:t>
            </w:r>
          </w:p>
        </w:tc>
        <w:trPr>
          <w:tblHeader/>
        </w:trPr>
      </w:tr>
    </w:tbl>
    <w:p/>
    <w:sectPr w:rsidR="00FC693F" w:rsidRPr="0006063C" w:rsidSect="00034616">
      <w:headerReference w:type="default" r:id="rId9"/>
      <w:footerReference w:type="default" r:id="rId10"/>
      <w:pgSz w:w="11909" w:h="16834"/>
      <w:pgMar w:top="950"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Part VI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5"/>
      </w:rPr>
      <w:t>BOSCH PRODUCTION LINE PERFORMANCE  |  PART VI —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4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Summary">
    <w:name w:val="Chapter Summary"/>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Bosch Production Line Performance — Part VI: Machine Learning</dc:title>
  <dc:subject>Logistic Regression, Random Forest, XGBoost, CatBoost, LightGBM, and Model Selection</dc:subject>
  <dc:creator>Krishnakanth Reddy Karingula</dc:creator>
  <cp:keywords>Bosch, manufacturing, machine learning, LightGBM, XGBoost, CatBoost, Random Forest, Logistic Regression, MCC</cp:keywords>
  <dc:description>generated by python-docx</dc:description>
  <cp:lastModifiedBy/>
  <cp:revision>1</cp:revision>
  <dcterms:created xsi:type="dcterms:W3CDTF">2013-12-23T23:15:00Z</dcterms:created>
  <dcterms:modified xsi:type="dcterms:W3CDTF">2013-12-23T23:15:00Z</dcterms:modified>
  <cp:category/>
</cp:coreProperties>
</file>