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7A02B" w14:textId="77777777" w:rsidR="00B600F9" w:rsidRDefault="00000000">
      <w:pPr>
        <w:spacing w:before="800" w:after="120"/>
        <w:jc w:val="center"/>
      </w:pPr>
      <w:r>
        <w:rPr>
          <w:rFonts w:ascii="Aptos Display" w:hAnsi="Aptos Display"/>
          <w:b/>
          <w:color w:val="1F4E79"/>
          <w:sz w:val="36"/>
        </w:rPr>
        <w:t>PART XIV</w:t>
      </w:r>
    </w:p>
    <w:p w14:paraId="19887BCC" w14:textId="77777777" w:rsidR="00B600F9" w:rsidRDefault="00000000">
      <w:pPr>
        <w:pStyle w:val="Title"/>
        <w:spacing w:after="40"/>
        <w:jc w:val="center"/>
      </w:pPr>
      <w:r>
        <w:t>Future Scope</w:t>
      </w:r>
    </w:p>
    <w:p w14:paraId="24020359" w14:textId="77777777" w:rsidR="00B600F9" w:rsidRDefault="00000000">
      <w:pPr>
        <w:spacing w:after="160"/>
        <w:jc w:val="center"/>
      </w:pPr>
      <w:r>
        <w:rPr>
          <w:color w:val="4472C4"/>
        </w:rPr>
        <w:t>━━━━━━━━━━━━━━━━━━━━━━━━━━━━━━━━━━━━━━━━━━━━━━━━━━━━━━━━━━━━</w:t>
      </w:r>
    </w:p>
    <w:p w14:paraId="7C4736AF" w14:textId="460D0BF9" w:rsidR="00B600F9" w:rsidRDefault="00000000">
      <w:pPr>
        <w:jc w:val="center"/>
      </w:pPr>
      <w:r>
        <w:rPr>
          <w:b/>
          <w:color w:val="595959"/>
          <w:sz w:val="36"/>
        </w:rPr>
        <w:t>Chapters 9</w:t>
      </w:r>
      <w:r w:rsidR="00E62E09">
        <w:rPr>
          <w:b/>
          <w:color w:val="595959"/>
          <w:sz w:val="36"/>
        </w:rPr>
        <w:t>0</w:t>
      </w:r>
      <w:r>
        <w:rPr>
          <w:b/>
          <w:color w:val="595959"/>
          <w:sz w:val="36"/>
        </w:rPr>
        <w:t>-9</w:t>
      </w:r>
      <w:r w:rsidR="00E62E09">
        <w:rPr>
          <w:b/>
          <w:color w:val="595959"/>
          <w:sz w:val="36"/>
        </w:rPr>
        <w:t>5</w:t>
      </w:r>
    </w:p>
    <w:p w14:paraId="5309D11B" w14:textId="77777777" w:rsidR="00B600F9" w:rsidRDefault="00000000">
      <w:pPr>
        <w:spacing w:after="240"/>
        <w:jc w:val="center"/>
      </w:pPr>
      <w:r>
        <w:rPr>
          <w:color w:val="595959"/>
          <w:sz w:val="21"/>
        </w:rPr>
        <w:t>MES Integration • IoT • PLC • Digital Twins • LLMs • Manufacturing Copilot Roadmap</w:t>
      </w:r>
    </w:p>
    <w:p w14:paraId="3AA7EAA0" w14:textId="77777777" w:rsidR="00B600F9" w:rsidRDefault="00000000">
      <w:pPr>
        <w:spacing w:before="60" w:after="40"/>
        <w:jc w:val="center"/>
      </w:pPr>
      <w:r>
        <w:rPr>
          <w:noProof/>
        </w:rPr>
        <w:drawing>
          <wp:inline distT="0" distB="0" distL="0" distR="0" wp14:anchorId="5F35FDC1" wp14:editId="3554CF06">
            <wp:extent cx="6309360" cy="2469565"/>
            <wp:effectExtent l="0" t="0" r="0" b="0"/>
            <wp:docPr id="1" name="Picture 1" descr="Target evolution from machine data and manufacturing systems to governed decision support." title="Target evolution from machine data and manufacturing systems to governed decis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ure_scope_pipeline.png"/>
                    <pic:cNvPicPr/>
                  </pic:nvPicPr>
                  <pic:blipFill>
                    <a:blip r:embed="rId8"/>
                    <a:stretch>
                      <a:fillRect/>
                    </a:stretch>
                  </pic:blipFill>
                  <pic:spPr>
                    <a:xfrm>
                      <a:off x="0" y="0"/>
                      <a:ext cx="6309360" cy="2469565"/>
                    </a:xfrm>
                    <a:prstGeom prst="rect">
                      <a:avLst/>
                    </a:prstGeom>
                  </pic:spPr>
                </pic:pic>
              </a:graphicData>
            </a:graphic>
          </wp:inline>
        </w:drawing>
      </w:r>
    </w:p>
    <w:p w14:paraId="56E0D297" w14:textId="77777777" w:rsidR="00B600F9" w:rsidRDefault="00000000">
      <w:pPr>
        <w:spacing w:after="100"/>
        <w:jc w:val="center"/>
      </w:pPr>
      <w:r>
        <w:rPr>
          <w:i/>
          <w:color w:val="595959"/>
          <w:sz w:val="16"/>
        </w:rPr>
        <w:t>Target evolution from machine data and manufacturing systems to governed decision support.</w:t>
      </w:r>
    </w:p>
    <w:p w14:paraId="09FBDC3A" w14:textId="77777777" w:rsidR="00B600F9" w:rsidRDefault="00000000">
      <w:pPr>
        <w:spacing w:before="140" w:after="60"/>
        <w:jc w:val="center"/>
      </w:pPr>
      <w:r>
        <w:rPr>
          <w:b/>
          <w:sz w:val="24"/>
        </w:rPr>
        <w:t>Bosch Production Line Performance - Technical Handbook</w:t>
      </w:r>
    </w:p>
    <w:p w14:paraId="1E3C49BB" w14:textId="77777777" w:rsidR="00B600F9" w:rsidRDefault="00000000">
      <w:pPr>
        <w:jc w:val="center"/>
      </w:pPr>
      <w:r>
        <w:rPr>
          <w:color w:val="595959"/>
          <w:sz w:val="20"/>
        </w:rPr>
        <w:t>A staged roadmap from the public benchmark to a future automotive POC/MVP</w:t>
      </w:r>
    </w:p>
    <w:p w14:paraId="09E5484E" w14:textId="77777777" w:rsidR="00B600F9" w:rsidRDefault="00000000">
      <w:r>
        <w:br w:type="page"/>
      </w:r>
    </w:p>
    <w:p w14:paraId="3C1382BF" w14:textId="77777777" w:rsidR="00B600F9" w:rsidRDefault="00000000">
      <w:pPr>
        <w:pStyle w:val="Heading1"/>
      </w:pPr>
      <w:r>
        <w:lastRenderedPageBreak/>
        <w:t>Contents and Future-Scope Boundary</w:t>
      </w:r>
    </w:p>
    <w:tbl>
      <w:tblPr>
        <w:tblStyle w:val="TableGrid"/>
        <w:tblW w:w="0" w:type="auto"/>
        <w:jc w:val="center"/>
        <w:tblLook w:val="04A0" w:firstRow="1" w:lastRow="0" w:firstColumn="1" w:lastColumn="0" w:noHBand="0" w:noVBand="1"/>
      </w:tblPr>
      <w:tblGrid>
        <w:gridCol w:w="1008"/>
        <w:gridCol w:w="2592"/>
        <w:gridCol w:w="5904"/>
      </w:tblGrid>
      <w:tr w:rsidR="00B600F9" w14:paraId="498457DD" w14:textId="77777777">
        <w:trPr>
          <w:cantSplit/>
          <w:tblHeader/>
          <w:jc w:val="center"/>
        </w:trPr>
        <w:tc>
          <w:tcPr>
            <w:tcW w:w="1008" w:type="dxa"/>
            <w:shd w:val="clear" w:color="auto" w:fill="17365D"/>
            <w:tcMar>
              <w:top w:w="85" w:type="dxa"/>
              <w:left w:w="85" w:type="dxa"/>
              <w:bottom w:w="85" w:type="dxa"/>
              <w:right w:w="85" w:type="dxa"/>
            </w:tcMar>
            <w:vAlign w:val="center"/>
          </w:tcPr>
          <w:p w14:paraId="538BABE2" w14:textId="77777777" w:rsidR="00B600F9" w:rsidRDefault="00000000">
            <w:pPr>
              <w:spacing w:after="0"/>
            </w:pPr>
            <w:r>
              <w:rPr>
                <w:b/>
                <w:color w:val="FFFFFF"/>
                <w:sz w:val="16"/>
              </w:rPr>
              <w:t>Chapter</w:t>
            </w:r>
          </w:p>
        </w:tc>
        <w:tc>
          <w:tcPr>
            <w:tcW w:w="2592" w:type="dxa"/>
            <w:shd w:val="clear" w:color="auto" w:fill="17365D"/>
            <w:tcMar>
              <w:top w:w="85" w:type="dxa"/>
              <w:left w:w="85" w:type="dxa"/>
              <w:bottom w:w="85" w:type="dxa"/>
              <w:right w:w="85" w:type="dxa"/>
            </w:tcMar>
            <w:vAlign w:val="center"/>
          </w:tcPr>
          <w:p w14:paraId="304DD66B" w14:textId="77777777" w:rsidR="00B600F9" w:rsidRDefault="00000000">
            <w:pPr>
              <w:spacing w:after="0"/>
            </w:pPr>
            <w:r>
              <w:rPr>
                <w:b/>
                <w:color w:val="FFFFFF"/>
                <w:sz w:val="16"/>
              </w:rPr>
              <w:t>Topic</w:t>
            </w:r>
          </w:p>
        </w:tc>
        <w:tc>
          <w:tcPr>
            <w:tcW w:w="5904" w:type="dxa"/>
            <w:shd w:val="clear" w:color="auto" w:fill="17365D"/>
            <w:tcMar>
              <w:top w:w="85" w:type="dxa"/>
              <w:left w:w="85" w:type="dxa"/>
              <w:bottom w:w="85" w:type="dxa"/>
              <w:right w:w="85" w:type="dxa"/>
            </w:tcMar>
            <w:vAlign w:val="center"/>
          </w:tcPr>
          <w:p w14:paraId="35278E21" w14:textId="77777777" w:rsidR="00B600F9" w:rsidRDefault="00000000">
            <w:pPr>
              <w:spacing w:after="0"/>
            </w:pPr>
            <w:r>
              <w:rPr>
                <w:b/>
                <w:color w:val="FFFFFF"/>
                <w:sz w:val="16"/>
              </w:rPr>
              <w:t>Future capability</w:t>
            </w:r>
          </w:p>
        </w:tc>
      </w:tr>
      <w:tr w:rsidR="00B600F9" w14:paraId="7BB494B2" w14:textId="77777777">
        <w:trPr>
          <w:cantSplit/>
          <w:jc w:val="center"/>
        </w:trPr>
        <w:tc>
          <w:tcPr>
            <w:tcW w:w="1008" w:type="dxa"/>
            <w:tcMar>
              <w:top w:w="85" w:type="dxa"/>
              <w:left w:w="85" w:type="dxa"/>
              <w:bottom w:w="85" w:type="dxa"/>
              <w:right w:w="85" w:type="dxa"/>
            </w:tcMar>
            <w:vAlign w:val="center"/>
          </w:tcPr>
          <w:p w14:paraId="752B84E3" w14:textId="45F0AAF5" w:rsidR="00B600F9" w:rsidRDefault="00000000">
            <w:pPr>
              <w:spacing w:after="0"/>
            </w:pPr>
            <w:r>
              <w:rPr>
                <w:sz w:val="16"/>
              </w:rPr>
              <w:t>9</w:t>
            </w:r>
            <w:r w:rsidR="00E62E09">
              <w:rPr>
                <w:sz w:val="16"/>
              </w:rPr>
              <w:t>0</w:t>
            </w:r>
          </w:p>
        </w:tc>
        <w:tc>
          <w:tcPr>
            <w:tcW w:w="2592" w:type="dxa"/>
            <w:tcMar>
              <w:top w:w="85" w:type="dxa"/>
              <w:left w:w="85" w:type="dxa"/>
              <w:bottom w:w="85" w:type="dxa"/>
              <w:right w:w="85" w:type="dxa"/>
            </w:tcMar>
            <w:vAlign w:val="center"/>
          </w:tcPr>
          <w:p w14:paraId="2195DCDF" w14:textId="77777777" w:rsidR="00B600F9" w:rsidRDefault="00000000">
            <w:pPr>
              <w:spacing w:after="0"/>
            </w:pPr>
            <w:r>
              <w:rPr>
                <w:sz w:val="16"/>
              </w:rPr>
              <w:t>MES Integration</w:t>
            </w:r>
          </w:p>
        </w:tc>
        <w:tc>
          <w:tcPr>
            <w:tcW w:w="5904" w:type="dxa"/>
            <w:tcMar>
              <w:top w:w="85" w:type="dxa"/>
              <w:left w:w="85" w:type="dxa"/>
              <w:bottom w:w="85" w:type="dxa"/>
              <w:right w:w="85" w:type="dxa"/>
            </w:tcMar>
            <w:vAlign w:val="center"/>
          </w:tcPr>
          <w:p w14:paraId="0D4719C7" w14:textId="77777777" w:rsidR="00B600F9" w:rsidRDefault="00000000">
            <w:pPr>
              <w:spacing w:after="0"/>
            </w:pPr>
            <w:r>
              <w:rPr>
                <w:sz w:val="16"/>
              </w:rPr>
              <w:t>Connect product, order, route, operation and quality outcomes.</w:t>
            </w:r>
          </w:p>
        </w:tc>
      </w:tr>
      <w:tr w:rsidR="00B600F9" w14:paraId="518E3188" w14:textId="77777777">
        <w:trPr>
          <w:cantSplit/>
          <w:jc w:val="center"/>
        </w:trPr>
        <w:tc>
          <w:tcPr>
            <w:tcW w:w="1008" w:type="dxa"/>
            <w:shd w:val="clear" w:color="auto" w:fill="F2F4F7"/>
            <w:tcMar>
              <w:top w:w="85" w:type="dxa"/>
              <w:left w:w="85" w:type="dxa"/>
              <w:bottom w:w="85" w:type="dxa"/>
              <w:right w:w="85" w:type="dxa"/>
            </w:tcMar>
            <w:vAlign w:val="center"/>
          </w:tcPr>
          <w:p w14:paraId="59B973B6" w14:textId="46FFE361" w:rsidR="00B600F9" w:rsidRDefault="00000000">
            <w:pPr>
              <w:spacing w:after="0"/>
            </w:pPr>
            <w:r>
              <w:rPr>
                <w:sz w:val="16"/>
              </w:rPr>
              <w:t>9</w:t>
            </w:r>
            <w:r w:rsidR="00E62E09">
              <w:rPr>
                <w:sz w:val="16"/>
              </w:rPr>
              <w:t>1</w:t>
            </w:r>
          </w:p>
        </w:tc>
        <w:tc>
          <w:tcPr>
            <w:tcW w:w="2592" w:type="dxa"/>
            <w:shd w:val="clear" w:color="auto" w:fill="F2F4F7"/>
            <w:tcMar>
              <w:top w:w="85" w:type="dxa"/>
              <w:left w:w="85" w:type="dxa"/>
              <w:bottom w:w="85" w:type="dxa"/>
              <w:right w:w="85" w:type="dxa"/>
            </w:tcMar>
            <w:vAlign w:val="center"/>
          </w:tcPr>
          <w:p w14:paraId="3A99017B" w14:textId="77777777" w:rsidR="00B600F9" w:rsidRDefault="00000000">
            <w:pPr>
              <w:spacing w:after="0"/>
            </w:pPr>
            <w:r>
              <w:rPr>
                <w:sz w:val="16"/>
              </w:rPr>
              <w:t>IoT</w:t>
            </w:r>
          </w:p>
        </w:tc>
        <w:tc>
          <w:tcPr>
            <w:tcW w:w="5904" w:type="dxa"/>
            <w:shd w:val="clear" w:color="auto" w:fill="F2F4F7"/>
            <w:tcMar>
              <w:top w:w="85" w:type="dxa"/>
              <w:left w:w="85" w:type="dxa"/>
              <w:bottom w:w="85" w:type="dxa"/>
              <w:right w:w="85" w:type="dxa"/>
            </w:tcMar>
            <w:vAlign w:val="center"/>
          </w:tcPr>
          <w:p w14:paraId="1ADAA8E6" w14:textId="77777777" w:rsidR="00B600F9" w:rsidRDefault="00000000">
            <w:pPr>
              <w:spacing w:after="0"/>
            </w:pPr>
            <w:r>
              <w:rPr>
                <w:sz w:val="16"/>
              </w:rPr>
              <w:t>Collect trustworthy high-frequency machine and sensor telemetry.</w:t>
            </w:r>
          </w:p>
        </w:tc>
      </w:tr>
      <w:tr w:rsidR="00B600F9" w14:paraId="0C635CDA" w14:textId="77777777">
        <w:trPr>
          <w:cantSplit/>
          <w:jc w:val="center"/>
        </w:trPr>
        <w:tc>
          <w:tcPr>
            <w:tcW w:w="1008" w:type="dxa"/>
            <w:tcMar>
              <w:top w:w="85" w:type="dxa"/>
              <w:left w:w="85" w:type="dxa"/>
              <w:bottom w:w="85" w:type="dxa"/>
              <w:right w:w="85" w:type="dxa"/>
            </w:tcMar>
            <w:vAlign w:val="center"/>
          </w:tcPr>
          <w:p w14:paraId="570F0E2A" w14:textId="0BADBD82" w:rsidR="00B600F9" w:rsidRDefault="00000000">
            <w:pPr>
              <w:spacing w:after="0"/>
            </w:pPr>
            <w:r>
              <w:rPr>
                <w:sz w:val="16"/>
              </w:rPr>
              <w:t>9</w:t>
            </w:r>
            <w:r w:rsidR="00E62E09">
              <w:rPr>
                <w:sz w:val="16"/>
              </w:rPr>
              <w:t>2</w:t>
            </w:r>
          </w:p>
        </w:tc>
        <w:tc>
          <w:tcPr>
            <w:tcW w:w="2592" w:type="dxa"/>
            <w:tcMar>
              <w:top w:w="85" w:type="dxa"/>
              <w:left w:w="85" w:type="dxa"/>
              <w:bottom w:w="85" w:type="dxa"/>
              <w:right w:w="85" w:type="dxa"/>
            </w:tcMar>
            <w:vAlign w:val="center"/>
          </w:tcPr>
          <w:p w14:paraId="779F4057" w14:textId="77777777" w:rsidR="00B600F9" w:rsidRDefault="00000000">
            <w:pPr>
              <w:spacing w:after="0"/>
            </w:pPr>
            <w:r>
              <w:rPr>
                <w:sz w:val="16"/>
              </w:rPr>
              <w:t>PLC</w:t>
            </w:r>
          </w:p>
        </w:tc>
        <w:tc>
          <w:tcPr>
            <w:tcW w:w="5904" w:type="dxa"/>
            <w:tcMar>
              <w:top w:w="85" w:type="dxa"/>
              <w:left w:w="85" w:type="dxa"/>
              <w:bottom w:w="85" w:type="dxa"/>
              <w:right w:w="85" w:type="dxa"/>
            </w:tcMar>
            <w:vAlign w:val="center"/>
          </w:tcPr>
          <w:p w14:paraId="337436B4" w14:textId="77777777" w:rsidR="00B600F9" w:rsidRDefault="00000000">
            <w:pPr>
              <w:spacing w:after="0"/>
            </w:pPr>
            <w:r>
              <w:rPr>
                <w:sz w:val="16"/>
              </w:rPr>
              <w:t>Expose approved control-system tags without entering safety logic.</w:t>
            </w:r>
          </w:p>
        </w:tc>
      </w:tr>
      <w:tr w:rsidR="00B600F9" w14:paraId="020DA881" w14:textId="77777777">
        <w:trPr>
          <w:cantSplit/>
          <w:jc w:val="center"/>
        </w:trPr>
        <w:tc>
          <w:tcPr>
            <w:tcW w:w="1008" w:type="dxa"/>
            <w:shd w:val="clear" w:color="auto" w:fill="F2F4F7"/>
            <w:tcMar>
              <w:top w:w="85" w:type="dxa"/>
              <w:left w:w="85" w:type="dxa"/>
              <w:bottom w:w="85" w:type="dxa"/>
              <w:right w:w="85" w:type="dxa"/>
            </w:tcMar>
            <w:vAlign w:val="center"/>
          </w:tcPr>
          <w:p w14:paraId="5AEDD948" w14:textId="325C4682" w:rsidR="00B600F9" w:rsidRDefault="00000000">
            <w:pPr>
              <w:spacing w:after="0"/>
            </w:pPr>
            <w:r>
              <w:rPr>
                <w:sz w:val="16"/>
              </w:rPr>
              <w:t>9</w:t>
            </w:r>
            <w:r w:rsidR="00E62E09">
              <w:rPr>
                <w:sz w:val="16"/>
              </w:rPr>
              <w:t>3</w:t>
            </w:r>
          </w:p>
        </w:tc>
        <w:tc>
          <w:tcPr>
            <w:tcW w:w="2592" w:type="dxa"/>
            <w:shd w:val="clear" w:color="auto" w:fill="F2F4F7"/>
            <w:tcMar>
              <w:top w:w="85" w:type="dxa"/>
              <w:left w:w="85" w:type="dxa"/>
              <w:bottom w:w="85" w:type="dxa"/>
              <w:right w:w="85" w:type="dxa"/>
            </w:tcMar>
            <w:vAlign w:val="center"/>
          </w:tcPr>
          <w:p w14:paraId="71B580EF" w14:textId="77777777" w:rsidR="00B600F9" w:rsidRDefault="00000000">
            <w:pPr>
              <w:spacing w:after="0"/>
            </w:pPr>
            <w:r>
              <w:rPr>
                <w:sz w:val="16"/>
              </w:rPr>
              <w:t>Digital Twins</w:t>
            </w:r>
          </w:p>
        </w:tc>
        <w:tc>
          <w:tcPr>
            <w:tcW w:w="5904" w:type="dxa"/>
            <w:shd w:val="clear" w:color="auto" w:fill="F2F4F7"/>
            <w:tcMar>
              <w:top w:w="85" w:type="dxa"/>
              <w:left w:w="85" w:type="dxa"/>
              <w:bottom w:w="85" w:type="dxa"/>
              <w:right w:w="85" w:type="dxa"/>
            </w:tcMar>
            <w:vAlign w:val="center"/>
          </w:tcPr>
          <w:p w14:paraId="5B205299" w14:textId="77777777" w:rsidR="00B600F9" w:rsidRDefault="00000000">
            <w:pPr>
              <w:spacing w:after="0"/>
            </w:pPr>
            <w:r>
              <w:rPr>
                <w:sz w:val="16"/>
              </w:rPr>
              <w:t>Synchronize plant state and test what-if quality and flow scenarios.</w:t>
            </w:r>
          </w:p>
        </w:tc>
      </w:tr>
      <w:tr w:rsidR="00B600F9" w14:paraId="436011D1" w14:textId="77777777">
        <w:trPr>
          <w:cantSplit/>
          <w:jc w:val="center"/>
        </w:trPr>
        <w:tc>
          <w:tcPr>
            <w:tcW w:w="1008" w:type="dxa"/>
            <w:tcMar>
              <w:top w:w="85" w:type="dxa"/>
              <w:left w:w="85" w:type="dxa"/>
              <w:bottom w:w="85" w:type="dxa"/>
              <w:right w:w="85" w:type="dxa"/>
            </w:tcMar>
            <w:vAlign w:val="center"/>
          </w:tcPr>
          <w:p w14:paraId="61060612" w14:textId="25458398" w:rsidR="00B600F9" w:rsidRDefault="00000000">
            <w:pPr>
              <w:spacing w:after="0"/>
            </w:pPr>
            <w:r>
              <w:rPr>
                <w:sz w:val="16"/>
              </w:rPr>
              <w:t>9</w:t>
            </w:r>
            <w:r w:rsidR="00E62E09">
              <w:rPr>
                <w:sz w:val="16"/>
              </w:rPr>
              <w:t>4</w:t>
            </w:r>
          </w:p>
        </w:tc>
        <w:tc>
          <w:tcPr>
            <w:tcW w:w="2592" w:type="dxa"/>
            <w:tcMar>
              <w:top w:w="85" w:type="dxa"/>
              <w:left w:w="85" w:type="dxa"/>
              <w:bottom w:w="85" w:type="dxa"/>
              <w:right w:w="85" w:type="dxa"/>
            </w:tcMar>
            <w:vAlign w:val="center"/>
          </w:tcPr>
          <w:p w14:paraId="3F23DCFF" w14:textId="77777777" w:rsidR="00B600F9" w:rsidRDefault="00000000">
            <w:pPr>
              <w:spacing w:after="0"/>
            </w:pPr>
            <w:r>
              <w:rPr>
                <w:sz w:val="16"/>
              </w:rPr>
              <w:t>LLMs</w:t>
            </w:r>
          </w:p>
        </w:tc>
        <w:tc>
          <w:tcPr>
            <w:tcW w:w="5904" w:type="dxa"/>
            <w:tcMar>
              <w:top w:w="85" w:type="dxa"/>
              <w:left w:w="85" w:type="dxa"/>
              <w:bottom w:w="85" w:type="dxa"/>
              <w:right w:w="85" w:type="dxa"/>
            </w:tcMar>
            <w:vAlign w:val="center"/>
          </w:tcPr>
          <w:p w14:paraId="5DE2082A" w14:textId="77777777" w:rsidR="00B600F9" w:rsidRDefault="00000000">
            <w:pPr>
              <w:spacing w:after="0"/>
            </w:pPr>
            <w:r>
              <w:rPr>
                <w:sz w:val="16"/>
              </w:rPr>
              <w:t>Add grounded natural-language assistance with tools, citations and guardrails.</w:t>
            </w:r>
          </w:p>
        </w:tc>
      </w:tr>
      <w:tr w:rsidR="00B600F9" w14:paraId="70390F5A" w14:textId="77777777">
        <w:trPr>
          <w:cantSplit/>
          <w:jc w:val="center"/>
        </w:trPr>
        <w:tc>
          <w:tcPr>
            <w:tcW w:w="1008" w:type="dxa"/>
            <w:shd w:val="clear" w:color="auto" w:fill="F2F4F7"/>
            <w:tcMar>
              <w:top w:w="85" w:type="dxa"/>
              <w:left w:w="85" w:type="dxa"/>
              <w:bottom w:w="85" w:type="dxa"/>
              <w:right w:w="85" w:type="dxa"/>
            </w:tcMar>
            <w:vAlign w:val="center"/>
          </w:tcPr>
          <w:p w14:paraId="5798619B" w14:textId="0ECA9BD2" w:rsidR="00B600F9" w:rsidRDefault="00000000">
            <w:pPr>
              <w:spacing w:after="0"/>
            </w:pPr>
            <w:r>
              <w:rPr>
                <w:sz w:val="16"/>
              </w:rPr>
              <w:t>9</w:t>
            </w:r>
            <w:r w:rsidR="00E62E09">
              <w:rPr>
                <w:sz w:val="16"/>
              </w:rPr>
              <w:t>5</w:t>
            </w:r>
          </w:p>
        </w:tc>
        <w:tc>
          <w:tcPr>
            <w:tcW w:w="2592" w:type="dxa"/>
            <w:shd w:val="clear" w:color="auto" w:fill="F2F4F7"/>
            <w:tcMar>
              <w:top w:w="85" w:type="dxa"/>
              <w:left w:w="85" w:type="dxa"/>
              <w:bottom w:w="85" w:type="dxa"/>
              <w:right w:w="85" w:type="dxa"/>
            </w:tcMar>
            <w:vAlign w:val="center"/>
          </w:tcPr>
          <w:p w14:paraId="0BE5599E" w14:textId="77777777" w:rsidR="00B600F9" w:rsidRDefault="00000000">
            <w:pPr>
              <w:spacing w:after="0"/>
            </w:pPr>
            <w:r>
              <w:rPr>
                <w:sz w:val="16"/>
              </w:rPr>
              <w:t>Manufacturing Copilot Roadmap</w:t>
            </w:r>
          </w:p>
        </w:tc>
        <w:tc>
          <w:tcPr>
            <w:tcW w:w="5904" w:type="dxa"/>
            <w:shd w:val="clear" w:color="auto" w:fill="F2F4F7"/>
            <w:tcMar>
              <w:top w:w="85" w:type="dxa"/>
              <w:left w:w="85" w:type="dxa"/>
              <w:bottom w:w="85" w:type="dxa"/>
              <w:right w:w="85" w:type="dxa"/>
            </w:tcMar>
            <w:vAlign w:val="center"/>
          </w:tcPr>
          <w:p w14:paraId="78ABC1DC" w14:textId="77777777" w:rsidR="00B600F9" w:rsidRDefault="00000000">
            <w:pPr>
              <w:spacing w:after="0"/>
            </w:pPr>
            <w:r>
              <w:rPr>
                <w:sz w:val="16"/>
              </w:rPr>
              <w:t>Move from offline Q&amp;A to a governed engineering workspace.</w:t>
            </w:r>
          </w:p>
        </w:tc>
      </w:tr>
    </w:tbl>
    <w:p w14:paraId="580EE867" w14:textId="77777777" w:rsidR="00B600F9" w:rsidRDefault="00B600F9">
      <w:pPr>
        <w:spacing w:after="0"/>
      </w:pPr>
    </w:p>
    <w:p w14:paraId="4EF6A93C" w14:textId="77777777" w:rsidR="00B600F9" w:rsidRDefault="00000000">
      <w:pPr>
        <w:spacing w:before="60" w:after="40"/>
        <w:jc w:val="center"/>
      </w:pPr>
      <w:r>
        <w:rPr>
          <w:noProof/>
        </w:rPr>
        <w:drawing>
          <wp:inline distT="0" distB="0" distL="0" distR="0" wp14:anchorId="1196E0F7" wp14:editId="644117A7">
            <wp:extent cx="5760720" cy="3635307"/>
            <wp:effectExtent l="0" t="0" r="0" b="0"/>
            <wp:docPr id="2" name="Picture 2" descr="Figure XIV.1 - Each stage requires new data, validation and operational ownership." title="Figure XIV.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ture_maturity.png"/>
                    <pic:cNvPicPr/>
                  </pic:nvPicPr>
                  <pic:blipFill>
                    <a:blip r:embed="rId9"/>
                    <a:stretch>
                      <a:fillRect/>
                    </a:stretch>
                  </pic:blipFill>
                  <pic:spPr>
                    <a:xfrm>
                      <a:off x="0" y="0"/>
                      <a:ext cx="5760720" cy="3635307"/>
                    </a:xfrm>
                    <a:prstGeom prst="rect">
                      <a:avLst/>
                    </a:prstGeom>
                  </pic:spPr>
                </pic:pic>
              </a:graphicData>
            </a:graphic>
          </wp:inline>
        </w:drawing>
      </w:r>
    </w:p>
    <w:p w14:paraId="67C73943" w14:textId="77777777" w:rsidR="00B600F9" w:rsidRDefault="00000000">
      <w:pPr>
        <w:spacing w:after="100"/>
        <w:jc w:val="center"/>
      </w:pPr>
      <w:r>
        <w:rPr>
          <w:i/>
          <w:color w:val="595959"/>
          <w:sz w:val="16"/>
        </w:rPr>
        <w:t>Figure XIV.1 - Each stage requires new data, validation and operational ownership.</w:t>
      </w:r>
    </w:p>
    <w:tbl>
      <w:tblPr>
        <w:tblStyle w:val="TableGrid"/>
        <w:tblW w:w="0" w:type="auto"/>
        <w:jc w:val="center"/>
        <w:tblLook w:val="04A0" w:firstRow="1" w:lastRow="0" w:firstColumn="1" w:lastColumn="0" w:noHBand="0" w:noVBand="1"/>
      </w:tblPr>
      <w:tblGrid>
        <w:gridCol w:w="9835"/>
      </w:tblGrid>
      <w:tr w:rsidR="00B600F9" w14:paraId="7343E2C6" w14:textId="77777777">
        <w:trPr>
          <w:jc w:val="center"/>
        </w:trPr>
        <w:tc>
          <w:tcPr>
            <w:tcW w:w="9835" w:type="dxa"/>
            <w:shd w:val="clear" w:color="auto" w:fill="FFF2CC"/>
            <w:tcMar>
              <w:top w:w="130" w:type="dxa"/>
              <w:left w:w="130" w:type="dxa"/>
              <w:bottom w:w="130" w:type="dxa"/>
              <w:right w:w="130" w:type="dxa"/>
            </w:tcMar>
          </w:tcPr>
          <w:p w14:paraId="60ECB0B4" w14:textId="77777777" w:rsidR="00B600F9" w:rsidRDefault="00000000">
            <w:pPr>
              <w:spacing w:after="0"/>
            </w:pPr>
            <w:r>
              <w:rPr>
                <w:b/>
              </w:rPr>
              <w:t xml:space="preserve">Current boundary: </w:t>
            </w:r>
            <w:r>
              <w:t>The repository currently uses historical anonymized Kaggle data, reviewed reports, SQLite, Streamlit and an offline deterministic Copilot. MES, live IIoT, PLC, digital-twin and LLM integrations are proposed future work, not delivered factory connections.</w:t>
            </w:r>
          </w:p>
        </w:tc>
      </w:tr>
    </w:tbl>
    <w:p w14:paraId="0E5FA9AA" w14:textId="77777777" w:rsidR="00B600F9" w:rsidRDefault="00B600F9">
      <w:pPr>
        <w:spacing w:after="0"/>
      </w:pPr>
    </w:p>
    <w:p w14:paraId="06FC893F" w14:textId="77777777" w:rsidR="00B600F9" w:rsidRDefault="00000000">
      <w:pPr>
        <w:pStyle w:val="Heading2"/>
      </w:pPr>
      <w:r>
        <w:t>Guiding principles</w:t>
      </w:r>
    </w:p>
    <w:p w14:paraId="2129E8FD" w14:textId="77777777" w:rsidR="00B600F9" w:rsidRDefault="00000000">
      <w:pPr>
        <w:pStyle w:val="ListBullet"/>
      </w:pPr>
      <w:r>
        <w:t>Keep the official predictive model advisory and human-reviewed.</w:t>
      </w:r>
    </w:p>
    <w:p w14:paraId="5FDC071A" w14:textId="77777777" w:rsidR="00B600F9" w:rsidRDefault="00000000">
      <w:pPr>
        <w:pStyle w:val="ListBullet"/>
      </w:pPr>
      <w:r>
        <w:t>Declare the exact scoring point before collecting new features.</w:t>
      </w:r>
    </w:p>
    <w:p w14:paraId="17095E71" w14:textId="77777777" w:rsidR="00B600F9" w:rsidRDefault="00000000">
      <w:pPr>
        <w:pStyle w:val="ListBullet"/>
      </w:pPr>
      <w:r>
        <w:t>Prefer standard interfaces and governed semantic models over device-specific point solutions.</w:t>
      </w:r>
    </w:p>
    <w:p w14:paraId="5D78E167" w14:textId="77777777" w:rsidR="00B600F9" w:rsidRDefault="00000000">
      <w:pPr>
        <w:pStyle w:val="ListBullet"/>
      </w:pPr>
      <w:r>
        <w:t>Treat timestamps, units, data quality and asset identity as first-class data.</w:t>
      </w:r>
    </w:p>
    <w:p w14:paraId="016C09C8" w14:textId="77777777" w:rsidR="00B600F9" w:rsidRDefault="00000000">
      <w:pPr>
        <w:pStyle w:val="ListBullet"/>
      </w:pPr>
      <w:r>
        <w:t>Introduce decision impact gradually: offline replay, shadow mode, assisted pilot and staged scale.</w:t>
      </w:r>
    </w:p>
    <w:p w14:paraId="28BFFD92" w14:textId="77777777" w:rsidR="00B600F9" w:rsidRDefault="00000000">
      <w:pPr>
        <w:pStyle w:val="ListBullet"/>
      </w:pPr>
      <w:r>
        <w:t>Require evidence, citations and explicit uncertainty from any generative-AI layer.</w:t>
      </w:r>
    </w:p>
    <w:p w14:paraId="686FA18E" w14:textId="77777777" w:rsidR="00B600F9" w:rsidRDefault="00000000">
      <w:pPr>
        <w:spacing w:after="40"/>
      </w:pPr>
      <w:r>
        <w:rPr>
          <w:b/>
          <w:color w:val="1F4E79"/>
        </w:rPr>
        <w:t>CHAPTER 94</w:t>
      </w:r>
    </w:p>
    <w:p w14:paraId="1D95AFEC" w14:textId="77777777" w:rsidR="00B600F9" w:rsidRDefault="00000000">
      <w:pPr>
        <w:pStyle w:val="Heading1"/>
        <w:spacing w:before="0" w:after="60"/>
      </w:pPr>
      <w:r>
        <w:t>MES Integration</w:t>
      </w:r>
    </w:p>
    <w:p w14:paraId="128ABF1D" w14:textId="77777777" w:rsidR="00B600F9" w:rsidRDefault="00000000">
      <w:pPr>
        <w:spacing w:after="160"/>
      </w:pPr>
      <w:r>
        <w:rPr>
          <w:i/>
          <w:color w:val="595959"/>
          <w:sz w:val="20"/>
        </w:rPr>
        <w:t>Connecting manufacturing operations context to predictive-quality decisions</w:t>
      </w:r>
    </w:p>
    <w:p w14:paraId="6FD26EDC" w14:textId="77777777" w:rsidR="00B600F9" w:rsidRDefault="00000000">
      <w:pPr>
        <w:pStyle w:val="Heading2"/>
      </w:pPr>
      <w:r>
        <w:t>Learning objectives</w:t>
      </w:r>
    </w:p>
    <w:p w14:paraId="76F3D804" w14:textId="77777777" w:rsidR="00B600F9" w:rsidRDefault="00000000">
      <w:pPr>
        <w:pStyle w:val="ListBullet"/>
      </w:pPr>
      <w:r>
        <w:t>Explain the role of MES between control systems and enterprise planning.</w:t>
      </w:r>
    </w:p>
    <w:p w14:paraId="03B31974" w14:textId="77777777" w:rsidR="00B600F9" w:rsidRDefault="00000000">
      <w:pPr>
        <w:pStyle w:val="ListBullet"/>
      </w:pPr>
      <w:r>
        <w:lastRenderedPageBreak/>
        <w:t>Define the events and master data required by the Bosch predictive-quality use case.</w:t>
      </w:r>
    </w:p>
    <w:p w14:paraId="08E41E55" w14:textId="77777777" w:rsidR="00B600F9" w:rsidRDefault="00000000">
      <w:pPr>
        <w:pStyle w:val="ListBullet"/>
      </w:pPr>
      <w:r>
        <w:t>Design a point-in-time-safe MES-to-feature pipeline.</w:t>
      </w:r>
    </w:p>
    <w:p w14:paraId="326C5648" w14:textId="77777777" w:rsidR="00B600F9" w:rsidRDefault="00000000">
      <w:pPr>
        <w:pStyle w:val="ListBullet"/>
      </w:pPr>
      <w:r>
        <w:t>Return model recommendations and mature quality outcomes without bypassing human authority.</w:t>
      </w:r>
    </w:p>
    <w:p w14:paraId="0136D2DD" w14:textId="77777777" w:rsidR="00B600F9" w:rsidRDefault="00000000">
      <w:pPr>
        <w:pStyle w:val="ListBullet"/>
      </w:pPr>
      <w:r>
        <w:t>Use ISA-95-style boundaries to clarify system ownership.</w:t>
      </w:r>
    </w:p>
    <w:p w14:paraId="2F441F6F" w14:textId="77777777" w:rsidR="00B600F9" w:rsidRDefault="00000000">
      <w:pPr>
        <w:spacing w:before="60" w:after="40"/>
        <w:jc w:val="center"/>
      </w:pPr>
      <w:r>
        <w:rPr>
          <w:noProof/>
        </w:rPr>
        <w:drawing>
          <wp:inline distT="0" distB="0" distL="0" distR="0" wp14:anchorId="30355D27" wp14:editId="0A4361D6">
            <wp:extent cx="5486400" cy="3942080"/>
            <wp:effectExtent l="0" t="0" r="0" b="0"/>
            <wp:docPr id="3" name="Picture 3" descr="Figure 94.1 - MES sits in the manufacturing-operations layer and connects plant execution with business context." title="Figure 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_isa95.png"/>
                    <pic:cNvPicPr/>
                  </pic:nvPicPr>
                  <pic:blipFill>
                    <a:blip r:embed="rId10"/>
                    <a:stretch>
                      <a:fillRect/>
                    </a:stretch>
                  </pic:blipFill>
                  <pic:spPr>
                    <a:xfrm>
                      <a:off x="0" y="0"/>
                      <a:ext cx="5486400" cy="3942080"/>
                    </a:xfrm>
                    <a:prstGeom prst="rect">
                      <a:avLst/>
                    </a:prstGeom>
                  </pic:spPr>
                </pic:pic>
              </a:graphicData>
            </a:graphic>
          </wp:inline>
        </w:drawing>
      </w:r>
    </w:p>
    <w:p w14:paraId="6376B32D" w14:textId="77777777" w:rsidR="00B600F9" w:rsidRDefault="00000000">
      <w:pPr>
        <w:spacing w:after="100"/>
        <w:jc w:val="center"/>
      </w:pPr>
      <w:r>
        <w:rPr>
          <w:i/>
          <w:color w:val="595959"/>
          <w:sz w:val="16"/>
        </w:rPr>
        <w:t>Figure 94.1 - MES sits in the manufacturing-operations layer and connects plant execution with business context.</w:t>
      </w:r>
    </w:p>
    <w:p w14:paraId="5BC4A01F" w14:textId="77777777" w:rsidR="00B600F9" w:rsidRDefault="00000000">
      <w:r>
        <w:t>The future MES integration should turn anonymized station and timing features into a governed manufacturing record. A scoreable record needs product identity, order and material context, planned and actual route, operation completion, equipment, quality status and the time when each fact became available.</w:t>
      </w:r>
    </w:p>
    <w:tbl>
      <w:tblPr>
        <w:tblStyle w:val="TableGrid"/>
        <w:tblW w:w="0" w:type="auto"/>
        <w:jc w:val="center"/>
        <w:tblLook w:val="04A0" w:firstRow="1" w:lastRow="0" w:firstColumn="1" w:lastColumn="0" w:noHBand="0" w:noVBand="1"/>
      </w:tblPr>
      <w:tblGrid>
        <w:gridCol w:w="2016"/>
        <w:gridCol w:w="3888"/>
        <w:gridCol w:w="3312"/>
      </w:tblGrid>
      <w:tr w:rsidR="00B600F9" w14:paraId="371AF0E6" w14:textId="77777777">
        <w:trPr>
          <w:cantSplit/>
          <w:tblHeader/>
          <w:jc w:val="center"/>
        </w:trPr>
        <w:tc>
          <w:tcPr>
            <w:tcW w:w="2016" w:type="dxa"/>
            <w:shd w:val="clear" w:color="auto" w:fill="17365D"/>
            <w:tcMar>
              <w:top w:w="85" w:type="dxa"/>
              <w:left w:w="85" w:type="dxa"/>
              <w:bottom w:w="85" w:type="dxa"/>
              <w:right w:w="85" w:type="dxa"/>
            </w:tcMar>
            <w:vAlign w:val="center"/>
          </w:tcPr>
          <w:p w14:paraId="213FB475" w14:textId="77777777" w:rsidR="00B600F9" w:rsidRDefault="00000000">
            <w:pPr>
              <w:spacing w:after="0"/>
            </w:pPr>
            <w:r>
              <w:rPr>
                <w:b/>
                <w:color w:val="FFFFFF"/>
                <w:sz w:val="15"/>
              </w:rPr>
              <w:t>Information domain</w:t>
            </w:r>
          </w:p>
        </w:tc>
        <w:tc>
          <w:tcPr>
            <w:tcW w:w="3888" w:type="dxa"/>
            <w:shd w:val="clear" w:color="auto" w:fill="17365D"/>
            <w:tcMar>
              <w:top w:w="85" w:type="dxa"/>
              <w:left w:w="85" w:type="dxa"/>
              <w:bottom w:w="85" w:type="dxa"/>
              <w:right w:w="85" w:type="dxa"/>
            </w:tcMar>
            <w:vAlign w:val="center"/>
          </w:tcPr>
          <w:p w14:paraId="23FAB543" w14:textId="77777777" w:rsidR="00B600F9" w:rsidRDefault="00000000">
            <w:pPr>
              <w:spacing w:after="0"/>
            </w:pPr>
            <w:r>
              <w:rPr>
                <w:b/>
                <w:color w:val="FFFFFF"/>
                <w:sz w:val="15"/>
              </w:rPr>
              <w:t>Minimum fields</w:t>
            </w:r>
          </w:p>
        </w:tc>
        <w:tc>
          <w:tcPr>
            <w:tcW w:w="3312" w:type="dxa"/>
            <w:shd w:val="clear" w:color="auto" w:fill="17365D"/>
            <w:tcMar>
              <w:top w:w="85" w:type="dxa"/>
              <w:left w:w="85" w:type="dxa"/>
              <w:bottom w:w="85" w:type="dxa"/>
              <w:right w:w="85" w:type="dxa"/>
            </w:tcMar>
            <w:vAlign w:val="center"/>
          </w:tcPr>
          <w:p w14:paraId="64088D20" w14:textId="77777777" w:rsidR="00B600F9" w:rsidRDefault="00000000">
            <w:pPr>
              <w:spacing w:after="0"/>
            </w:pPr>
            <w:r>
              <w:rPr>
                <w:b/>
                <w:color w:val="FFFFFF"/>
                <w:sz w:val="15"/>
              </w:rPr>
              <w:t>Project use</w:t>
            </w:r>
          </w:p>
        </w:tc>
      </w:tr>
      <w:tr w:rsidR="00B600F9" w14:paraId="7DB4C39F" w14:textId="77777777">
        <w:trPr>
          <w:cantSplit/>
          <w:jc w:val="center"/>
        </w:trPr>
        <w:tc>
          <w:tcPr>
            <w:tcW w:w="2016" w:type="dxa"/>
            <w:tcMar>
              <w:top w:w="85" w:type="dxa"/>
              <w:left w:w="85" w:type="dxa"/>
              <w:bottom w:w="85" w:type="dxa"/>
              <w:right w:w="85" w:type="dxa"/>
            </w:tcMar>
            <w:vAlign w:val="center"/>
          </w:tcPr>
          <w:p w14:paraId="1F986D17" w14:textId="77777777" w:rsidR="00B600F9" w:rsidRDefault="00000000">
            <w:pPr>
              <w:spacing w:after="0"/>
            </w:pPr>
            <w:r>
              <w:rPr>
                <w:sz w:val="15"/>
              </w:rPr>
              <w:t>Product</w:t>
            </w:r>
          </w:p>
        </w:tc>
        <w:tc>
          <w:tcPr>
            <w:tcW w:w="3888" w:type="dxa"/>
            <w:tcMar>
              <w:top w:w="85" w:type="dxa"/>
              <w:left w:w="85" w:type="dxa"/>
              <w:bottom w:w="85" w:type="dxa"/>
              <w:right w:w="85" w:type="dxa"/>
            </w:tcMar>
            <w:vAlign w:val="center"/>
          </w:tcPr>
          <w:p w14:paraId="359DD469" w14:textId="77777777" w:rsidR="00B600F9" w:rsidRDefault="00000000">
            <w:pPr>
              <w:spacing w:after="0"/>
            </w:pPr>
            <w:r>
              <w:rPr>
                <w:sz w:val="15"/>
              </w:rPr>
              <w:t>product_id, type, variant, serial or batch</w:t>
            </w:r>
          </w:p>
        </w:tc>
        <w:tc>
          <w:tcPr>
            <w:tcW w:w="3312" w:type="dxa"/>
            <w:tcMar>
              <w:top w:w="85" w:type="dxa"/>
              <w:left w:w="85" w:type="dxa"/>
              <w:bottom w:w="85" w:type="dxa"/>
              <w:right w:w="85" w:type="dxa"/>
            </w:tcMar>
            <w:vAlign w:val="center"/>
          </w:tcPr>
          <w:p w14:paraId="02EA9DCF" w14:textId="77777777" w:rsidR="00B600F9" w:rsidRDefault="00000000">
            <w:pPr>
              <w:spacing w:after="0"/>
            </w:pPr>
            <w:r>
              <w:rPr>
                <w:sz w:val="15"/>
              </w:rPr>
              <w:t>Case identity and product-family context</w:t>
            </w:r>
          </w:p>
        </w:tc>
      </w:tr>
      <w:tr w:rsidR="00B600F9" w14:paraId="18004DDB" w14:textId="77777777">
        <w:trPr>
          <w:cantSplit/>
          <w:jc w:val="center"/>
        </w:trPr>
        <w:tc>
          <w:tcPr>
            <w:tcW w:w="2016" w:type="dxa"/>
            <w:shd w:val="clear" w:color="auto" w:fill="F2F4F7"/>
            <w:tcMar>
              <w:top w:w="85" w:type="dxa"/>
              <w:left w:w="85" w:type="dxa"/>
              <w:bottom w:w="85" w:type="dxa"/>
              <w:right w:w="85" w:type="dxa"/>
            </w:tcMar>
            <w:vAlign w:val="center"/>
          </w:tcPr>
          <w:p w14:paraId="1AC19829" w14:textId="77777777" w:rsidR="00B600F9" w:rsidRDefault="00000000">
            <w:pPr>
              <w:spacing w:after="0"/>
            </w:pPr>
            <w:r>
              <w:rPr>
                <w:sz w:val="15"/>
              </w:rPr>
              <w:t>Order</w:t>
            </w:r>
          </w:p>
        </w:tc>
        <w:tc>
          <w:tcPr>
            <w:tcW w:w="3888" w:type="dxa"/>
            <w:shd w:val="clear" w:color="auto" w:fill="F2F4F7"/>
            <w:tcMar>
              <w:top w:w="85" w:type="dxa"/>
              <w:left w:w="85" w:type="dxa"/>
              <w:bottom w:w="85" w:type="dxa"/>
              <w:right w:w="85" w:type="dxa"/>
            </w:tcMar>
            <w:vAlign w:val="center"/>
          </w:tcPr>
          <w:p w14:paraId="0FF72EF2" w14:textId="77777777" w:rsidR="00B600F9" w:rsidRDefault="00000000">
            <w:pPr>
              <w:spacing w:after="0"/>
            </w:pPr>
            <w:r>
              <w:rPr>
                <w:sz w:val="15"/>
              </w:rPr>
              <w:t>order_id, quantity, priority, planned dates</w:t>
            </w:r>
          </w:p>
        </w:tc>
        <w:tc>
          <w:tcPr>
            <w:tcW w:w="3312" w:type="dxa"/>
            <w:shd w:val="clear" w:color="auto" w:fill="F2F4F7"/>
            <w:tcMar>
              <w:top w:w="85" w:type="dxa"/>
              <w:left w:w="85" w:type="dxa"/>
              <w:bottom w:w="85" w:type="dxa"/>
              <w:right w:w="85" w:type="dxa"/>
            </w:tcMar>
            <w:vAlign w:val="center"/>
          </w:tcPr>
          <w:p w14:paraId="18D0A96C" w14:textId="77777777" w:rsidR="00B600F9" w:rsidRDefault="00000000">
            <w:pPr>
              <w:spacing w:after="0"/>
            </w:pPr>
            <w:r>
              <w:rPr>
                <w:sz w:val="15"/>
              </w:rPr>
              <w:t>Production context and demand constraints</w:t>
            </w:r>
          </w:p>
        </w:tc>
      </w:tr>
      <w:tr w:rsidR="00B600F9" w14:paraId="56AE108A" w14:textId="77777777">
        <w:trPr>
          <w:cantSplit/>
          <w:jc w:val="center"/>
        </w:trPr>
        <w:tc>
          <w:tcPr>
            <w:tcW w:w="2016" w:type="dxa"/>
            <w:tcMar>
              <w:top w:w="85" w:type="dxa"/>
              <w:left w:w="85" w:type="dxa"/>
              <w:bottom w:w="85" w:type="dxa"/>
              <w:right w:w="85" w:type="dxa"/>
            </w:tcMar>
            <w:vAlign w:val="center"/>
          </w:tcPr>
          <w:p w14:paraId="5EB7982F" w14:textId="77777777" w:rsidR="00B600F9" w:rsidRDefault="00000000">
            <w:pPr>
              <w:spacing w:after="0"/>
            </w:pPr>
            <w:r>
              <w:rPr>
                <w:sz w:val="15"/>
              </w:rPr>
              <w:t>Route</w:t>
            </w:r>
          </w:p>
        </w:tc>
        <w:tc>
          <w:tcPr>
            <w:tcW w:w="3888" w:type="dxa"/>
            <w:tcMar>
              <w:top w:w="85" w:type="dxa"/>
              <w:left w:w="85" w:type="dxa"/>
              <w:bottom w:w="85" w:type="dxa"/>
              <w:right w:w="85" w:type="dxa"/>
            </w:tcMar>
            <w:vAlign w:val="center"/>
          </w:tcPr>
          <w:p w14:paraId="445623CF" w14:textId="77777777" w:rsidR="00B600F9" w:rsidRDefault="00000000">
            <w:pPr>
              <w:spacing w:after="0"/>
            </w:pPr>
            <w:r>
              <w:rPr>
                <w:sz w:val="15"/>
              </w:rPr>
              <w:t>route_id, operation sequence, alternate path</w:t>
            </w:r>
          </w:p>
        </w:tc>
        <w:tc>
          <w:tcPr>
            <w:tcW w:w="3312" w:type="dxa"/>
            <w:tcMar>
              <w:top w:w="85" w:type="dxa"/>
              <w:left w:w="85" w:type="dxa"/>
              <w:bottom w:w="85" w:type="dxa"/>
              <w:right w:w="85" w:type="dxa"/>
            </w:tcMar>
            <w:vAlign w:val="center"/>
          </w:tcPr>
          <w:p w14:paraId="37A882C8" w14:textId="77777777" w:rsidR="00B600F9" w:rsidRDefault="00000000">
            <w:pPr>
              <w:spacing w:after="0"/>
            </w:pPr>
            <w:r>
              <w:rPr>
                <w:sz w:val="15"/>
              </w:rPr>
              <w:t>Manufacturing-flow and path features</w:t>
            </w:r>
          </w:p>
        </w:tc>
      </w:tr>
      <w:tr w:rsidR="00B600F9" w14:paraId="08C3E942" w14:textId="77777777">
        <w:trPr>
          <w:cantSplit/>
          <w:jc w:val="center"/>
        </w:trPr>
        <w:tc>
          <w:tcPr>
            <w:tcW w:w="2016" w:type="dxa"/>
            <w:shd w:val="clear" w:color="auto" w:fill="F2F4F7"/>
            <w:tcMar>
              <w:top w:w="85" w:type="dxa"/>
              <w:left w:w="85" w:type="dxa"/>
              <w:bottom w:w="85" w:type="dxa"/>
              <w:right w:w="85" w:type="dxa"/>
            </w:tcMar>
            <w:vAlign w:val="center"/>
          </w:tcPr>
          <w:p w14:paraId="6EBD6ED3" w14:textId="77777777" w:rsidR="00B600F9" w:rsidRDefault="00000000">
            <w:pPr>
              <w:spacing w:after="0"/>
            </w:pPr>
            <w:r>
              <w:rPr>
                <w:sz w:val="15"/>
              </w:rPr>
              <w:t>Operation</w:t>
            </w:r>
          </w:p>
        </w:tc>
        <w:tc>
          <w:tcPr>
            <w:tcW w:w="3888" w:type="dxa"/>
            <w:shd w:val="clear" w:color="auto" w:fill="F2F4F7"/>
            <w:tcMar>
              <w:top w:w="85" w:type="dxa"/>
              <w:left w:w="85" w:type="dxa"/>
              <w:bottom w:w="85" w:type="dxa"/>
              <w:right w:w="85" w:type="dxa"/>
            </w:tcMar>
            <w:vAlign w:val="center"/>
          </w:tcPr>
          <w:p w14:paraId="745175AE" w14:textId="77777777" w:rsidR="00B600F9" w:rsidRDefault="00000000">
            <w:pPr>
              <w:spacing w:after="0"/>
            </w:pPr>
            <w:r>
              <w:rPr>
                <w:sz w:val="15"/>
              </w:rPr>
              <w:t>start, complete, station, status, rework</w:t>
            </w:r>
          </w:p>
        </w:tc>
        <w:tc>
          <w:tcPr>
            <w:tcW w:w="3312" w:type="dxa"/>
            <w:shd w:val="clear" w:color="auto" w:fill="F2F4F7"/>
            <w:tcMar>
              <w:top w:w="85" w:type="dxa"/>
              <w:left w:w="85" w:type="dxa"/>
              <w:bottom w:w="85" w:type="dxa"/>
              <w:right w:w="85" w:type="dxa"/>
            </w:tcMar>
            <w:vAlign w:val="center"/>
          </w:tcPr>
          <w:p w14:paraId="741C9D1A" w14:textId="77777777" w:rsidR="00B600F9" w:rsidRDefault="00000000">
            <w:pPr>
              <w:spacing w:after="0"/>
            </w:pPr>
            <w:r>
              <w:rPr>
                <w:sz w:val="15"/>
              </w:rPr>
              <w:t>Point-in-time event log</w:t>
            </w:r>
          </w:p>
        </w:tc>
      </w:tr>
      <w:tr w:rsidR="00B600F9" w14:paraId="7B1EABDA" w14:textId="77777777">
        <w:trPr>
          <w:cantSplit/>
          <w:jc w:val="center"/>
        </w:trPr>
        <w:tc>
          <w:tcPr>
            <w:tcW w:w="2016" w:type="dxa"/>
            <w:tcMar>
              <w:top w:w="85" w:type="dxa"/>
              <w:left w:w="85" w:type="dxa"/>
              <w:bottom w:w="85" w:type="dxa"/>
              <w:right w:w="85" w:type="dxa"/>
            </w:tcMar>
            <w:vAlign w:val="center"/>
          </w:tcPr>
          <w:p w14:paraId="5ED8315D" w14:textId="77777777" w:rsidR="00B600F9" w:rsidRDefault="00000000">
            <w:pPr>
              <w:spacing w:after="0"/>
            </w:pPr>
            <w:r>
              <w:rPr>
                <w:sz w:val="15"/>
              </w:rPr>
              <w:t>Equipment</w:t>
            </w:r>
          </w:p>
        </w:tc>
        <w:tc>
          <w:tcPr>
            <w:tcW w:w="3888" w:type="dxa"/>
            <w:tcMar>
              <w:top w:w="85" w:type="dxa"/>
              <w:left w:w="85" w:type="dxa"/>
              <w:bottom w:w="85" w:type="dxa"/>
              <w:right w:w="85" w:type="dxa"/>
            </w:tcMar>
            <w:vAlign w:val="center"/>
          </w:tcPr>
          <w:p w14:paraId="26EA92F4" w14:textId="77777777" w:rsidR="00B600F9" w:rsidRDefault="00000000">
            <w:pPr>
              <w:spacing w:after="0"/>
            </w:pPr>
            <w:r>
              <w:rPr>
                <w:sz w:val="15"/>
              </w:rPr>
              <w:t>asset_id, state, tool and configuration</w:t>
            </w:r>
          </w:p>
        </w:tc>
        <w:tc>
          <w:tcPr>
            <w:tcW w:w="3312" w:type="dxa"/>
            <w:tcMar>
              <w:top w:w="85" w:type="dxa"/>
              <w:left w:w="85" w:type="dxa"/>
              <w:bottom w:w="85" w:type="dxa"/>
              <w:right w:w="85" w:type="dxa"/>
            </w:tcMar>
            <w:vAlign w:val="center"/>
          </w:tcPr>
          <w:p w14:paraId="10147023" w14:textId="77777777" w:rsidR="00B600F9" w:rsidRDefault="00000000">
            <w:pPr>
              <w:spacing w:after="0"/>
            </w:pPr>
            <w:r>
              <w:rPr>
                <w:sz w:val="15"/>
              </w:rPr>
              <w:t>Station condition and maintenance context</w:t>
            </w:r>
          </w:p>
        </w:tc>
      </w:tr>
      <w:tr w:rsidR="00B600F9" w14:paraId="338B6032" w14:textId="77777777">
        <w:trPr>
          <w:cantSplit/>
          <w:jc w:val="center"/>
        </w:trPr>
        <w:tc>
          <w:tcPr>
            <w:tcW w:w="2016" w:type="dxa"/>
            <w:shd w:val="clear" w:color="auto" w:fill="F2F4F7"/>
            <w:tcMar>
              <w:top w:w="85" w:type="dxa"/>
              <w:left w:w="85" w:type="dxa"/>
              <w:bottom w:w="85" w:type="dxa"/>
              <w:right w:w="85" w:type="dxa"/>
            </w:tcMar>
            <w:vAlign w:val="center"/>
          </w:tcPr>
          <w:p w14:paraId="62B3D2CA" w14:textId="77777777" w:rsidR="00B600F9" w:rsidRDefault="00000000">
            <w:pPr>
              <w:spacing w:after="0"/>
            </w:pPr>
            <w:r>
              <w:rPr>
                <w:sz w:val="15"/>
              </w:rPr>
              <w:t>Quality</w:t>
            </w:r>
          </w:p>
        </w:tc>
        <w:tc>
          <w:tcPr>
            <w:tcW w:w="3888" w:type="dxa"/>
            <w:shd w:val="clear" w:color="auto" w:fill="F2F4F7"/>
            <w:tcMar>
              <w:top w:w="85" w:type="dxa"/>
              <w:left w:w="85" w:type="dxa"/>
              <w:bottom w:w="85" w:type="dxa"/>
              <w:right w:w="85" w:type="dxa"/>
            </w:tcMar>
            <w:vAlign w:val="center"/>
          </w:tcPr>
          <w:p w14:paraId="27AA6E52" w14:textId="77777777" w:rsidR="00B600F9" w:rsidRDefault="00000000">
            <w:pPr>
              <w:spacing w:after="0"/>
            </w:pPr>
            <w:r>
              <w:rPr>
                <w:sz w:val="15"/>
              </w:rPr>
              <w:t>inspection, result, defect code, label maturity</w:t>
            </w:r>
          </w:p>
        </w:tc>
        <w:tc>
          <w:tcPr>
            <w:tcW w:w="3312" w:type="dxa"/>
            <w:shd w:val="clear" w:color="auto" w:fill="F2F4F7"/>
            <w:tcMar>
              <w:top w:w="85" w:type="dxa"/>
              <w:left w:w="85" w:type="dxa"/>
              <w:bottom w:w="85" w:type="dxa"/>
              <w:right w:w="85" w:type="dxa"/>
            </w:tcMar>
            <w:vAlign w:val="center"/>
          </w:tcPr>
          <w:p w14:paraId="5056F896" w14:textId="77777777" w:rsidR="00B600F9" w:rsidRDefault="00000000">
            <w:pPr>
              <w:spacing w:after="0"/>
            </w:pPr>
            <w:r>
              <w:rPr>
                <w:sz w:val="15"/>
              </w:rPr>
              <w:t>Training target and operational outcome</w:t>
            </w:r>
          </w:p>
        </w:tc>
      </w:tr>
      <w:tr w:rsidR="00B600F9" w14:paraId="4915A977" w14:textId="77777777">
        <w:trPr>
          <w:cantSplit/>
          <w:jc w:val="center"/>
        </w:trPr>
        <w:tc>
          <w:tcPr>
            <w:tcW w:w="2016" w:type="dxa"/>
            <w:tcMar>
              <w:top w:w="85" w:type="dxa"/>
              <w:left w:w="85" w:type="dxa"/>
              <w:bottom w:w="85" w:type="dxa"/>
              <w:right w:w="85" w:type="dxa"/>
            </w:tcMar>
            <w:vAlign w:val="center"/>
          </w:tcPr>
          <w:p w14:paraId="04F61F81" w14:textId="77777777" w:rsidR="00B600F9" w:rsidRDefault="00000000">
            <w:pPr>
              <w:spacing w:after="0"/>
            </w:pPr>
            <w:r>
              <w:rPr>
                <w:sz w:val="15"/>
              </w:rPr>
              <w:t>Material</w:t>
            </w:r>
          </w:p>
        </w:tc>
        <w:tc>
          <w:tcPr>
            <w:tcW w:w="3888" w:type="dxa"/>
            <w:tcMar>
              <w:top w:w="85" w:type="dxa"/>
              <w:left w:w="85" w:type="dxa"/>
              <w:bottom w:w="85" w:type="dxa"/>
              <w:right w:w="85" w:type="dxa"/>
            </w:tcMar>
            <w:vAlign w:val="center"/>
          </w:tcPr>
          <w:p w14:paraId="71235A52" w14:textId="77777777" w:rsidR="00B600F9" w:rsidRDefault="00000000">
            <w:pPr>
              <w:spacing w:after="0"/>
            </w:pPr>
            <w:r>
              <w:rPr>
                <w:sz w:val="15"/>
              </w:rPr>
              <w:t>lot, supplier, material status</w:t>
            </w:r>
          </w:p>
        </w:tc>
        <w:tc>
          <w:tcPr>
            <w:tcW w:w="3312" w:type="dxa"/>
            <w:tcMar>
              <w:top w:w="85" w:type="dxa"/>
              <w:left w:w="85" w:type="dxa"/>
              <w:bottom w:w="85" w:type="dxa"/>
              <w:right w:w="85" w:type="dxa"/>
            </w:tcMar>
            <w:vAlign w:val="center"/>
          </w:tcPr>
          <w:p w14:paraId="744D0069" w14:textId="77777777" w:rsidR="00B600F9" w:rsidRDefault="00000000">
            <w:pPr>
              <w:spacing w:after="0"/>
            </w:pPr>
            <w:r>
              <w:rPr>
                <w:sz w:val="15"/>
              </w:rPr>
              <w:t>Batch and upstream-risk analysis</w:t>
            </w:r>
          </w:p>
        </w:tc>
      </w:tr>
      <w:tr w:rsidR="00B600F9" w14:paraId="167331A7" w14:textId="77777777">
        <w:trPr>
          <w:cantSplit/>
          <w:jc w:val="center"/>
        </w:trPr>
        <w:tc>
          <w:tcPr>
            <w:tcW w:w="2016" w:type="dxa"/>
            <w:shd w:val="clear" w:color="auto" w:fill="F2F4F7"/>
            <w:tcMar>
              <w:top w:w="85" w:type="dxa"/>
              <w:left w:w="85" w:type="dxa"/>
              <w:bottom w:w="85" w:type="dxa"/>
              <w:right w:w="85" w:type="dxa"/>
            </w:tcMar>
            <w:vAlign w:val="center"/>
          </w:tcPr>
          <w:p w14:paraId="5F1314AB" w14:textId="77777777" w:rsidR="00B600F9" w:rsidRDefault="00000000">
            <w:pPr>
              <w:spacing w:after="0"/>
            </w:pPr>
            <w:r>
              <w:rPr>
                <w:sz w:val="15"/>
              </w:rPr>
              <w:t>Personnel / shift</w:t>
            </w:r>
          </w:p>
        </w:tc>
        <w:tc>
          <w:tcPr>
            <w:tcW w:w="3888" w:type="dxa"/>
            <w:shd w:val="clear" w:color="auto" w:fill="F2F4F7"/>
            <w:tcMar>
              <w:top w:w="85" w:type="dxa"/>
              <w:left w:w="85" w:type="dxa"/>
              <w:bottom w:w="85" w:type="dxa"/>
              <w:right w:w="85" w:type="dxa"/>
            </w:tcMar>
            <w:vAlign w:val="center"/>
          </w:tcPr>
          <w:p w14:paraId="7A0CC72C" w14:textId="77777777" w:rsidR="00B600F9" w:rsidRDefault="00000000">
            <w:pPr>
              <w:spacing w:after="0"/>
            </w:pPr>
            <w:r>
              <w:rPr>
                <w:sz w:val="15"/>
              </w:rPr>
              <w:t>approved pseudonymous context</w:t>
            </w:r>
          </w:p>
        </w:tc>
        <w:tc>
          <w:tcPr>
            <w:tcW w:w="3312" w:type="dxa"/>
            <w:shd w:val="clear" w:color="auto" w:fill="F2F4F7"/>
            <w:tcMar>
              <w:top w:w="85" w:type="dxa"/>
              <w:left w:w="85" w:type="dxa"/>
              <w:bottom w:w="85" w:type="dxa"/>
              <w:right w:w="85" w:type="dxa"/>
            </w:tcMar>
            <w:vAlign w:val="center"/>
          </w:tcPr>
          <w:p w14:paraId="5741E821" w14:textId="77777777" w:rsidR="00B600F9" w:rsidRDefault="00000000">
            <w:pPr>
              <w:spacing w:after="0"/>
            </w:pPr>
            <w:r>
              <w:rPr>
                <w:sz w:val="15"/>
              </w:rPr>
              <w:t>Shift-level analysis where legally and ethically approved</w:t>
            </w:r>
          </w:p>
        </w:tc>
      </w:tr>
    </w:tbl>
    <w:p w14:paraId="5C448A37" w14:textId="77777777" w:rsidR="00B600F9" w:rsidRDefault="00B600F9">
      <w:pPr>
        <w:spacing w:after="0"/>
      </w:pPr>
    </w:p>
    <w:p w14:paraId="4C7742CF" w14:textId="77777777" w:rsidR="00B600F9" w:rsidRDefault="00000000">
      <w:pPr>
        <w:pStyle w:val="Heading2"/>
      </w:pPr>
      <w:r>
        <w:lastRenderedPageBreak/>
        <w:t>Target MES data flow</w:t>
      </w:r>
    </w:p>
    <w:p w14:paraId="164AEF72" w14:textId="77777777" w:rsidR="00B600F9" w:rsidRDefault="00000000">
      <w:pPr>
        <w:spacing w:before="60" w:after="40"/>
        <w:jc w:val="center"/>
      </w:pPr>
      <w:r>
        <w:rPr>
          <w:noProof/>
        </w:rPr>
        <w:drawing>
          <wp:inline distT="0" distB="0" distL="0" distR="0" wp14:anchorId="560CF8DA" wp14:editId="4AB3A02E">
            <wp:extent cx="6309360" cy="2339895"/>
            <wp:effectExtent l="0" t="0" r="0" b="0"/>
            <wp:docPr id="4" name="Picture 4" descr="Figure 94.2 - The model consumes a point-in-time feature contract and returns an advisory review priority." title="Figure 9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_data_flow.png"/>
                    <pic:cNvPicPr/>
                  </pic:nvPicPr>
                  <pic:blipFill>
                    <a:blip r:embed="rId11"/>
                    <a:stretch>
                      <a:fillRect/>
                    </a:stretch>
                  </pic:blipFill>
                  <pic:spPr>
                    <a:xfrm>
                      <a:off x="0" y="0"/>
                      <a:ext cx="6309360" cy="2339895"/>
                    </a:xfrm>
                    <a:prstGeom prst="rect">
                      <a:avLst/>
                    </a:prstGeom>
                  </pic:spPr>
                </pic:pic>
              </a:graphicData>
            </a:graphic>
          </wp:inline>
        </w:drawing>
      </w:r>
    </w:p>
    <w:p w14:paraId="53D09FA3" w14:textId="77777777" w:rsidR="00B600F9" w:rsidRDefault="00000000">
      <w:pPr>
        <w:spacing w:after="100"/>
        <w:jc w:val="center"/>
      </w:pPr>
      <w:r>
        <w:rPr>
          <w:i/>
          <w:color w:val="595959"/>
          <w:sz w:val="16"/>
        </w:rPr>
        <w:t>Figure 94.2 - The model consumes a point-in-time feature contract and returns an advisory review priority.</w:t>
      </w:r>
    </w:p>
    <w:p w14:paraId="0589050A" w14:textId="77777777" w:rsidR="00B600F9" w:rsidRDefault="00000000">
      <w:pPr>
        <w:spacing w:before="60" w:after="40"/>
        <w:jc w:val="center"/>
      </w:pPr>
      <w:r>
        <w:rPr>
          <w:noProof/>
        </w:rPr>
        <w:drawing>
          <wp:inline distT="0" distB="0" distL="0" distR="0" wp14:anchorId="6814EE82" wp14:editId="060EDD5A">
            <wp:extent cx="5577840" cy="3421121"/>
            <wp:effectExtent l="0" t="0" r="0" b="0"/>
            <wp:docPr id="5" name="Picture 5" descr="Figure 94.3 - Product, route, operation and quality domains are the first integration priorities." title="Figure 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s_domains.png"/>
                    <pic:cNvPicPr/>
                  </pic:nvPicPr>
                  <pic:blipFill>
                    <a:blip r:embed="rId12"/>
                    <a:stretch>
                      <a:fillRect/>
                    </a:stretch>
                  </pic:blipFill>
                  <pic:spPr>
                    <a:xfrm>
                      <a:off x="0" y="0"/>
                      <a:ext cx="5577840" cy="3421121"/>
                    </a:xfrm>
                    <a:prstGeom prst="rect">
                      <a:avLst/>
                    </a:prstGeom>
                  </pic:spPr>
                </pic:pic>
              </a:graphicData>
            </a:graphic>
          </wp:inline>
        </w:drawing>
      </w:r>
    </w:p>
    <w:p w14:paraId="7492F56B" w14:textId="77777777" w:rsidR="00B600F9" w:rsidRDefault="00000000">
      <w:pPr>
        <w:spacing w:after="100"/>
        <w:jc w:val="center"/>
      </w:pPr>
      <w:r>
        <w:rPr>
          <w:i/>
          <w:color w:val="595959"/>
          <w:sz w:val="16"/>
        </w:rPr>
        <w:t>Figure 94.3 - Product, route, operation and quality domains are the first integration priorities.</w:t>
      </w:r>
    </w:p>
    <w:tbl>
      <w:tblPr>
        <w:tblStyle w:val="TableGrid"/>
        <w:tblW w:w="0" w:type="auto"/>
        <w:jc w:val="center"/>
        <w:tblLook w:val="04A0" w:firstRow="1" w:lastRow="0" w:firstColumn="1" w:lastColumn="0" w:noHBand="0" w:noVBand="1"/>
      </w:tblPr>
      <w:tblGrid>
        <w:gridCol w:w="9835"/>
      </w:tblGrid>
      <w:tr w:rsidR="00B600F9" w14:paraId="16466071" w14:textId="77777777">
        <w:trPr>
          <w:jc w:val="center"/>
        </w:trPr>
        <w:tc>
          <w:tcPr>
            <w:tcW w:w="9835" w:type="dxa"/>
            <w:shd w:val="clear" w:color="auto" w:fill="FCE4D6"/>
            <w:tcMar>
              <w:top w:w="130" w:type="dxa"/>
              <w:left w:w="130" w:type="dxa"/>
              <w:bottom w:w="130" w:type="dxa"/>
              <w:right w:w="130" w:type="dxa"/>
            </w:tcMar>
          </w:tcPr>
          <w:p w14:paraId="44DE1131" w14:textId="77777777" w:rsidR="00B600F9" w:rsidRDefault="00000000">
            <w:pPr>
              <w:spacing w:after="0"/>
            </w:pPr>
            <w:r>
              <w:rPr>
                <w:b/>
              </w:rPr>
              <w:t xml:space="preserve">Point-in-time rule: </w:t>
            </w:r>
            <w:r>
              <w:t>A feature may be used only when its source event is available before or at the declared scoring point. Final inspection, downstream failure and future operation data must not leak into the score.</w:t>
            </w:r>
          </w:p>
        </w:tc>
      </w:tr>
    </w:tbl>
    <w:p w14:paraId="24EE8826" w14:textId="77777777" w:rsidR="00B600F9" w:rsidRDefault="00B600F9">
      <w:pPr>
        <w:spacing w:after="0"/>
      </w:pPr>
    </w:p>
    <w:p w14:paraId="6DE9DD03" w14:textId="77777777" w:rsidR="00B600F9" w:rsidRDefault="00000000">
      <w:pPr>
        <w:pStyle w:val="Heading2"/>
      </w:pPr>
      <w:r>
        <w:t>Canonical MES event</w:t>
      </w:r>
    </w:p>
    <w:tbl>
      <w:tblPr>
        <w:tblStyle w:val="TableGrid"/>
        <w:tblW w:w="0" w:type="auto"/>
        <w:jc w:val="center"/>
        <w:tblLook w:val="04A0" w:firstRow="1" w:lastRow="0" w:firstColumn="1" w:lastColumn="0" w:noHBand="0" w:noVBand="1"/>
      </w:tblPr>
      <w:tblGrid>
        <w:gridCol w:w="9835"/>
      </w:tblGrid>
      <w:tr w:rsidR="00B600F9" w14:paraId="456FBF72" w14:textId="77777777">
        <w:trPr>
          <w:jc w:val="center"/>
        </w:trPr>
        <w:tc>
          <w:tcPr>
            <w:tcW w:w="9835" w:type="dxa"/>
            <w:shd w:val="clear" w:color="auto" w:fill="F7F7F7"/>
            <w:tcMar>
              <w:top w:w="55" w:type="dxa"/>
              <w:left w:w="55" w:type="dxa"/>
              <w:bottom w:w="55" w:type="dxa"/>
              <w:right w:w="55" w:type="dxa"/>
            </w:tcMar>
          </w:tcPr>
          <w:p w14:paraId="3FD0B9AC" w14:textId="77777777" w:rsidR="00B600F9" w:rsidRDefault="00000000">
            <w:pPr>
              <w:spacing w:after="0"/>
            </w:pPr>
            <w:r>
              <w:rPr>
                <w:rFonts w:ascii="Consolas" w:hAnsi="Consolas"/>
                <w:sz w:val="12"/>
              </w:rPr>
              <w:t>{</w:t>
            </w:r>
            <w:r>
              <w:rPr>
                <w:sz w:val="12"/>
              </w:rPr>
              <w:br/>
            </w:r>
            <w:r>
              <w:rPr>
                <w:rFonts w:ascii="Consolas" w:hAnsi="Consolas"/>
                <w:sz w:val="12"/>
              </w:rPr>
              <w:t xml:space="preserve">  "event_id": "uuid",</w:t>
            </w:r>
            <w:r>
              <w:rPr>
                <w:sz w:val="12"/>
              </w:rPr>
              <w:br/>
            </w:r>
            <w:r>
              <w:rPr>
                <w:rFonts w:ascii="Consolas" w:hAnsi="Consolas"/>
                <w:sz w:val="12"/>
              </w:rPr>
              <w:t xml:space="preserve">  "event_type": "operation_completed",</w:t>
            </w:r>
            <w:r>
              <w:rPr>
                <w:sz w:val="12"/>
              </w:rPr>
              <w:br/>
            </w:r>
            <w:r>
              <w:rPr>
                <w:rFonts w:ascii="Consolas" w:hAnsi="Consolas"/>
                <w:sz w:val="12"/>
              </w:rPr>
              <w:t xml:space="preserve">  "event_time_utc": "2026-07-21T08:30:14.125Z",</w:t>
            </w:r>
            <w:r>
              <w:rPr>
                <w:sz w:val="12"/>
              </w:rPr>
              <w:br/>
            </w:r>
            <w:r>
              <w:rPr>
                <w:rFonts w:ascii="Consolas" w:hAnsi="Consolas"/>
                <w:sz w:val="12"/>
              </w:rPr>
              <w:t xml:space="preserve">  "available_time_utc": "2026-07-21T08:30:16.002Z",</w:t>
            </w:r>
            <w:r>
              <w:rPr>
                <w:sz w:val="12"/>
              </w:rPr>
              <w:br/>
            </w:r>
            <w:r>
              <w:rPr>
                <w:rFonts w:ascii="Consolas" w:hAnsi="Consolas"/>
                <w:sz w:val="12"/>
              </w:rPr>
              <w:t xml:space="preserve">  "product_id": "pseudonymous-id",</w:t>
            </w:r>
            <w:r>
              <w:rPr>
                <w:sz w:val="12"/>
              </w:rPr>
              <w:br/>
            </w:r>
            <w:r>
              <w:rPr>
                <w:rFonts w:ascii="Consolas" w:hAnsi="Consolas"/>
                <w:sz w:val="12"/>
              </w:rPr>
              <w:t xml:space="preserve">  "order_id": "order-identifier",</w:t>
            </w:r>
            <w:r>
              <w:rPr>
                <w:sz w:val="12"/>
              </w:rPr>
              <w:br/>
            </w:r>
            <w:r>
              <w:rPr>
                <w:rFonts w:ascii="Consolas" w:hAnsi="Consolas"/>
                <w:sz w:val="12"/>
              </w:rPr>
              <w:t xml:space="preserve">  "route_id": "route-version",</w:t>
            </w:r>
            <w:r>
              <w:rPr>
                <w:sz w:val="12"/>
              </w:rPr>
              <w:br/>
            </w:r>
            <w:r>
              <w:rPr>
                <w:rFonts w:ascii="Consolas" w:hAnsi="Consolas"/>
                <w:sz w:val="12"/>
              </w:rPr>
              <w:t xml:space="preserve">  "operation_id": "OP-320",</w:t>
            </w:r>
            <w:r>
              <w:rPr>
                <w:sz w:val="12"/>
              </w:rPr>
              <w:br/>
            </w:r>
            <w:r>
              <w:rPr>
                <w:rFonts w:ascii="Consolas" w:hAnsi="Consolas"/>
                <w:sz w:val="12"/>
              </w:rPr>
              <w:t xml:space="preserve">  "asset_id": "L3_S32",</w:t>
            </w:r>
            <w:r>
              <w:rPr>
                <w:sz w:val="12"/>
              </w:rPr>
              <w:br/>
            </w:r>
            <w:r>
              <w:rPr>
                <w:rFonts w:ascii="Consolas" w:hAnsi="Consolas"/>
                <w:sz w:val="12"/>
              </w:rPr>
              <w:t xml:space="preserve">  "status": "complete",</w:t>
            </w:r>
            <w:r>
              <w:rPr>
                <w:sz w:val="12"/>
              </w:rPr>
              <w:br/>
            </w:r>
            <w:r>
              <w:rPr>
                <w:rFonts w:ascii="Consolas" w:hAnsi="Consolas"/>
                <w:sz w:val="12"/>
              </w:rPr>
              <w:t xml:space="preserve">  "quality": {"code": "GOOD", "source": "MES"},</w:t>
            </w:r>
            <w:r>
              <w:rPr>
                <w:sz w:val="12"/>
              </w:rPr>
              <w:br/>
            </w:r>
            <w:r>
              <w:rPr>
                <w:rFonts w:ascii="Consolas" w:hAnsi="Consolas"/>
                <w:sz w:val="12"/>
              </w:rPr>
              <w:t xml:space="preserve">  "schema_version": "mes-event-v1"</w:t>
            </w:r>
            <w:r>
              <w:rPr>
                <w:sz w:val="12"/>
              </w:rPr>
              <w:br/>
            </w:r>
            <w:r>
              <w:rPr>
                <w:rFonts w:ascii="Consolas" w:hAnsi="Consolas"/>
                <w:sz w:val="12"/>
              </w:rPr>
              <w:t>}</w:t>
            </w:r>
          </w:p>
        </w:tc>
      </w:tr>
    </w:tbl>
    <w:p w14:paraId="6B104896" w14:textId="77777777" w:rsidR="00B600F9" w:rsidRDefault="00B600F9">
      <w:pPr>
        <w:spacing w:after="0"/>
      </w:pPr>
    </w:p>
    <w:p w14:paraId="6ABD89F7" w14:textId="77777777" w:rsidR="00B600F9" w:rsidRDefault="00000000">
      <w:pPr>
        <w:pStyle w:val="Heading2"/>
      </w:pPr>
      <w:r>
        <w:lastRenderedPageBreak/>
        <w:t>Integration patterns</w:t>
      </w:r>
    </w:p>
    <w:tbl>
      <w:tblPr>
        <w:tblStyle w:val="TableGrid"/>
        <w:tblW w:w="0" w:type="auto"/>
        <w:jc w:val="center"/>
        <w:tblLook w:val="04A0" w:firstRow="1" w:lastRow="0" w:firstColumn="1" w:lastColumn="0" w:noHBand="0" w:noVBand="1"/>
      </w:tblPr>
      <w:tblGrid>
        <w:gridCol w:w="2088"/>
        <w:gridCol w:w="3240"/>
        <w:gridCol w:w="3888"/>
      </w:tblGrid>
      <w:tr w:rsidR="00B600F9" w14:paraId="68D27073" w14:textId="77777777">
        <w:trPr>
          <w:cantSplit/>
          <w:tblHeader/>
          <w:jc w:val="center"/>
        </w:trPr>
        <w:tc>
          <w:tcPr>
            <w:tcW w:w="2088" w:type="dxa"/>
            <w:shd w:val="clear" w:color="auto" w:fill="17365D"/>
            <w:tcMar>
              <w:top w:w="85" w:type="dxa"/>
              <w:left w:w="85" w:type="dxa"/>
              <w:bottom w:w="85" w:type="dxa"/>
              <w:right w:w="85" w:type="dxa"/>
            </w:tcMar>
            <w:vAlign w:val="center"/>
          </w:tcPr>
          <w:p w14:paraId="0462C318" w14:textId="77777777" w:rsidR="00B600F9" w:rsidRDefault="00000000">
            <w:pPr>
              <w:spacing w:after="0"/>
            </w:pPr>
            <w:r>
              <w:rPr>
                <w:b/>
                <w:color w:val="FFFFFF"/>
                <w:sz w:val="15"/>
              </w:rPr>
              <w:t>Pattern</w:t>
            </w:r>
          </w:p>
        </w:tc>
        <w:tc>
          <w:tcPr>
            <w:tcW w:w="3240" w:type="dxa"/>
            <w:shd w:val="clear" w:color="auto" w:fill="17365D"/>
            <w:tcMar>
              <w:top w:w="85" w:type="dxa"/>
              <w:left w:w="85" w:type="dxa"/>
              <w:bottom w:w="85" w:type="dxa"/>
              <w:right w:w="85" w:type="dxa"/>
            </w:tcMar>
            <w:vAlign w:val="center"/>
          </w:tcPr>
          <w:p w14:paraId="5BE31495" w14:textId="77777777" w:rsidR="00B600F9" w:rsidRDefault="00000000">
            <w:pPr>
              <w:spacing w:after="0"/>
            </w:pPr>
            <w:r>
              <w:rPr>
                <w:b/>
                <w:color w:val="FFFFFF"/>
                <w:sz w:val="15"/>
              </w:rPr>
              <w:t>Best use</w:t>
            </w:r>
          </w:p>
        </w:tc>
        <w:tc>
          <w:tcPr>
            <w:tcW w:w="3888" w:type="dxa"/>
            <w:shd w:val="clear" w:color="auto" w:fill="17365D"/>
            <w:tcMar>
              <w:top w:w="85" w:type="dxa"/>
              <w:left w:w="85" w:type="dxa"/>
              <w:bottom w:w="85" w:type="dxa"/>
              <w:right w:w="85" w:type="dxa"/>
            </w:tcMar>
            <w:vAlign w:val="center"/>
          </w:tcPr>
          <w:p w14:paraId="3199800E" w14:textId="77777777" w:rsidR="00B600F9" w:rsidRDefault="00000000">
            <w:pPr>
              <w:spacing w:after="0"/>
            </w:pPr>
            <w:r>
              <w:rPr>
                <w:b/>
                <w:color w:val="FFFFFF"/>
                <w:sz w:val="15"/>
              </w:rPr>
              <w:t>Control</w:t>
            </w:r>
          </w:p>
        </w:tc>
      </w:tr>
      <w:tr w:rsidR="00B600F9" w14:paraId="11C5BA03" w14:textId="77777777">
        <w:trPr>
          <w:cantSplit/>
          <w:jc w:val="center"/>
        </w:trPr>
        <w:tc>
          <w:tcPr>
            <w:tcW w:w="2088" w:type="dxa"/>
            <w:tcMar>
              <w:top w:w="85" w:type="dxa"/>
              <w:left w:w="85" w:type="dxa"/>
              <w:bottom w:w="85" w:type="dxa"/>
              <w:right w:w="85" w:type="dxa"/>
            </w:tcMar>
            <w:vAlign w:val="center"/>
          </w:tcPr>
          <w:p w14:paraId="6C30E409" w14:textId="77777777" w:rsidR="00B600F9" w:rsidRDefault="00000000">
            <w:pPr>
              <w:spacing w:after="0"/>
            </w:pPr>
            <w:r>
              <w:rPr>
                <w:sz w:val="15"/>
              </w:rPr>
              <w:t>Batch extract</w:t>
            </w:r>
          </w:p>
        </w:tc>
        <w:tc>
          <w:tcPr>
            <w:tcW w:w="3240" w:type="dxa"/>
            <w:tcMar>
              <w:top w:w="85" w:type="dxa"/>
              <w:left w:w="85" w:type="dxa"/>
              <w:bottom w:w="85" w:type="dxa"/>
              <w:right w:w="85" w:type="dxa"/>
            </w:tcMar>
            <w:vAlign w:val="center"/>
          </w:tcPr>
          <w:p w14:paraId="2AA91B91" w14:textId="77777777" w:rsidR="00B600F9" w:rsidRDefault="00000000">
            <w:pPr>
              <w:spacing w:after="0"/>
            </w:pPr>
            <w:r>
              <w:rPr>
                <w:sz w:val="15"/>
              </w:rPr>
              <w:t>Historical POC and backfill</w:t>
            </w:r>
          </w:p>
        </w:tc>
        <w:tc>
          <w:tcPr>
            <w:tcW w:w="3888" w:type="dxa"/>
            <w:tcMar>
              <w:top w:w="85" w:type="dxa"/>
              <w:left w:w="85" w:type="dxa"/>
              <w:bottom w:w="85" w:type="dxa"/>
              <w:right w:w="85" w:type="dxa"/>
            </w:tcMar>
            <w:vAlign w:val="center"/>
          </w:tcPr>
          <w:p w14:paraId="34934B8A" w14:textId="77777777" w:rsidR="00B600F9" w:rsidRDefault="00000000">
            <w:pPr>
              <w:spacing w:after="0"/>
            </w:pPr>
            <w:r>
              <w:rPr>
                <w:sz w:val="15"/>
              </w:rPr>
              <w:t>Snapshot date, hash and reconciliation</w:t>
            </w:r>
          </w:p>
        </w:tc>
      </w:tr>
      <w:tr w:rsidR="00B600F9" w14:paraId="6EC86425" w14:textId="77777777">
        <w:trPr>
          <w:cantSplit/>
          <w:jc w:val="center"/>
        </w:trPr>
        <w:tc>
          <w:tcPr>
            <w:tcW w:w="2088" w:type="dxa"/>
            <w:shd w:val="clear" w:color="auto" w:fill="F2F4F7"/>
            <w:tcMar>
              <w:top w:w="85" w:type="dxa"/>
              <w:left w:w="85" w:type="dxa"/>
              <w:bottom w:w="85" w:type="dxa"/>
              <w:right w:w="85" w:type="dxa"/>
            </w:tcMar>
            <w:vAlign w:val="center"/>
          </w:tcPr>
          <w:p w14:paraId="697DC680" w14:textId="77777777" w:rsidR="00B600F9" w:rsidRDefault="00000000">
            <w:pPr>
              <w:spacing w:after="0"/>
            </w:pPr>
            <w:r>
              <w:rPr>
                <w:sz w:val="15"/>
              </w:rPr>
              <w:t>REST/API</w:t>
            </w:r>
          </w:p>
        </w:tc>
        <w:tc>
          <w:tcPr>
            <w:tcW w:w="3240" w:type="dxa"/>
            <w:shd w:val="clear" w:color="auto" w:fill="F2F4F7"/>
            <w:tcMar>
              <w:top w:w="85" w:type="dxa"/>
              <w:left w:w="85" w:type="dxa"/>
              <w:bottom w:w="85" w:type="dxa"/>
              <w:right w:w="85" w:type="dxa"/>
            </w:tcMar>
            <w:vAlign w:val="center"/>
          </w:tcPr>
          <w:p w14:paraId="19350C4C" w14:textId="77777777" w:rsidR="00B600F9" w:rsidRDefault="00000000">
            <w:pPr>
              <w:spacing w:after="0"/>
            </w:pPr>
            <w:r>
              <w:rPr>
                <w:sz w:val="15"/>
              </w:rPr>
              <w:t>On-demand product and operation context</w:t>
            </w:r>
          </w:p>
        </w:tc>
        <w:tc>
          <w:tcPr>
            <w:tcW w:w="3888" w:type="dxa"/>
            <w:shd w:val="clear" w:color="auto" w:fill="F2F4F7"/>
            <w:tcMar>
              <w:top w:w="85" w:type="dxa"/>
              <w:left w:w="85" w:type="dxa"/>
              <w:bottom w:w="85" w:type="dxa"/>
              <w:right w:w="85" w:type="dxa"/>
            </w:tcMar>
            <w:vAlign w:val="center"/>
          </w:tcPr>
          <w:p w14:paraId="23257363" w14:textId="77777777" w:rsidR="00B600F9" w:rsidRDefault="00000000">
            <w:pPr>
              <w:spacing w:after="0"/>
            </w:pPr>
            <w:r>
              <w:rPr>
                <w:sz w:val="15"/>
              </w:rPr>
              <w:t>Authentication, timeout and idempotency</w:t>
            </w:r>
          </w:p>
        </w:tc>
      </w:tr>
      <w:tr w:rsidR="00B600F9" w14:paraId="465F1DE3" w14:textId="77777777">
        <w:trPr>
          <w:cantSplit/>
          <w:jc w:val="center"/>
        </w:trPr>
        <w:tc>
          <w:tcPr>
            <w:tcW w:w="2088" w:type="dxa"/>
            <w:tcMar>
              <w:top w:w="85" w:type="dxa"/>
              <w:left w:w="85" w:type="dxa"/>
              <w:bottom w:w="85" w:type="dxa"/>
              <w:right w:w="85" w:type="dxa"/>
            </w:tcMar>
            <w:vAlign w:val="center"/>
          </w:tcPr>
          <w:p w14:paraId="18B6CEB6" w14:textId="77777777" w:rsidR="00B600F9" w:rsidRDefault="00000000">
            <w:pPr>
              <w:spacing w:after="0"/>
            </w:pPr>
            <w:r>
              <w:rPr>
                <w:sz w:val="15"/>
              </w:rPr>
              <w:t>Message/event bus</w:t>
            </w:r>
          </w:p>
        </w:tc>
        <w:tc>
          <w:tcPr>
            <w:tcW w:w="3240" w:type="dxa"/>
            <w:tcMar>
              <w:top w:w="85" w:type="dxa"/>
              <w:left w:w="85" w:type="dxa"/>
              <w:bottom w:w="85" w:type="dxa"/>
              <w:right w:w="85" w:type="dxa"/>
            </w:tcMar>
            <w:vAlign w:val="center"/>
          </w:tcPr>
          <w:p w14:paraId="3824EBEB" w14:textId="77777777" w:rsidR="00B600F9" w:rsidRDefault="00000000">
            <w:pPr>
              <w:spacing w:after="0"/>
            </w:pPr>
            <w:r>
              <w:rPr>
                <w:sz w:val="15"/>
              </w:rPr>
              <w:t>Near-real-time operation and quality events</w:t>
            </w:r>
          </w:p>
        </w:tc>
        <w:tc>
          <w:tcPr>
            <w:tcW w:w="3888" w:type="dxa"/>
            <w:tcMar>
              <w:top w:w="85" w:type="dxa"/>
              <w:left w:w="85" w:type="dxa"/>
              <w:bottom w:w="85" w:type="dxa"/>
              <w:right w:w="85" w:type="dxa"/>
            </w:tcMar>
            <w:vAlign w:val="center"/>
          </w:tcPr>
          <w:p w14:paraId="7B7B5B01" w14:textId="77777777" w:rsidR="00B600F9" w:rsidRDefault="00000000">
            <w:pPr>
              <w:spacing w:after="0"/>
            </w:pPr>
            <w:r>
              <w:rPr>
                <w:sz w:val="15"/>
              </w:rPr>
              <w:t>Schema registry, ordering and replay</w:t>
            </w:r>
          </w:p>
        </w:tc>
      </w:tr>
      <w:tr w:rsidR="00B600F9" w14:paraId="49FED8AD" w14:textId="77777777">
        <w:trPr>
          <w:cantSplit/>
          <w:jc w:val="center"/>
        </w:trPr>
        <w:tc>
          <w:tcPr>
            <w:tcW w:w="2088" w:type="dxa"/>
            <w:shd w:val="clear" w:color="auto" w:fill="F2F4F7"/>
            <w:tcMar>
              <w:top w:w="85" w:type="dxa"/>
              <w:left w:w="85" w:type="dxa"/>
              <w:bottom w:w="85" w:type="dxa"/>
              <w:right w:w="85" w:type="dxa"/>
            </w:tcMar>
            <w:vAlign w:val="center"/>
          </w:tcPr>
          <w:p w14:paraId="4A0A764A" w14:textId="77777777" w:rsidR="00B600F9" w:rsidRDefault="00000000">
            <w:pPr>
              <w:spacing w:after="0"/>
            </w:pPr>
            <w:r>
              <w:rPr>
                <w:sz w:val="15"/>
              </w:rPr>
              <w:t>ISA-95/B2MML mapping</w:t>
            </w:r>
          </w:p>
        </w:tc>
        <w:tc>
          <w:tcPr>
            <w:tcW w:w="3240" w:type="dxa"/>
            <w:shd w:val="clear" w:color="auto" w:fill="F2F4F7"/>
            <w:tcMar>
              <w:top w:w="85" w:type="dxa"/>
              <w:left w:w="85" w:type="dxa"/>
              <w:bottom w:w="85" w:type="dxa"/>
              <w:right w:w="85" w:type="dxa"/>
            </w:tcMar>
            <w:vAlign w:val="center"/>
          </w:tcPr>
          <w:p w14:paraId="0E68D325" w14:textId="77777777" w:rsidR="00B600F9" w:rsidRDefault="00000000">
            <w:pPr>
              <w:spacing w:after="0"/>
            </w:pPr>
            <w:r>
              <w:rPr>
                <w:sz w:val="15"/>
              </w:rPr>
              <w:t>Cross-vendor manufacturing semantics</w:t>
            </w:r>
          </w:p>
        </w:tc>
        <w:tc>
          <w:tcPr>
            <w:tcW w:w="3888" w:type="dxa"/>
            <w:shd w:val="clear" w:color="auto" w:fill="F2F4F7"/>
            <w:tcMar>
              <w:top w:w="85" w:type="dxa"/>
              <w:left w:w="85" w:type="dxa"/>
              <w:bottom w:w="85" w:type="dxa"/>
              <w:right w:w="85" w:type="dxa"/>
            </w:tcMar>
            <w:vAlign w:val="center"/>
          </w:tcPr>
          <w:p w14:paraId="6678F93F" w14:textId="77777777" w:rsidR="00B600F9" w:rsidRDefault="00000000">
            <w:pPr>
              <w:spacing w:after="0"/>
            </w:pPr>
            <w:r>
              <w:rPr>
                <w:sz w:val="15"/>
              </w:rPr>
              <w:t>Governed object and attribute mapping</w:t>
            </w:r>
          </w:p>
        </w:tc>
      </w:tr>
      <w:tr w:rsidR="00B600F9" w14:paraId="6BEAD16C" w14:textId="77777777">
        <w:trPr>
          <w:cantSplit/>
          <w:jc w:val="center"/>
        </w:trPr>
        <w:tc>
          <w:tcPr>
            <w:tcW w:w="2088" w:type="dxa"/>
            <w:tcMar>
              <w:top w:w="85" w:type="dxa"/>
              <w:left w:w="85" w:type="dxa"/>
              <w:bottom w:w="85" w:type="dxa"/>
              <w:right w:w="85" w:type="dxa"/>
            </w:tcMar>
            <w:vAlign w:val="center"/>
          </w:tcPr>
          <w:p w14:paraId="50CB492D" w14:textId="77777777" w:rsidR="00B600F9" w:rsidRDefault="00000000">
            <w:pPr>
              <w:spacing w:after="0"/>
            </w:pPr>
            <w:r>
              <w:rPr>
                <w:sz w:val="15"/>
              </w:rPr>
              <w:t>Database replication</w:t>
            </w:r>
          </w:p>
        </w:tc>
        <w:tc>
          <w:tcPr>
            <w:tcW w:w="3240" w:type="dxa"/>
            <w:tcMar>
              <w:top w:w="85" w:type="dxa"/>
              <w:left w:w="85" w:type="dxa"/>
              <w:bottom w:w="85" w:type="dxa"/>
              <w:right w:w="85" w:type="dxa"/>
            </w:tcMar>
            <w:vAlign w:val="center"/>
          </w:tcPr>
          <w:p w14:paraId="21C32582" w14:textId="77777777" w:rsidR="00B600F9" w:rsidRDefault="00000000">
            <w:pPr>
              <w:spacing w:after="0"/>
            </w:pPr>
            <w:r>
              <w:rPr>
                <w:sz w:val="15"/>
              </w:rPr>
              <w:t>High-volume analytical access</w:t>
            </w:r>
          </w:p>
        </w:tc>
        <w:tc>
          <w:tcPr>
            <w:tcW w:w="3888" w:type="dxa"/>
            <w:tcMar>
              <w:top w:w="85" w:type="dxa"/>
              <w:left w:w="85" w:type="dxa"/>
              <w:bottom w:w="85" w:type="dxa"/>
              <w:right w:w="85" w:type="dxa"/>
            </w:tcMar>
            <w:vAlign w:val="center"/>
          </w:tcPr>
          <w:p w14:paraId="56829DC1" w14:textId="77777777" w:rsidR="00B600F9" w:rsidRDefault="00000000">
            <w:pPr>
              <w:spacing w:after="0"/>
            </w:pPr>
            <w:r>
              <w:rPr>
                <w:sz w:val="15"/>
              </w:rPr>
              <w:t>Read-only access and source-system ownership</w:t>
            </w:r>
          </w:p>
        </w:tc>
      </w:tr>
    </w:tbl>
    <w:p w14:paraId="2A71140C" w14:textId="77777777" w:rsidR="00B600F9" w:rsidRDefault="00B600F9">
      <w:pPr>
        <w:spacing w:after="0"/>
      </w:pPr>
    </w:p>
    <w:p w14:paraId="4F1AD4EB" w14:textId="77777777" w:rsidR="00B600F9" w:rsidRDefault="00000000">
      <w:pPr>
        <w:spacing w:before="60" w:after="60"/>
      </w:pPr>
      <w:r>
        <w:rPr>
          <w:b/>
          <w:color w:val="595959"/>
          <w:sz w:val="16"/>
        </w:rPr>
        <w:t xml:space="preserve">Project evidence: </w:t>
      </w:r>
      <w:r>
        <w:rPr>
          <w:color w:val="595959"/>
          <w:sz w:val="16"/>
        </w:rPr>
        <w:t>The current project already defines advisory batch scoring, a strict feature contract, audit logging and mature-label monitoring. MES integration supplies the missing plant system of record and label lifecycle.</w:t>
      </w:r>
    </w:p>
    <w:p w14:paraId="53671CED" w14:textId="77777777" w:rsidR="00B600F9" w:rsidRDefault="00000000">
      <w:r>
        <w:br w:type="page"/>
      </w:r>
    </w:p>
    <w:p w14:paraId="35CD9CF8" w14:textId="77777777" w:rsidR="00B600F9" w:rsidRDefault="00000000">
      <w:pPr>
        <w:pStyle w:val="Heading2"/>
      </w:pPr>
      <w:r>
        <w:lastRenderedPageBreak/>
        <w:t>MES implementation roadmap</w:t>
      </w:r>
    </w:p>
    <w:p w14:paraId="2C0BAD03" w14:textId="77777777" w:rsidR="00B600F9" w:rsidRDefault="00000000">
      <w:pPr>
        <w:spacing w:after="40"/>
        <w:ind w:left="317" w:hanging="317"/>
      </w:pPr>
      <w:r>
        <w:t>1. Create a source inventory and data-owner approval for MES product, route, operation and quality objects.</w:t>
      </w:r>
    </w:p>
    <w:p w14:paraId="56F91A8A" w14:textId="77777777" w:rsidR="00B600F9" w:rsidRDefault="00000000">
      <w:pPr>
        <w:spacing w:after="40"/>
        <w:ind w:left="317" w:hanging="317"/>
      </w:pPr>
      <w:r>
        <w:t>2. Map plant equipment and operations to the existing Line-Station representation.</w:t>
      </w:r>
    </w:p>
    <w:p w14:paraId="2D7C00CB" w14:textId="77777777" w:rsidR="00B600F9" w:rsidRDefault="00000000">
      <w:pPr>
        <w:spacing w:after="40"/>
        <w:ind w:left="317" w:hanging="317"/>
      </w:pPr>
      <w:r>
        <w:t>3. Build a historical extract and reconcile product counts, event order and quality labels.</w:t>
      </w:r>
    </w:p>
    <w:p w14:paraId="09372B5D" w14:textId="77777777" w:rsidR="00B600F9" w:rsidRDefault="00000000">
      <w:pPr>
        <w:spacing w:after="40"/>
        <w:ind w:left="317" w:hanging="317"/>
      </w:pPr>
      <w:r>
        <w:t>4. Declare the scoring event and produce a point-in-time feature view.</w:t>
      </w:r>
    </w:p>
    <w:p w14:paraId="24874A6E" w14:textId="77777777" w:rsidR="00B600F9" w:rsidRDefault="00000000">
      <w:pPr>
        <w:spacing w:after="40"/>
        <w:ind w:left="317" w:hanging="317"/>
      </w:pPr>
      <w:r>
        <w:t>5. Run offline replay against mature historical outcomes.</w:t>
      </w:r>
    </w:p>
    <w:p w14:paraId="753F27EA" w14:textId="77777777" w:rsidR="00B600F9" w:rsidRDefault="00000000">
      <w:pPr>
        <w:spacing w:after="40"/>
        <w:ind w:left="317" w:hanging="317"/>
      </w:pPr>
      <w:r>
        <w:t>6. Shadow-write predictions to a review table without changing the factory workflow.</w:t>
      </w:r>
    </w:p>
    <w:p w14:paraId="12EB2091" w14:textId="77777777" w:rsidR="00B600F9" w:rsidRDefault="00000000">
      <w:pPr>
        <w:spacing w:after="40"/>
        <w:ind w:left="317" w:hanging="317"/>
      </w:pPr>
      <w:r>
        <w:t>7. Add quality-engineer feedback and final outcome timestamps.</w:t>
      </w:r>
    </w:p>
    <w:p w14:paraId="614D0529" w14:textId="77777777" w:rsidR="00B600F9" w:rsidRDefault="00000000">
      <w:pPr>
        <w:spacing w:after="40"/>
        <w:ind w:left="317" w:hanging="317"/>
      </w:pPr>
      <w:r>
        <w:t>8. Promote only after holdout, capacity, security and operator acceptance gates pass.</w:t>
      </w:r>
    </w:p>
    <w:p w14:paraId="62CBCF5B" w14:textId="77777777" w:rsidR="00B600F9" w:rsidRDefault="00000000">
      <w:pPr>
        <w:pStyle w:val="Heading2"/>
      </w:pPr>
      <w:r>
        <w:t>Common mistakes</w:t>
      </w:r>
    </w:p>
    <w:tbl>
      <w:tblPr>
        <w:tblStyle w:val="TableGrid"/>
        <w:tblW w:w="0" w:type="auto"/>
        <w:jc w:val="center"/>
        <w:tblLook w:val="04A0" w:firstRow="1" w:lastRow="0" w:firstColumn="1" w:lastColumn="0" w:noHBand="0" w:noVBand="1"/>
      </w:tblPr>
      <w:tblGrid>
        <w:gridCol w:w="2448"/>
        <w:gridCol w:w="3312"/>
        <w:gridCol w:w="3456"/>
      </w:tblGrid>
      <w:tr w:rsidR="00B600F9" w14:paraId="1DA95657" w14:textId="77777777">
        <w:trPr>
          <w:cantSplit/>
          <w:tblHeader/>
          <w:jc w:val="center"/>
        </w:trPr>
        <w:tc>
          <w:tcPr>
            <w:tcW w:w="2448" w:type="dxa"/>
            <w:shd w:val="clear" w:color="auto" w:fill="17365D"/>
            <w:tcMar>
              <w:top w:w="85" w:type="dxa"/>
              <w:left w:w="85" w:type="dxa"/>
              <w:bottom w:w="85" w:type="dxa"/>
              <w:right w:w="85" w:type="dxa"/>
            </w:tcMar>
            <w:vAlign w:val="center"/>
          </w:tcPr>
          <w:p w14:paraId="3FDED19E" w14:textId="77777777" w:rsidR="00B600F9" w:rsidRDefault="00000000">
            <w:pPr>
              <w:spacing w:after="0"/>
            </w:pPr>
            <w:r>
              <w:rPr>
                <w:b/>
                <w:color w:val="FFFFFF"/>
                <w:sz w:val="15"/>
              </w:rPr>
              <w:t>Mistake</w:t>
            </w:r>
          </w:p>
        </w:tc>
        <w:tc>
          <w:tcPr>
            <w:tcW w:w="3312" w:type="dxa"/>
            <w:shd w:val="clear" w:color="auto" w:fill="17365D"/>
            <w:tcMar>
              <w:top w:w="85" w:type="dxa"/>
              <w:left w:w="85" w:type="dxa"/>
              <w:bottom w:w="85" w:type="dxa"/>
              <w:right w:w="85" w:type="dxa"/>
            </w:tcMar>
            <w:vAlign w:val="center"/>
          </w:tcPr>
          <w:p w14:paraId="621C6207" w14:textId="77777777" w:rsidR="00B600F9" w:rsidRDefault="00000000">
            <w:pPr>
              <w:spacing w:after="0"/>
            </w:pPr>
            <w:r>
              <w:rPr>
                <w:b/>
                <w:color w:val="FFFFFF"/>
                <w:sz w:val="15"/>
              </w:rPr>
              <w:t>Why it fails</w:t>
            </w:r>
          </w:p>
        </w:tc>
        <w:tc>
          <w:tcPr>
            <w:tcW w:w="3456" w:type="dxa"/>
            <w:shd w:val="clear" w:color="auto" w:fill="17365D"/>
            <w:tcMar>
              <w:top w:w="85" w:type="dxa"/>
              <w:left w:w="85" w:type="dxa"/>
              <w:bottom w:w="85" w:type="dxa"/>
              <w:right w:w="85" w:type="dxa"/>
            </w:tcMar>
            <w:vAlign w:val="center"/>
          </w:tcPr>
          <w:p w14:paraId="75E99941" w14:textId="77777777" w:rsidR="00B600F9" w:rsidRDefault="00000000">
            <w:pPr>
              <w:spacing w:after="0"/>
            </w:pPr>
            <w:r>
              <w:rPr>
                <w:b/>
                <w:color w:val="FFFFFF"/>
                <w:sz w:val="15"/>
              </w:rPr>
              <w:t>Better practice</w:t>
            </w:r>
          </w:p>
        </w:tc>
      </w:tr>
      <w:tr w:rsidR="00B600F9" w14:paraId="10A32D14" w14:textId="77777777">
        <w:trPr>
          <w:cantSplit/>
          <w:jc w:val="center"/>
        </w:trPr>
        <w:tc>
          <w:tcPr>
            <w:tcW w:w="2448" w:type="dxa"/>
            <w:tcMar>
              <w:top w:w="85" w:type="dxa"/>
              <w:left w:w="85" w:type="dxa"/>
              <w:bottom w:w="85" w:type="dxa"/>
              <w:right w:w="85" w:type="dxa"/>
            </w:tcMar>
            <w:vAlign w:val="center"/>
          </w:tcPr>
          <w:p w14:paraId="046207AC" w14:textId="77777777" w:rsidR="00B600F9" w:rsidRDefault="00000000">
            <w:pPr>
              <w:spacing w:after="0"/>
            </w:pPr>
            <w:r>
              <w:rPr>
                <w:sz w:val="15"/>
              </w:rPr>
              <w:t>Using current MES state for historical rows</w:t>
            </w:r>
          </w:p>
        </w:tc>
        <w:tc>
          <w:tcPr>
            <w:tcW w:w="3312" w:type="dxa"/>
            <w:tcMar>
              <w:top w:w="85" w:type="dxa"/>
              <w:left w:w="85" w:type="dxa"/>
              <w:bottom w:w="85" w:type="dxa"/>
              <w:right w:w="85" w:type="dxa"/>
            </w:tcMar>
            <w:vAlign w:val="center"/>
          </w:tcPr>
          <w:p w14:paraId="3FCD1093" w14:textId="77777777" w:rsidR="00B600F9" w:rsidRDefault="00000000">
            <w:pPr>
              <w:spacing w:after="0"/>
            </w:pPr>
            <w:r>
              <w:rPr>
                <w:sz w:val="15"/>
              </w:rPr>
              <w:t>Creates future-data leakage</w:t>
            </w:r>
          </w:p>
        </w:tc>
        <w:tc>
          <w:tcPr>
            <w:tcW w:w="3456" w:type="dxa"/>
            <w:tcMar>
              <w:top w:w="85" w:type="dxa"/>
              <w:left w:w="85" w:type="dxa"/>
              <w:bottom w:w="85" w:type="dxa"/>
              <w:right w:w="85" w:type="dxa"/>
            </w:tcMar>
            <w:vAlign w:val="center"/>
          </w:tcPr>
          <w:p w14:paraId="3901AEFF" w14:textId="77777777" w:rsidR="00B600F9" w:rsidRDefault="00000000">
            <w:pPr>
              <w:spacing w:after="0"/>
            </w:pPr>
            <w:r>
              <w:rPr>
                <w:sz w:val="15"/>
              </w:rPr>
              <w:t>Reconstruct state as of each scoring time.</w:t>
            </w:r>
          </w:p>
        </w:tc>
      </w:tr>
      <w:tr w:rsidR="00B600F9" w14:paraId="1C3EBC36" w14:textId="77777777">
        <w:trPr>
          <w:cantSplit/>
          <w:jc w:val="center"/>
        </w:trPr>
        <w:tc>
          <w:tcPr>
            <w:tcW w:w="2448" w:type="dxa"/>
            <w:shd w:val="clear" w:color="auto" w:fill="F2F4F7"/>
            <w:tcMar>
              <w:top w:w="85" w:type="dxa"/>
              <w:left w:w="85" w:type="dxa"/>
              <w:bottom w:w="85" w:type="dxa"/>
              <w:right w:w="85" w:type="dxa"/>
            </w:tcMar>
            <w:vAlign w:val="center"/>
          </w:tcPr>
          <w:p w14:paraId="5F0513D5" w14:textId="77777777" w:rsidR="00B600F9" w:rsidRDefault="00000000">
            <w:pPr>
              <w:spacing w:after="0"/>
            </w:pPr>
            <w:r>
              <w:rPr>
                <w:sz w:val="15"/>
              </w:rPr>
              <w:t>Treating operation completion as event time only</w:t>
            </w:r>
          </w:p>
        </w:tc>
        <w:tc>
          <w:tcPr>
            <w:tcW w:w="3312" w:type="dxa"/>
            <w:shd w:val="clear" w:color="auto" w:fill="F2F4F7"/>
            <w:tcMar>
              <w:top w:w="85" w:type="dxa"/>
              <w:left w:w="85" w:type="dxa"/>
              <w:bottom w:w="85" w:type="dxa"/>
              <w:right w:w="85" w:type="dxa"/>
            </w:tcMar>
            <w:vAlign w:val="center"/>
          </w:tcPr>
          <w:p w14:paraId="60D6BBBA" w14:textId="77777777" w:rsidR="00B600F9" w:rsidRDefault="00000000">
            <w:pPr>
              <w:spacing w:after="0"/>
            </w:pPr>
            <w:r>
              <w:rPr>
                <w:sz w:val="15"/>
              </w:rPr>
              <w:t>Late-arriving data changes availability</w:t>
            </w:r>
          </w:p>
        </w:tc>
        <w:tc>
          <w:tcPr>
            <w:tcW w:w="3456" w:type="dxa"/>
            <w:shd w:val="clear" w:color="auto" w:fill="F2F4F7"/>
            <w:tcMar>
              <w:top w:w="85" w:type="dxa"/>
              <w:left w:w="85" w:type="dxa"/>
              <w:bottom w:w="85" w:type="dxa"/>
              <w:right w:w="85" w:type="dxa"/>
            </w:tcMar>
            <w:vAlign w:val="center"/>
          </w:tcPr>
          <w:p w14:paraId="28ECB73F" w14:textId="77777777" w:rsidR="00B600F9" w:rsidRDefault="00000000">
            <w:pPr>
              <w:spacing w:after="0"/>
            </w:pPr>
            <w:r>
              <w:rPr>
                <w:sz w:val="15"/>
              </w:rPr>
              <w:t>Store event time and available time.</w:t>
            </w:r>
          </w:p>
        </w:tc>
      </w:tr>
      <w:tr w:rsidR="00B600F9" w14:paraId="2B96B9B0" w14:textId="77777777">
        <w:trPr>
          <w:cantSplit/>
          <w:jc w:val="center"/>
        </w:trPr>
        <w:tc>
          <w:tcPr>
            <w:tcW w:w="2448" w:type="dxa"/>
            <w:tcMar>
              <w:top w:w="85" w:type="dxa"/>
              <w:left w:w="85" w:type="dxa"/>
              <w:bottom w:w="85" w:type="dxa"/>
              <w:right w:w="85" w:type="dxa"/>
            </w:tcMar>
            <w:vAlign w:val="center"/>
          </w:tcPr>
          <w:p w14:paraId="2DC732AB" w14:textId="77777777" w:rsidR="00B600F9" w:rsidRDefault="00000000">
            <w:pPr>
              <w:spacing w:after="0"/>
            </w:pPr>
            <w:r>
              <w:rPr>
                <w:sz w:val="15"/>
              </w:rPr>
              <w:t>Hard-coding station names</w:t>
            </w:r>
          </w:p>
        </w:tc>
        <w:tc>
          <w:tcPr>
            <w:tcW w:w="3312" w:type="dxa"/>
            <w:tcMar>
              <w:top w:w="85" w:type="dxa"/>
              <w:left w:w="85" w:type="dxa"/>
              <w:bottom w:w="85" w:type="dxa"/>
              <w:right w:w="85" w:type="dxa"/>
            </w:tcMar>
            <w:vAlign w:val="center"/>
          </w:tcPr>
          <w:p w14:paraId="4DEF95CC" w14:textId="77777777" w:rsidR="00B600F9" w:rsidRDefault="00000000">
            <w:pPr>
              <w:spacing w:after="0"/>
            </w:pPr>
            <w:r>
              <w:rPr>
                <w:sz w:val="15"/>
              </w:rPr>
              <w:t>Plant routing and assets change</w:t>
            </w:r>
          </w:p>
        </w:tc>
        <w:tc>
          <w:tcPr>
            <w:tcW w:w="3456" w:type="dxa"/>
            <w:tcMar>
              <w:top w:w="85" w:type="dxa"/>
              <w:left w:w="85" w:type="dxa"/>
              <w:bottom w:w="85" w:type="dxa"/>
              <w:right w:w="85" w:type="dxa"/>
            </w:tcMar>
            <w:vAlign w:val="center"/>
          </w:tcPr>
          <w:p w14:paraId="7B529E7A" w14:textId="77777777" w:rsidR="00B600F9" w:rsidRDefault="00000000">
            <w:pPr>
              <w:spacing w:after="0"/>
            </w:pPr>
            <w:r>
              <w:rPr>
                <w:sz w:val="15"/>
              </w:rPr>
              <w:t>Use versioned master-data mappings.</w:t>
            </w:r>
          </w:p>
        </w:tc>
      </w:tr>
      <w:tr w:rsidR="00B600F9" w14:paraId="55EE0E13" w14:textId="77777777">
        <w:trPr>
          <w:cantSplit/>
          <w:jc w:val="center"/>
        </w:trPr>
        <w:tc>
          <w:tcPr>
            <w:tcW w:w="2448" w:type="dxa"/>
            <w:shd w:val="clear" w:color="auto" w:fill="F2F4F7"/>
            <w:tcMar>
              <w:top w:w="85" w:type="dxa"/>
              <w:left w:w="85" w:type="dxa"/>
              <w:bottom w:w="85" w:type="dxa"/>
              <w:right w:w="85" w:type="dxa"/>
            </w:tcMar>
            <w:vAlign w:val="center"/>
          </w:tcPr>
          <w:p w14:paraId="505E6915" w14:textId="77777777" w:rsidR="00B600F9" w:rsidRDefault="00000000">
            <w:pPr>
              <w:spacing w:after="0"/>
            </w:pPr>
            <w:r>
              <w:rPr>
                <w:sz w:val="15"/>
              </w:rPr>
              <w:t>Writing model scores back as quality truth</w:t>
            </w:r>
          </w:p>
        </w:tc>
        <w:tc>
          <w:tcPr>
            <w:tcW w:w="3312" w:type="dxa"/>
            <w:shd w:val="clear" w:color="auto" w:fill="F2F4F7"/>
            <w:tcMar>
              <w:top w:w="85" w:type="dxa"/>
              <w:left w:w="85" w:type="dxa"/>
              <w:bottom w:w="85" w:type="dxa"/>
              <w:right w:w="85" w:type="dxa"/>
            </w:tcMar>
            <w:vAlign w:val="center"/>
          </w:tcPr>
          <w:p w14:paraId="50F223CB" w14:textId="77777777" w:rsidR="00B600F9" w:rsidRDefault="00000000">
            <w:pPr>
              <w:spacing w:after="0"/>
            </w:pPr>
            <w:r>
              <w:rPr>
                <w:sz w:val="15"/>
              </w:rPr>
              <w:t>Prediction becomes confused with outcome</w:t>
            </w:r>
          </w:p>
        </w:tc>
        <w:tc>
          <w:tcPr>
            <w:tcW w:w="3456" w:type="dxa"/>
            <w:shd w:val="clear" w:color="auto" w:fill="F2F4F7"/>
            <w:tcMar>
              <w:top w:w="85" w:type="dxa"/>
              <w:left w:w="85" w:type="dxa"/>
              <w:bottom w:w="85" w:type="dxa"/>
              <w:right w:w="85" w:type="dxa"/>
            </w:tcMar>
            <w:vAlign w:val="center"/>
          </w:tcPr>
          <w:p w14:paraId="7454026D" w14:textId="77777777" w:rsidR="00B600F9" w:rsidRDefault="00000000">
            <w:pPr>
              <w:spacing w:after="0"/>
            </w:pPr>
            <w:r>
              <w:rPr>
                <w:sz w:val="15"/>
              </w:rPr>
              <w:t>Separate score, review action and final label.</w:t>
            </w:r>
          </w:p>
        </w:tc>
      </w:tr>
      <w:tr w:rsidR="00B600F9" w14:paraId="0FB756A7" w14:textId="77777777">
        <w:trPr>
          <w:cantSplit/>
          <w:jc w:val="center"/>
        </w:trPr>
        <w:tc>
          <w:tcPr>
            <w:tcW w:w="2448" w:type="dxa"/>
            <w:tcMar>
              <w:top w:w="85" w:type="dxa"/>
              <w:left w:w="85" w:type="dxa"/>
              <w:bottom w:w="85" w:type="dxa"/>
              <w:right w:w="85" w:type="dxa"/>
            </w:tcMar>
            <w:vAlign w:val="center"/>
          </w:tcPr>
          <w:p w14:paraId="289EE01F" w14:textId="77777777" w:rsidR="00B600F9" w:rsidRDefault="00000000">
            <w:pPr>
              <w:spacing w:after="0"/>
            </w:pPr>
            <w:r>
              <w:rPr>
                <w:sz w:val="15"/>
              </w:rPr>
              <w:t>Ignoring rework</w:t>
            </w:r>
          </w:p>
        </w:tc>
        <w:tc>
          <w:tcPr>
            <w:tcW w:w="3312" w:type="dxa"/>
            <w:tcMar>
              <w:top w:w="85" w:type="dxa"/>
              <w:left w:w="85" w:type="dxa"/>
              <w:bottom w:w="85" w:type="dxa"/>
              <w:right w:w="85" w:type="dxa"/>
            </w:tcMar>
            <w:vAlign w:val="center"/>
          </w:tcPr>
          <w:p w14:paraId="7208CA58" w14:textId="77777777" w:rsidR="00B600F9" w:rsidRDefault="00000000">
            <w:pPr>
              <w:spacing w:after="0"/>
            </w:pPr>
            <w:r>
              <w:rPr>
                <w:sz w:val="15"/>
              </w:rPr>
              <w:t>A product may repeat an operation or route</w:t>
            </w:r>
          </w:p>
        </w:tc>
        <w:tc>
          <w:tcPr>
            <w:tcW w:w="3456" w:type="dxa"/>
            <w:tcMar>
              <w:top w:w="85" w:type="dxa"/>
              <w:left w:w="85" w:type="dxa"/>
              <w:bottom w:w="85" w:type="dxa"/>
              <w:right w:w="85" w:type="dxa"/>
            </w:tcMar>
            <w:vAlign w:val="center"/>
          </w:tcPr>
          <w:p w14:paraId="56477DF0" w14:textId="77777777" w:rsidR="00B600F9" w:rsidRDefault="00000000">
            <w:pPr>
              <w:spacing w:after="0"/>
            </w:pPr>
            <w:r>
              <w:rPr>
                <w:sz w:val="15"/>
              </w:rPr>
              <w:t>Model event occurrence and route version explicitly.</w:t>
            </w:r>
          </w:p>
        </w:tc>
      </w:tr>
    </w:tbl>
    <w:p w14:paraId="0783FED1" w14:textId="77777777" w:rsidR="00B600F9" w:rsidRDefault="00B600F9">
      <w:pPr>
        <w:spacing w:after="0"/>
      </w:pPr>
    </w:p>
    <w:p w14:paraId="6DD3499A" w14:textId="77777777" w:rsidR="00B600F9" w:rsidRDefault="00000000">
      <w:pPr>
        <w:pStyle w:val="Heading2"/>
      </w:pPr>
      <w:r>
        <w:t>Interview questions</w:t>
      </w:r>
    </w:p>
    <w:p w14:paraId="5DBB8331" w14:textId="77777777" w:rsidR="00B600F9" w:rsidRDefault="00000000">
      <w:pPr>
        <w:pStyle w:val="ListBullet"/>
      </w:pPr>
      <w:r>
        <w:t>Why should event_time and available_time be stored separately?</w:t>
      </w:r>
    </w:p>
    <w:p w14:paraId="7DA4DE84" w14:textId="77777777" w:rsidR="00B600F9" w:rsidRDefault="00000000">
      <w:pPr>
        <w:pStyle w:val="ListBullet"/>
      </w:pPr>
      <w:r>
        <w:t>How would ISA-95 help an MES integration project?</w:t>
      </w:r>
    </w:p>
    <w:p w14:paraId="38F9677D" w14:textId="77777777" w:rsidR="00B600F9" w:rsidRDefault="00000000">
      <w:pPr>
        <w:pStyle w:val="ListBullet"/>
      </w:pPr>
      <w:r>
        <w:t>What makes a feature point-in-time safe?</w:t>
      </w:r>
    </w:p>
    <w:p w14:paraId="5303F1DD" w14:textId="77777777" w:rsidR="00B600F9" w:rsidRDefault="00000000">
      <w:pPr>
        <w:pStyle w:val="ListBullet"/>
      </w:pPr>
      <w:r>
        <w:t>How should rework loops be represented in an event log?</w:t>
      </w:r>
    </w:p>
    <w:p w14:paraId="596281C0" w14:textId="77777777" w:rsidR="00B600F9" w:rsidRDefault="00000000">
      <w:pPr>
        <w:pStyle w:val="ListBullet"/>
      </w:pPr>
      <w:r>
        <w:t>Why must prediction, inspection action and final defect outcome remain separate records?</w:t>
      </w:r>
    </w:p>
    <w:p w14:paraId="3318941E" w14:textId="77777777" w:rsidR="00B600F9" w:rsidRDefault="00000000">
      <w:r>
        <w:br w:type="page"/>
      </w:r>
    </w:p>
    <w:p w14:paraId="50F715EB" w14:textId="77777777" w:rsidR="00B600F9" w:rsidRDefault="00000000">
      <w:pPr>
        <w:spacing w:after="40"/>
      </w:pPr>
      <w:r>
        <w:rPr>
          <w:b/>
          <w:color w:val="1F4E79"/>
        </w:rPr>
        <w:lastRenderedPageBreak/>
        <w:t>CHAPTER 95</w:t>
      </w:r>
    </w:p>
    <w:p w14:paraId="3210BC1A" w14:textId="77777777" w:rsidR="00B600F9" w:rsidRDefault="00000000">
      <w:pPr>
        <w:pStyle w:val="Heading1"/>
        <w:spacing w:before="0" w:after="60"/>
      </w:pPr>
      <w:r>
        <w:t>IoT</w:t>
      </w:r>
    </w:p>
    <w:p w14:paraId="470D0238" w14:textId="77777777" w:rsidR="00B600F9" w:rsidRDefault="00000000">
      <w:pPr>
        <w:spacing w:after="160"/>
      </w:pPr>
      <w:r>
        <w:rPr>
          <w:i/>
          <w:color w:val="595959"/>
          <w:sz w:val="20"/>
        </w:rPr>
        <w:t>Collecting trustworthy machine telemetry through edge and message-oriented architectures</w:t>
      </w:r>
    </w:p>
    <w:p w14:paraId="591AF0D7" w14:textId="77777777" w:rsidR="00B600F9" w:rsidRDefault="00000000">
      <w:pPr>
        <w:pStyle w:val="Heading2"/>
      </w:pPr>
      <w:r>
        <w:t>Learning objectives</w:t>
      </w:r>
    </w:p>
    <w:p w14:paraId="7996416B" w14:textId="77777777" w:rsidR="00B600F9" w:rsidRDefault="00000000">
      <w:pPr>
        <w:pStyle w:val="ListBullet"/>
      </w:pPr>
      <w:r>
        <w:t>Distinguish raw telemetry from model-ready features.</w:t>
      </w:r>
    </w:p>
    <w:p w14:paraId="1458937F" w14:textId="77777777" w:rsidR="00B600F9" w:rsidRDefault="00000000">
      <w:pPr>
        <w:pStyle w:val="ListBullet"/>
      </w:pPr>
      <w:r>
        <w:t>Use OPC UA for industrial information access and MQTT for scalable publish/subscribe transport.</w:t>
      </w:r>
    </w:p>
    <w:p w14:paraId="251F18B9" w14:textId="77777777" w:rsidR="00B600F9" w:rsidRDefault="00000000">
      <w:pPr>
        <w:pStyle w:val="ListBullet"/>
      </w:pPr>
      <w:r>
        <w:t>Preserve timestamp, unit, quality code, asset identity and calibration context.</w:t>
      </w:r>
    </w:p>
    <w:p w14:paraId="350443C7" w14:textId="77777777" w:rsidR="00B600F9" w:rsidRDefault="00000000">
      <w:pPr>
        <w:pStyle w:val="ListBullet"/>
      </w:pPr>
      <w:r>
        <w:t>Design buffering and replay for intermittent factory connectivity.</w:t>
      </w:r>
    </w:p>
    <w:p w14:paraId="7FA90992" w14:textId="77777777" w:rsidR="00B600F9" w:rsidRDefault="00000000">
      <w:pPr>
        <w:pStyle w:val="ListBullet"/>
      </w:pPr>
      <w:r>
        <w:t>Prevent high-frequency data volume from overwhelming storage and review systems.</w:t>
      </w:r>
    </w:p>
    <w:p w14:paraId="12E135E8" w14:textId="77777777" w:rsidR="00B600F9" w:rsidRDefault="00000000">
      <w:pPr>
        <w:spacing w:before="60" w:after="40"/>
        <w:jc w:val="center"/>
      </w:pPr>
      <w:r>
        <w:rPr>
          <w:noProof/>
        </w:rPr>
        <w:drawing>
          <wp:inline distT="0" distB="0" distL="0" distR="0" wp14:anchorId="034E7D4C" wp14:editId="7529778A">
            <wp:extent cx="6309360" cy="2339895"/>
            <wp:effectExtent l="0" t="0" r="0" b="0"/>
            <wp:docPr id="6" name="Picture 6" descr="Figure 95.1 - Edge normalization separates industrial protocols from downstream analytical services." title="Fig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t_architecture.png"/>
                    <pic:cNvPicPr/>
                  </pic:nvPicPr>
                  <pic:blipFill>
                    <a:blip r:embed="rId13"/>
                    <a:stretch>
                      <a:fillRect/>
                    </a:stretch>
                  </pic:blipFill>
                  <pic:spPr>
                    <a:xfrm>
                      <a:off x="0" y="0"/>
                      <a:ext cx="6309360" cy="2339895"/>
                    </a:xfrm>
                    <a:prstGeom prst="rect">
                      <a:avLst/>
                    </a:prstGeom>
                  </pic:spPr>
                </pic:pic>
              </a:graphicData>
            </a:graphic>
          </wp:inline>
        </w:drawing>
      </w:r>
    </w:p>
    <w:p w14:paraId="64DDAF2A" w14:textId="77777777" w:rsidR="00B600F9" w:rsidRDefault="00000000">
      <w:pPr>
        <w:spacing w:after="100"/>
        <w:jc w:val="center"/>
      </w:pPr>
      <w:r>
        <w:rPr>
          <w:i/>
          <w:color w:val="595959"/>
          <w:sz w:val="16"/>
        </w:rPr>
        <w:t>Figure 95.1 - Edge normalization separates industrial protocols from downstream analytical services.</w:t>
      </w:r>
    </w:p>
    <w:p w14:paraId="2795CCB4" w14:textId="77777777" w:rsidR="00B600F9" w:rsidRDefault="00000000">
      <w:r>
        <w:t>The Kaggle dataset contains sparse, already-extracted measurements. A future IIoT implementation must handle the much harder problem of creating trustworthy records from live devices: clock alignment, units, quality flags, duplicate messages, out-of-order delivery, calibration, buffering and equipment metadata.</w:t>
      </w:r>
    </w:p>
    <w:tbl>
      <w:tblPr>
        <w:tblStyle w:val="TableGrid"/>
        <w:tblW w:w="0" w:type="auto"/>
        <w:jc w:val="center"/>
        <w:tblLook w:val="04A0" w:firstRow="1" w:lastRow="0" w:firstColumn="1" w:lastColumn="0" w:noHBand="0" w:noVBand="1"/>
      </w:tblPr>
      <w:tblGrid>
        <w:gridCol w:w="2304"/>
        <w:gridCol w:w="6912"/>
      </w:tblGrid>
      <w:tr w:rsidR="00B600F9" w14:paraId="078283DA" w14:textId="77777777">
        <w:trPr>
          <w:cantSplit/>
          <w:tblHeader/>
          <w:jc w:val="center"/>
        </w:trPr>
        <w:tc>
          <w:tcPr>
            <w:tcW w:w="2304" w:type="dxa"/>
            <w:shd w:val="clear" w:color="auto" w:fill="17365D"/>
            <w:tcMar>
              <w:top w:w="85" w:type="dxa"/>
              <w:left w:w="85" w:type="dxa"/>
              <w:bottom w:w="85" w:type="dxa"/>
              <w:right w:w="85" w:type="dxa"/>
            </w:tcMar>
            <w:vAlign w:val="center"/>
          </w:tcPr>
          <w:p w14:paraId="38DAE531" w14:textId="77777777" w:rsidR="00B600F9" w:rsidRDefault="00000000">
            <w:pPr>
              <w:spacing w:after="0"/>
            </w:pPr>
            <w:r>
              <w:rPr>
                <w:b/>
                <w:color w:val="FFFFFF"/>
                <w:sz w:val="16"/>
              </w:rPr>
              <w:t>Telemetry field</w:t>
            </w:r>
          </w:p>
        </w:tc>
        <w:tc>
          <w:tcPr>
            <w:tcW w:w="6912" w:type="dxa"/>
            <w:shd w:val="clear" w:color="auto" w:fill="17365D"/>
            <w:tcMar>
              <w:top w:w="85" w:type="dxa"/>
              <w:left w:w="85" w:type="dxa"/>
              <w:bottom w:w="85" w:type="dxa"/>
              <w:right w:w="85" w:type="dxa"/>
            </w:tcMar>
            <w:vAlign w:val="center"/>
          </w:tcPr>
          <w:p w14:paraId="40974D6F" w14:textId="77777777" w:rsidR="00B600F9" w:rsidRDefault="00000000">
            <w:pPr>
              <w:spacing w:after="0"/>
            </w:pPr>
            <w:r>
              <w:rPr>
                <w:b/>
                <w:color w:val="FFFFFF"/>
                <w:sz w:val="16"/>
              </w:rPr>
              <w:t>Purpose</w:t>
            </w:r>
          </w:p>
        </w:tc>
      </w:tr>
      <w:tr w:rsidR="00B600F9" w14:paraId="774DBD29" w14:textId="77777777">
        <w:trPr>
          <w:cantSplit/>
          <w:jc w:val="center"/>
        </w:trPr>
        <w:tc>
          <w:tcPr>
            <w:tcW w:w="2304" w:type="dxa"/>
            <w:tcMar>
              <w:top w:w="85" w:type="dxa"/>
              <w:left w:w="85" w:type="dxa"/>
              <w:bottom w:w="85" w:type="dxa"/>
              <w:right w:w="85" w:type="dxa"/>
            </w:tcMar>
            <w:vAlign w:val="center"/>
          </w:tcPr>
          <w:p w14:paraId="35090495" w14:textId="77777777" w:rsidR="00B600F9" w:rsidRDefault="00000000">
            <w:pPr>
              <w:spacing w:after="0"/>
            </w:pPr>
            <w:r>
              <w:rPr>
                <w:sz w:val="16"/>
              </w:rPr>
              <w:t>asset_id</w:t>
            </w:r>
          </w:p>
        </w:tc>
        <w:tc>
          <w:tcPr>
            <w:tcW w:w="6912" w:type="dxa"/>
            <w:tcMar>
              <w:top w:w="85" w:type="dxa"/>
              <w:left w:w="85" w:type="dxa"/>
              <w:bottom w:w="85" w:type="dxa"/>
              <w:right w:w="85" w:type="dxa"/>
            </w:tcMar>
            <w:vAlign w:val="center"/>
          </w:tcPr>
          <w:p w14:paraId="36019F6C" w14:textId="77777777" w:rsidR="00B600F9" w:rsidRDefault="00000000">
            <w:pPr>
              <w:spacing w:after="0"/>
            </w:pPr>
            <w:r>
              <w:rPr>
                <w:sz w:val="16"/>
              </w:rPr>
              <w:t>Stable equipment identity tied to a governed asset hierarchy</w:t>
            </w:r>
          </w:p>
        </w:tc>
      </w:tr>
      <w:tr w:rsidR="00B600F9" w14:paraId="797A9790" w14:textId="77777777">
        <w:trPr>
          <w:cantSplit/>
          <w:jc w:val="center"/>
        </w:trPr>
        <w:tc>
          <w:tcPr>
            <w:tcW w:w="2304" w:type="dxa"/>
            <w:shd w:val="clear" w:color="auto" w:fill="F2F4F7"/>
            <w:tcMar>
              <w:top w:w="85" w:type="dxa"/>
              <w:left w:w="85" w:type="dxa"/>
              <w:bottom w:w="85" w:type="dxa"/>
              <w:right w:w="85" w:type="dxa"/>
            </w:tcMar>
            <w:vAlign w:val="center"/>
          </w:tcPr>
          <w:p w14:paraId="7C5EC04F" w14:textId="77777777" w:rsidR="00B600F9" w:rsidRDefault="00000000">
            <w:pPr>
              <w:spacing w:after="0"/>
            </w:pPr>
            <w:r>
              <w:rPr>
                <w:sz w:val="16"/>
              </w:rPr>
              <w:t>tag_id</w:t>
            </w:r>
          </w:p>
        </w:tc>
        <w:tc>
          <w:tcPr>
            <w:tcW w:w="6912" w:type="dxa"/>
            <w:shd w:val="clear" w:color="auto" w:fill="F2F4F7"/>
            <w:tcMar>
              <w:top w:w="85" w:type="dxa"/>
              <w:left w:w="85" w:type="dxa"/>
              <w:bottom w:w="85" w:type="dxa"/>
              <w:right w:w="85" w:type="dxa"/>
            </w:tcMar>
            <w:vAlign w:val="center"/>
          </w:tcPr>
          <w:p w14:paraId="5A047EA0" w14:textId="77777777" w:rsidR="00B600F9" w:rsidRDefault="00000000">
            <w:pPr>
              <w:spacing w:after="0"/>
            </w:pPr>
            <w:r>
              <w:rPr>
                <w:sz w:val="16"/>
              </w:rPr>
              <w:t>Versioned measurement or state definition</w:t>
            </w:r>
          </w:p>
        </w:tc>
      </w:tr>
      <w:tr w:rsidR="00B600F9" w14:paraId="0EEBEEC1" w14:textId="77777777">
        <w:trPr>
          <w:cantSplit/>
          <w:jc w:val="center"/>
        </w:trPr>
        <w:tc>
          <w:tcPr>
            <w:tcW w:w="2304" w:type="dxa"/>
            <w:tcMar>
              <w:top w:w="85" w:type="dxa"/>
              <w:left w:w="85" w:type="dxa"/>
              <w:bottom w:w="85" w:type="dxa"/>
              <w:right w:w="85" w:type="dxa"/>
            </w:tcMar>
            <w:vAlign w:val="center"/>
          </w:tcPr>
          <w:p w14:paraId="6F156E8A" w14:textId="77777777" w:rsidR="00B600F9" w:rsidRDefault="00000000">
            <w:pPr>
              <w:spacing w:after="0"/>
            </w:pPr>
            <w:r>
              <w:rPr>
                <w:sz w:val="16"/>
              </w:rPr>
              <w:t>event_time_utc</w:t>
            </w:r>
          </w:p>
        </w:tc>
        <w:tc>
          <w:tcPr>
            <w:tcW w:w="6912" w:type="dxa"/>
            <w:tcMar>
              <w:top w:w="85" w:type="dxa"/>
              <w:left w:w="85" w:type="dxa"/>
              <w:bottom w:w="85" w:type="dxa"/>
              <w:right w:w="85" w:type="dxa"/>
            </w:tcMar>
            <w:vAlign w:val="center"/>
          </w:tcPr>
          <w:p w14:paraId="243E8E75" w14:textId="77777777" w:rsidR="00B600F9" w:rsidRDefault="00000000">
            <w:pPr>
              <w:spacing w:after="0"/>
            </w:pPr>
            <w:r>
              <w:rPr>
                <w:sz w:val="16"/>
              </w:rPr>
              <w:t>When the device or gateway observed the value</w:t>
            </w:r>
          </w:p>
        </w:tc>
      </w:tr>
      <w:tr w:rsidR="00B600F9" w14:paraId="252DBB5E" w14:textId="77777777">
        <w:trPr>
          <w:cantSplit/>
          <w:jc w:val="center"/>
        </w:trPr>
        <w:tc>
          <w:tcPr>
            <w:tcW w:w="2304" w:type="dxa"/>
            <w:shd w:val="clear" w:color="auto" w:fill="F2F4F7"/>
            <w:tcMar>
              <w:top w:w="85" w:type="dxa"/>
              <w:left w:w="85" w:type="dxa"/>
              <w:bottom w:w="85" w:type="dxa"/>
              <w:right w:w="85" w:type="dxa"/>
            </w:tcMar>
            <w:vAlign w:val="center"/>
          </w:tcPr>
          <w:p w14:paraId="0C332A33" w14:textId="77777777" w:rsidR="00B600F9" w:rsidRDefault="00000000">
            <w:pPr>
              <w:spacing w:after="0"/>
            </w:pPr>
            <w:r>
              <w:rPr>
                <w:sz w:val="16"/>
              </w:rPr>
              <w:t>ingest_time_utc</w:t>
            </w:r>
          </w:p>
        </w:tc>
        <w:tc>
          <w:tcPr>
            <w:tcW w:w="6912" w:type="dxa"/>
            <w:shd w:val="clear" w:color="auto" w:fill="F2F4F7"/>
            <w:tcMar>
              <w:top w:w="85" w:type="dxa"/>
              <w:left w:w="85" w:type="dxa"/>
              <w:bottom w:w="85" w:type="dxa"/>
              <w:right w:w="85" w:type="dxa"/>
            </w:tcMar>
            <w:vAlign w:val="center"/>
          </w:tcPr>
          <w:p w14:paraId="21E68FF7" w14:textId="77777777" w:rsidR="00B600F9" w:rsidRDefault="00000000">
            <w:pPr>
              <w:spacing w:after="0"/>
            </w:pPr>
            <w:r>
              <w:rPr>
                <w:sz w:val="16"/>
              </w:rPr>
              <w:t>When the analytical platform received it</w:t>
            </w:r>
          </w:p>
        </w:tc>
      </w:tr>
      <w:tr w:rsidR="00B600F9" w14:paraId="75FDB511" w14:textId="77777777">
        <w:trPr>
          <w:cantSplit/>
          <w:jc w:val="center"/>
        </w:trPr>
        <w:tc>
          <w:tcPr>
            <w:tcW w:w="2304" w:type="dxa"/>
            <w:tcMar>
              <w:top w:w="85" w:type="dxa"/>
              <w:left w:w="85" w:type="dxa"/>
              <w:bottom w:w="85" w:type="dxa"/>
              <w:right w:w="85" w:type="dxa"/>
            </w:tcMar>
            <w:vAlign w:val="center"/>
          </w:tcPr>
          <w:p w14:paraId="6679C74F" w14:textId="77777777" w:rsidR="00B600F9" w:rsidRDefault="00000000">
            <w:pPr>
              <w:spacing w:after="0"/>
            </w:pPr>
            <w:r>
              <w:rPr>
                <w:sz w:val="16"/>
              </w:rPr>
              <w:t>value and unit</w:t>
            </w:r>
          </w:p>
        </w:tc>
        <w:tc>
          <w:tcPr>
            <w:tcW w:w="6912" w:type="dxa"/>
            <w:tcMar>
              <w:top w:w="85" w:type="dxa"/>
              <w:left w:w="85" w:type="dxa"/>
              <w:bottom w:w="85" w:type="dxa"/>
              <w:right w:w="85" w:type="dxa"/>
            </w:tcMar>
            <w:vAlign w:val="center"/>
          </w:tcPr>
          <w:p w14:paraId="68E00A72" w14:textId="77777777" w:rsidR="00B600F9" w:rsidRDefault="00000000">
            <w:pPr>
              <w:spacing w:after="0"/>
            </w:pPr>
            <w:r>
              <w:rPr>
                <w:sz w:val="16"/>
              </w:rPr>
              <w:t>Numerical or categorical observation with engineering unit</w:t>
            </w:r>
          </w:p>
        </w:tc>
      </w:tr>
      <w:tr w:rsidR="00B600F9" w14:paraId="2AAC9ACB" w14:textId="77777777">
        <w:trPr>
          <w:cantSplit/>
          <w:jc w:val="center"/>
        </w:trPr>
        <w:tc>
          <w:tcPr>
            <w:tcW w:w="2304" w:type="dxa"/>
            <w:shd w:val="clear" w:color="auto" w:fill="F2F4F7"/>
            <w:tcMar>
              <w:top w:w="85" w:type="dxa"/>
              <w:left w:w="85" w:type="dxa"/>
              <w:bottom w:w="85" w:type="dxa"/>
              <w:right w:w="85" w:type="dxa"/>
            </w:tcMar>
            <w:vAlign w:val="center"/>
          </w:tcPr>
          <w:p w14:paraId="21183E78" w14:textId="77777777" w:rsidR="00B600F9" w:rsidRDefault="00000000">
            <w:pPr>
              <w:spacing w:after="0"/>
            </w:pPr>
            <w:r>
              <w:rPr>
                <w:sz w:val="16"/>
              </w:rPr>
              <w:t>quality_code</w:t>
            </w:r>
          </w:p>
        </w:tc>
        <w:tc>
          <w:tcPr>
            <w:tcW w:w="6912" w:type="dxa"/>
            <w:shd w:val="clear" w:color="auto" w:fill="F2F4F7"/>
            <w:tcMar>
              <w:top w:w="85" w:type="dxa"/>
              <w:left w:w="85" w:type="dxa"/>
              <w:bottom w:w="85" w:type="dxa"/>
              <w:right w:w="85" w:type="dxa"/>
            </w:tcMar>
            <w:vAlign w:val="center"/>
          </w:tcPr>
          <w:p w14:paraId="3A214DA6" w14:textId="77777777" w:rsidR="00B600F9" w:rsidRDefault="00000000">
            <w:pPr>
              <w:spacing w:after="0"/>
            </w:pPr>
            <w:r>
              <w:rPr>
                <w:sz w:val="16"/>
              </w:rPr>
              <w:t>Good, uncertain, bad or vendor-specific quality translated to a standard set</w:t>
            </w:r>
          </w:p>
        </w:tc>
      </w:tr>
      <w:tr w:rsidR="00B600F9" w14:paraId="4B1ED16C" w14:textId="77777777">
        <w:trPr>
          <w:cantSplit/>
          <w:jc w:val="center"/>
        </w:trPr>
        <w:tc>
          <w:tcPr>
            <w:tcW w:w="2304" w:type="dxa"/>
            <w:tcMar>
              <w:top w:w="85" w:type="dxa"/>
              <w:left w:w="85" w:type="dxa"/>
              <w:bottom w:w="85" w:type="dxa"/>
              <w:right w:w="85" w:type="dxa"/>
            </w:tcMar>
            <w:vAlign w:val="center"/>
          </w:tcPr>
          <w:p w14:paraId="3ABB2E25" w14:textId="77777777" w:rsidR="00B600F9" w:rsidRDefault="00000000">
            <w:pPr>
              <w:spacing w:after="0"/>
            </w:pPr>
            <w:r>
              <w:rPr>
                <w:sz w:val="16"/>
              </w:rPr>
              <w:t>sequence_id</w:t>
            </w:r>
          </w:p>
        </w:tc>
        <w:tc>
          <w:tcPr>
            <w:tcW w:w="6912" w:type="dxa"/>
            <w:tcMar>
              <w:top w:w="85" w:type="dxa"/>
              <w:left w:w="85" w:type="dxa"/>
              <w:bottom w:w="85" w:type="dxa"/>
              <w:right w:w="85" w:type="dxa"/>
            </w:tcMar>
            <w:vAlign w:val="center"/>
          </w:tcPr>
          <w:p w14:paraId="39E61776" w14:textId="77777777" w:rsidR="00B600F9" w:rsidRDefault="00000000">
            <w:pPr>
              <w:spacing w:after="0"/>
            </w:pPr>
            <w:r>
              <w:rPr>
                <w:sz w:val="16"/>
              </w:rPr>
              <w:t>Detect duplicate, missing and out-of-order messages</w:t>
            </w:r>
          </w:p>
        </w:tc>
      </w:tr>
      <w:tr w:rsidR="00B600F9" w14:paraId="751FA4BB" w14:textId="77777777">
        <w:trPr>
          <w:cantSplit/>
          <w:jc w:val="center"/>
        </w:trPr>
        <w:tc>
          <w:tcPr>
            <w:tcW w:w="2304" w:type="dxa"/>
            <w:shd w:val="clear" w:color="auto" w:fill="F2F4F7"/>
            <w:tcMar>
              <w:top w:w="85" w:type="dxa"/>
              <w:left w:w="85" w:type="dxa"/>
              <w:bottom w:w="85" w:type="dxa"/>
              <w:right w:w="85" w:type="dxa"/>
            </w:tcMar>
            <w:vAlign w:val="center"/>
          </w:tcPr>
          <w:p w14:paraId="785507FA" w14:textId="77777777" w:rsidR="00B600F9" w:rsidRDefault="00000000">
            <w:pPr>
              <w:spacing w:after="0"/>
            </w:pPr>
            <w:r>
              <w:rPr>
                <w:sz w:val="16"/>
              </w:rPr>
              <w:t>calibration_version</w:t>
            </w:r>
          </w:p>
        </w:tc>
        <w:tc>
          <w:tcPr>
            <w:tcW w:w="6912" w:type="dxa"/>
            <w:shd w:val="clear" w:color="auto" w:fill="F2F4F7"/>
            <w:tcMar>
              <w:top w:w="85" w:type="dxa"/>
              <w:left w:w="85" w:type="dxa"/>
              <w:bottom w:w="85" w:type="dxa"/>
              <w:right w:w="85" w:type="dxa"/>
            </w:tcMar>
            <w:vAlign w:val="center"/>
          </w:tcPr>
          <w:p w14:paraId="712009AA" w14:textId="77777777" w:rsidR="00B600F9" w:rsidRDefault="00000000">
            <w:pPr>
              <w:spacing w:after="0"/>
            </w:pPr>
            <w:r>
              <w:rPr>
                <w:sz w:val="16"/>
              </w:rPr>
              <w:t>Interpret measurement changes and maintenance events</w:t>
            </w:r>
          </w:p>
        </w:tc>
      </w:tr>
      <w:tr w:rsidR="00B600F9" w14:paraId="45B1C933" w14:textId="77777777">
        <w:trPr>
          <w:cantSplit/>
          <w:jc w:val="center"/>
        </w:trPr>
        <w:tc>
          <w:tcPr>
            <w:tcW w:w="2304" w:type="dxa"/>
            <w:tcMar>
              <w:top w:w="85" w:type="dxa"/>
              <w:left w:w="85" w:type="dxa"/>
              <w:bottom w:w="85" w:type="dxa"/>
              <w:right w:w="85" w:type="dxa"/>
            </w:tcMar>
            <w:vAlign w:val="center"/>
          </w:tcPr>
          <w:p w14:paraId="59FFA260" w14:textId="77777777" w:rsidR="00B600F9" w:rsidRDefault="00000000">
            <w:pPr>
              <w:spacing w:after="0"/>
            </w:pPr>
            <w:r>
              <w:rPr>
                <w:sz w:val="16"/>
              </w:rPr>
              <w:t>schema_version</w:t>
            </w:r>
          </w:p>
        </w:tc>
        <w:tc>
          <w:tcPr>
            <w:tcW w:w="6912" w:type="dxa"/>
            <w:tcMar>
              <w:top w:w="85" w:type="dxa"/>
              <w:left w:w="85" w:type="dxa"/>
              <w:bottom w:w="85" w:type="dxa"/>
              <w:right w:w="85" w:type="dxa"/>
            </w:tcMar>
            <w:vAlign w:val="center"/>
          </w:tcPr>
          <w:p w14:paraId="3F05343C" w14:textId="77777777" w:rsidR="00B600F9" w:rsidRDefault="00000000">
            <w:pPr>
              <w:spacing w:after="0"/>
            </w:pPr>
            <w:r>
              <w:rPr>
                <w:sz w:val="16"/>
              </w:rPr>
              <w:t>Keep producers and consumers compatible</w:t>
            </w:r>
          </w:p>
        </w:tc>
      </w:tr>
    </w:tbl>
    <w:p w14:paraId="5080767A" w14:textId="77777777" w:rsidR="00B600F9" w:rsidRDefault="00B600F9">
      <w:pPr>
        <w:spacing w:after="0"/>
      </w:pPr>
    </w:p>
    <w:p w14:paraId="6B4E1510" w14:textId="77777777" w:rsidR="00B600F9" w:rsidRDefault="00000000">
      <w:r>
        <w:br w:type="page"/>
      </w:r>
    </w:p>
    <w:p w14:paraId="2D8AF27C" w14:textId="77777777" w:rsidR="00B600F9" w:rsidRDefault="00000000">
      <w:pPr>
        <w:pStyle w:val="Heading2"/>
      </w:pPr>
      <w:r>
        <w:lastRenderedPageBreak/>
        <w:t>Telemetry quality and topic design</w:t>
      </w:r>
    </w:p>
    <w:p w14:paraId="468559A3" w14:textId="77777777" w:rsidR="00B600F9" w:rsidRDefault="00000000">
      <w:pPr>
        <w:spacing w:before="60" w:after="40"/>
        <w:jc w:val="center"/>
      </w:pPr>
      <w:r>
        <w:rPr>
          <w:noProof/>
        </w:rPr>
        <w:drawing>
          <wp:inline distT="0" distB="0" distL="0" distR="0" wp14:anchorId="52DBEC69" wp14:editId="5A094BB0">
            <wp:extent cx="5760720" cy="3437411"/>
            <wp:effectExtent l="0" t="0" r="0" b="0"/>
            <wp:docPr id="7" name="Picture 7" descr="Figure 95.2 - Context and quality metadata are as important as the sensor value." title="Fig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t_quality.png"/>
                    <pic:cNvPicPr/>
                  </pic:nvPicPr>
                  <pic:blipFill>
                    <a:blip r:embed="rId14"/>
                    <a:stretch>
                      <a:fillRect/>
                    </a:stretch>
                  </pic:blipFill>
                  <pic:spPr>
                    <a:xfrm>
                      <a:off x="0" y="0"/>
                      <a:ext cx="5760720" cy="3437411"/>
                    </a:xfrm>
                    <a:prstGeom prst="rect">
                      <a:avLst/>
                    </a:prstGeom>
                  </pic:spPr>
                </pic:pic>
              </a:graphicData>
            </a:graphic>
          </wp:inline>
        </w:drawing>
      </w:r>
    </w:p>
    <w:p w14:paraId="04CC8CD9" w14:textId="77777777" w:rsidR="00B600F9" w:rsidRDefault="00000000">
      <w:pPr>
        <w:spacing w:after="100"/>
        <w:jc w:val="center"/>
      </w:pPr>
      <w:r>
        <w:rPr>
          <w:i/>
          <w:color w:val="595959"/>
          <w:sz w:val="16"/>
        </w:rPr>
        <w:t>Figure 95.2 - Context and quality metadata are as important as the sensor value.</w:t>
      </w:r>
    </w:p>
    <w:p w14:paraId="36441103" w14:textId="77777777" w:rsidR="00B600F9" w:rsidRDefault="00000000">
      <w:pPr>
        <w:spacing w:before="60" w:after="40"/>
        <w:jc w:val="center"/>
      </w:pPr>
      <w:r>
        <w:rPr>
          <w:noProof/>
        </w:rPr>
        <w:drawing>
          <wp:inline distT="0" distB="0" distL="0" distR="0" wp14:anchorId="31A98D15" wp14:editId="509638EB">
            <wp:extent cx="5943600" cy="3458155"/>
            <wp:effectExtent l="0" t="0" r="0" b="0"/>
            <wp:docPr id="8" name="Picture 8" descr="Figure 95.3 - An illustrative governed MQTT topic namespace." title="Fig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qtt_topics.png"/>
                    <pic:cNvPicPr/>
                  </pic:nvPicPr>
                  <pic:blipFill>
                    <a:blip r:embed="rId15"/>
                    <a:stretch>
                      <a:fillRect/>
                    </a:stretch>
                  </pic:blipFill>
                  <pic:spPr>
                    <a:xfrm>
                      <a:off x="0" y="0"/>
                      <a:ext cx="5943600" cy="3458155"/>
                    </a:xfrm>
                    <a:prstGeom prst="rect">
                      <a:avLst/>
                    </a:prstGeom>
                  </pic:spPr>
                </pic:pic>
              </a:graphicData>
            </a:graphic>
          </wp:inline>
        </w:drawing>
      </w:r>
    </w:p>
    <w:p w14:paraId="6C4D720F" w14:textId="77777777" w:rsidR="00B600F9" w:rsidRDefault="00000000">
      <w:pPr>
        <w:spacing w:after="100"/>
        <w:jc w:val="center"/>
      </w:pPr>
      <w:r>
        <w:rPr>
          <w:i/>
          <w:color w:val="595959"/>
          <w:sz w:val="16"/>
        </w:rPr>
        <w:t>Figure 95.3 - An illustrative governed MQTT topic namespace.</w:t>
      </w:r>
    </w:p>
    <w:tbl>
      <w:tblPr>
        <w:tblStyle w:val="TableGrid"/>
        <w:tblW w:w="0" w:type="auto"/>
        <w:jc w:val="center"/>
        <w:tblLook w:val="04A0" w:firstRow="1" w:lastRow="0" w:firstColumn="1" w:lastColumn="0" w:noHBand="0" w:noVBand="1"/>
      </w:tblPr>
      <w:tblGrid>
        <w:gridCol w:w="9835"/>
      </w:tblGrid>
      <w:tr w:rsidR="00B600F9" w14:paraId="755E904B" w14:textId="77777777">
        <w:trPr>
          <w:jc w:val="center"/>
        </w:trPr>
        <w:tc>
          <w:tcPr>
            <w:tcW w:w="9835" w:type="dxa"/>
            <w:shd w:val="clear" w:color="auto" w:fill="F7F7F7"/>
            <w:tcMar>
              <w:top w:w="110" w:type="dxa"/>
              <w:left w:w="110" w:type="dxa"/>
              <w:bottom w:w="110" w:type="dxa"/>
              <w:right w:w="110" w:type="dxa"/>
            </w:tcMar>
          </w:tcPr>
          <w:p w14:paraId="721D9EB6" w14:textId="77777777" w:rsidR="00B600F9" w:rsidRDefault="00000000">
            <w:pPr>
              <w:spacing w:after="0"/>
            </w:pPr>
            <w:r>
              <w:rPr>
                <w:rFonts w:ascii="Consolas" w:hAnsi="Consolas"/>
                <w:sz w:val="13"/>
              </w:rPr>
              <w:t>{</w:t>
            </w:r>
            <w:r>
              <w:br/>
            </w:r>
            <w:r>
              <w:rPr>
                <w:rFonts w:ascii="Consolas" w:hAnsi="Consolas"/>
                <w:sz w:val="13"/>
              </w:rPr>
              <w:t xml:space="preserve">  "asset_id": "L1_S24",</w:t>
            </w:r>
            <w:r>
              <w:br/>
            </w:r>
            <w:r>
              <w:rPr>
                <w:rFonts w:ascii="Consolas" w:hAnsi="Consolas"/>
                <w:sz w:val="13"/>
              </w:rPr>
              <w:t xml:space="preserve">  "tag_id": "F1844",</w:t>
            </w:r>
            <w:r>
              <w:br/>
            </w:r>
            <w:r>
              <w:rPr>
                <w:rFonts w:ascii="Consolas" w:hAnsi="Consolas"/>
                <w:sz w:val="13"/>
              </w:rPr>
              <w:t xml:space="preserve">  "event_time_utc": "2026-07-21T08:30:14.125Z",</w:t>
            </w:r>
            <w:r>
              <w:br/>
            </w:r>
            <w:r>
              <w:rPr>
                <w:rFonts w:ascii="Consolas" w:hAnsi="Consolas"/>
                <w:sz w:val="13"/>
              </w:rPr>
              <w:t xml:space="preserve">  "ingest_time_utc": "2026-07-21T08:30:14.240Z",</w:t>
            </w:r>
            <w:r>
              <w:br/>
            </w:r>
            <w:r>
              <w:rPr>
                <w:rFonts w:ascii="Consolas" w:hAnsi="Consolas"/>
                <w:sz w:val="13"/>
              </w:rPr>
              <w:t xml:space="preserve">  "value": 12.47,</w:t>
            </w:r>
            <w:r>
              <w:br/>
            </w:r>
            <w:r>
              <w:rPr>
                <w:rFonts w:ascii="Consolas" w:hAnsi="Consolas"/>
                <w:sz w:val="13"/>
              </w:rPr>
              <w:t xml:space="preserve">  "unit": "configured-engineering-unit",</w:t>
            </w:r>
            <w:r>
              <w:br/>
            </w:r>
            <w:r>
              <w:rPr>
                <w:rFonts w:ascii="Consolas" w:hAnsi="Consolas"/>
                <w:sz w:val="13"/>
              </w:rPr>
              <w:t xml:space="preserve">  "quality_code": "GOOD",</w:t>
            </w:r>
            <w:r>
              <w:br/>
            </w:r>
            <w:r>
              <w:rPr>
                <w:rFonts w:ascii="Consolas" w:hAnsi="Consolas"/>
                <w:sz w:val="13"/>
              </w:rPr>
              <w:t xml:space="preserve">  "sequence_id": 912873,</w:t>
            </w:r>
            <w:r>
              <w:br/>
            </w:r>
            <w:r>
              <w:rPr>
                <w:rFonts w:ascii="Consolas" w:hAnsi="Consolas"/>
                <w:sz w:val="13"/>
              </w:rPr>
              <w:t xml:space="preserve">  "calibration_version": "CAL-2026-06",</w:t>
            </w:r>
            <w:r>
              <w:br/>
            </w:r>
            <w:r>
              <w:rPr>
                <w:rFonts w:ascii="Consolas" w:hAnsi="Consolas"/>
                <w:sz w:val="13"/>
              </w:rPr>
              <w:t xml:space="preserve">  "schema_version": "telemetry-v1"</w:t>
            </w:r>
            <w:r>
              <w:br/>
            </w:r>
            <w:r>
              <w:rPr>
                <w:rFonts w:ascii="Consolas" w:hAnsi="Consolas"/>
                <w:sz w:val="13"/>
              </w:rPr>
              <w:t>}</w:t>
            </w:r>
          </w:p>
        </w:tc>
      </w:tr>
    </w:tbl>
    <w:p w14:paraId="47D287E7" w14:textId="77777777" w:rsidR="00B600F9" w:rsidRDefault="00B600F9">
      <w:pPr>
        <w:spacing w:after="0"/>
      </w:pPr>
    </w:p>
    <w:p w14:paraId="72B49017" w14:textId="77777777" w:rsidR="00B600F9" w:rsidRDefault="00000000">
      <w:pPr>
        <w:pStyle w:val="Heading2"/>
      </w:pPr>
      <w:r>
        <w:lastRenderedPageBreak/>
        <w:t>OPC UA and MQTT responsibilities</w:t>
      </w:r>
    </w:p>
    <w:tbl>
      <w:tblPr>
        <w:tblStyle w:val="TableGrid"/>
        <w:tblW w:w="0" w:type="auto"/>
        <w:jc w:val="center"/>
        <w:tblLook w:val="04A0" w:firstRow="1" w:lastRow="0" w:firstColumn="1" w:lastColumn="0" w:noHBand="0" w:noVBand="1"/>
      </w:tblPr>
      <w:tblGrid>
        <w:gridCol w:w="1944"/>
        <w:gridCol w:w="3528"/>
        <w:gridCol w:w="3744"/>
      </w:tblGrid>
      <w:tr w:rsidR="00B600F9" w14:paraId="6B64DCC2" w14:textId="77777777">
        <w:trPr>
          <w:cantSplit/>
          <w:tblHeader/>
          <w:jc w:val="center"/>
        </w:trPr>
        <w:tc>
          <w:tcPr>
            <w:tcW w:w="1944" w:type="dxa"/>
            <w:shd w:val="clear" w:color="auto" w:fill="17365D"/>
            <w:tcMar>
              <w:top w:w="85" w:type="dxa"/>
              <w:left w:w="85" w:type="dxa"/>
              <w:bottom w:w="85" w:type="dxa"/>
              <w:right w:w="85" w:type="dxa"/>
            </w:tcMar>
            <w:vAlign w:val="center"/>
          </w:tcPr>
          <w:p w14:paraId="1408C722" w14:textId="77777777" w:rsidR="00B600F9" w:rsidRDefault="00000000">
            <w:pPr>
              <w:spacing w:after="0"/>
            </w:pPr>
            <w:r>
              <w:rPr>
                <w:b/>
                <w:color w:val="FFFFFF"/>
                <w:sz w:val="15"/>
              </w:rPr>
              <w:t>Technology</w:t>
            </w:r>
          </w:p>
        </w:tc>
        <w:tc>
          <w:tcPr>
            <w:tcW w:w="3528" w:type="dxa"/>
            <w:shd w:val="clear" w:color="auto" w:fill="17365D"/>
            <w:tcMar>
              <w:top w:w="85" w:type="dxa"/>
              <w:left w:w="85" w:type="dxa"/>
              <w:bottom w:w="85" w:type="dxa"/>
              <w:right w:w="85" w:type="dxa"/>
            </w:tcMar>
            <w:vAlign w:val="center"/>
          </w:tcPr>
          <w:p w14:paraId="2FCC11BC" w14:textId="77777777" w:rsidR="00B600F9" w:rsidRDefault="00000000">
            <w:pPr>
              <w:spacing w:after="0"/>
            </w:pPr>
            <w:r>
              <w:rPr>
                <w:b/>
                <w:color w:val="FFFFFF"/>
                <w:sz w:val="15"/>
              </w:rPr>
              <w:t>Primary role</w:t>
            </w:r>
          </w:p>
        </w:tc>
        <w:tc>
          <w:tcPr>
            <w:tcW w:w="3744" w:type="dxa"/>
            <w:shd w:val="clear" w:color="auto" w:fill="17365D"/>
            <w:tcMar>
              <w:top w:w="85" w:type="dxa"/>
              <w:left w:w="85" w:type="dxa"/>
              <w:bottom w:w="85" w:type="dxa"/>
              <w:right w:w="85" w:type="dxa"/>
            </w:tcMar>
            <w:vAlign w:val="center"/>
          </w:tcPr>
          <w:p w14:paraId="42D11D7B" w14:textId="77777777" w:rsidR="00B600F9" w:rsidRDefault="00000000">
            <w:pPr>
              <w:spacing w:after="0"/>
            </w:pPr>
            <w:r>
              <w:rPr>
                <w:b/>
                <w:color w:val="FFFFFF"/>
                <w:sz w:val="15"/>
              </w:rPr>
              <w:t>Future Bosch use</w:t>
            </w:r>
          </w:p>
        </w:tc>
      </w:tr>
      <w:tr w:rsidR="00B600F9" w14:paraId="43EE7872" w14:textId="77777777">
        <w:trPr>
          <w:cantSplit/>
          <w:jc w:val="center"/>
        </w:trPr>
        <w:tc>
          <w:tcPr>
            <w:tcW w:w="1944" w:type="dxa"/>
            <w:tcMar>
              <w:top w:w="85" w:type="dxa"/>
              <w:left w:w="85" w:type="dxa"/>
              <w:bottom w:w="85" w:type="dxa"/>
              <w:right w:w="85" w:type="dxa"/>
            </w:tcMar>
            <w:vAlign w:val="center"/>
          </w:tcPr>
          <w:p w14:paraId="1775FFF5" w14:textId="77777777" w:rsidR="00B600F9" w:rsidRDefault="00000000">
            <w:pPr>
              <w:spacing w:after="0"/>
            </w:pPr>
            <w:r>
              <w:rPr>
                <w:sz w:val="15"/>
              </w:rPr>
              <w:t>OPC UA</w:t>
            </w:r>
          </w:p>
        </w:tc>
        <w:tc>
          <w:tcPr>
            <w:tcW w:w="3528" w:type="dxa"/>
            <w:tcMar>
              <w:top w:w="85" w:type="dxa"/>
              <w:left w:w="85" w:type="dxa"/>
              <w:bottom w:w="85" w:type="dxa"/>
              <w:right w:w="85" w:type="dxa"/>
            </w:tcMar>
            <w:vAlign w:val="center"/>
          </w:tcPr>
          <w:p w14:paraId="24E908B0" w14:textId="77777777" w:rsidR="00B600F9" w:rsidRDefault="00000000">
            <w:pPr>
              <w:spacing w:after="0"/>
            </w:pPr>
            <w:r>
              <w:rPr>
                <w:sz w:val="15"/>
              </w:rPr>
              <w:t>Industrial information model, secure client/server and PubSub access</w:t>
            </w:r>
          </w:p>
        </w:tc>
        <w:tc>
          <w:tcPr>
            <w:tcW w:w="3744" w:type="dxa"/>
            <w:tcMar>
              <w:top w:w="85" w:type="dxa"/>
              <w:left w:w="85" w:type="dxa"/>
              <w:bottom w:w="85" w:type="dxa"/>
              <w:right w:w="85" w:type="dxa"/>
            </w:tcMar>
            <w:vAlign w:val="center"/>
          </w:tcPr>
          <w:p w14:paraId="1AFF01A3" w14:textId="77777777" w:rsidR="00B600F9" w:rsidRDefault="00000000">
            <w:pPr>
              <w:spacing w:after="0"/>
            </w:pPr>
            <w:r>
              <w:rPr>
                <w:sz w:val="15"/>
              </w:rPr>
              <w:t>Read approved PLC/device values with asset and type context</w:t>
            </w:r>
          </w:p>
        </w:tc>
      </w:tr>
      <w:tr w:rsidR="00B600F9" w14:paraId="61403F5F" w14:textId="77777777">
        <w:trPr>
          <w:cantSplit/>
          <w:jc w:val="center"/>
        </w:trPr>
        <w:tc>
          <w:tcPr>
            <w:tcW w:w="1944" w:type="dxa"/>
            <w:shd w:val="clear" w:color="auto" w:fill="F2F4F7"/>
            <w:tcMar>
              <w:top w:w="85" w:type="dxa"/>
              <w:left w:w="85" w:type="dxa"/>
              <w:bottom w:w="85" w:type="dxa"/>
              <w:right w:w="85" w:type="dxa"/>
            </w:tcMar>
            <w:vAlign w:val="center"/>
          </w:tcPr>
          <w:p w14:paraId="2E8F8A07" w14:textId="77777777" w:rsidR="00B600F9" w:rsidRDefault="00000000">
            <w:pPr>
              <w:spacing w:after="0"/>
            </w:pPr>
            <w:r>
              <w:rPr>
                <w:sz w:val="15"/>
              </w:rPr>
              <w:t>MQTT</w:t>
            </w:r>
          </w:p>
        </w:tc>
        <w:tc>
          <w:tcPr>
            <w:tcW w:w="3528" w:type="dxa"/>
            <w:shd w:val="clear" w:color="auto" w:fill="F2F4F7"/>
            <w:tcMar>
              <w:top w:w="85" w:type="dxa"/>
              <w:left w:w="85" w:type="dxa"/>
              <w:bottom w:w="85" w:type="dxa"/>
              <w:right w:w="85" w:type="dxa"/>
            </w:tcMar>
            <w:vAlign w:val="center"/>
          </w:tcPr>
          <w:p w14:paraId="53AEF580" w14:textId="77777777" w:rsidR="00B600F9" w:rsidRDefault="00000000">
            <w:pPr>
              <w:spacing w:after="0"/>
            </w:pPr>
            <w:r>
              <w:rPr>
                <w:sz w:val="15"/>
              </w:rPr>
              <w:t>Lightweight broker-based publish/subscribe messaging</w:t>
            </w:r>
          </w:p>
        </w:tc>
        <w:tc>
          <w:tcPr>
            <w:tcW w:w="3744" w:type="dxa"/>
            <w:shd w:val="clear" w:color="auto" w:fill="F2F4F7"/>
            <w:tcMar>
              <w:top w:w="85" w:type="dxa"/>
              <w:left w:w="85" w:type="dxa"/>
              <w:bottom w:w="85" w:type="dxa"/>
              <w:right w:w="85" w:type="dxa"/>
            </w:tcMar>
            <w:vAlign w:val="center"/>
          </w:tcPr>
          <w:p w14:paraId="7A0D09DC" w14:textId="77777777" w:rsidR="00B600F9" w:rsidRDefault="00000000">
            <w:pPr>
              <w:spacing w:after="0"/>
            </w:pPr>
            <w:r>
              <w:rPr>
                <w:sz w:val="15"/>
              </w:rPr>
              <w:t>Move normalized telemetry and events to edge/cloud consumers</w:t>
            </w:r>
          </w:p>
        </w:tc>
      </w:tr>
      <w:tr w:rsidR="00B600F9" w14:paraId="5C83A318" w14:textId="77777777">
        <w:trPr>
          <w:cantSplit/>
          <w:jc w:val="center"/>
        </w:trPr>
        <w:tc>
          <w:tcPr>
            <w:tcW w:w="1944" w:type="dxa"/>
            <w:tcMar>
              <w:top w:w="85" w:type="dxa"/>
              <w:left w:w="85" w:type="dxa"/>
              <w:bottom w:w="85" w:type="dxa"/>
              <w:right w:w="85" w:type="dxa"/>
            </w:tcMar>
            <w:vAlign w:val="center"/>
          </w:tcPr>
          <w:p w14:paraId="78CC027D" w14:textId="77777777" w:rsidR="00B600F9" w:rsidRDefault="00000000">
            <w:pPr>
              <w:spacing w:after="0"/>
            </w:pPr>
            <w:r>
              <w:rPr>
                <w:sz w:val="15"/>
              </w:rPr>
              <w:t>Schema registry</w:t>
            </w:r>
          </w:p>
        </w:tc>
        <w:tc>
          <w:tcPr>
            <w:tcW w:w="3528" w:type="dxa"/>
            <w:tcMar>
              <w:top w:w="85" w:type="dxa"/>
              <w:left w:w="85" w:type="dxa"/>
              <w:bottom w:w="85" w:type="dxa"/>
              <w:right w:w="85" w:type="dxa"/>
            </w:tcMar>
            <w:vAlign w:val="center"/>
          </w:tcPr>
          <w:p w14:paraId="45887397" w14:textId="77777777" w:rsidR="00B600F9" w:rsidRDefault="00000000">
            <w:pPr>
              <w:spacing w:after="0"/>
            </w:pPr>
            <w:r>
              <w:rPr>
                <w:sz w:val="15"/>
              </w:rPr>
              <w:t>Version and validate payload definitions</w:t>
            </w:r>
          </w:p>
        </w:tc>
        <w:tc>
          <w:tcPr>
            <w:tcW w:w="3744" w:type="dxa"/>
            <w:tcMar>
              <w:top w:w="85" w:type="dxa"/>
              <w:left w:w="85" w:type="dxa"/>
              <w:bottom w:w="85" w:type="dxa"/>
              <w:right w:w="85" w:type="dxa"/>
            </w:tcMar>
            <w:vAlign w:val="center"/>
          </w:tcPr>
          <w:p w14:paraId="1EC73D33" w14:textId="77777777" w:rsidR="00B600F9" w:rsidRDefault="00000000">
            <w:pPr>
              <w:spacing w:after="0"/>
            </w:pPr>
            <w:r>
              <w:rPr>
                <w:sz w:val="15"/>
              </w:rPr>
              <w:t>Prevent producer/consumer drift</w:t>
            </w:r>
          </w:p>
        </w:tc>
      </w:tr>
      <w:tr w:rsidR="00B600F9" w14:paraId="1116D069" w14:textId="77777777">
        <w:trPr>
          <w:cantSplit/>
          <w:jc w:val="center"/>
        </w:trPr>
        <w:tc>
          <w:tcPr>
            <w:tcW w:w="1944" w:type="dxa"/>
            <w:shd w:val="clear" w:color="auto" w:fill="F2F4F7"/>
            <w:tcMar>
              <w:top w:w="85" w:type="dxa"/>
              <w:left w:w="85" w:type="dxa"/>
              <w:bottom w:w="85" w:type="dxa"/>
              <w:right w:w="85" w:type="dxa"/>
            </w:tcMar>
            <w:vAlign w:val="center"/>
          </w:tcPr>
          <w:p w14:paraId="4114BA31" w14:textId="77777777" w:rsidR="00B600F9" w:rsidRDefault="00000000">
            <w:pPr>
              <w:spacing w:after="0"/>
            </w:pPr>
            <w:r>
              <w:rPr>
                <w:sz w:val="15"/>
              </w:rPr>
              <w:t>Time-series store</w:t>
            </w:r>
          </w:p>
        </w:tc>
        <w:tc>
          <w:tcPr>
            <w:tcW w:w="3528" w:type="dxa"/>
            <w:shd w:val="clear" w:color="auto" w:fill="F2F4F7"/>
            <w:tcMar>
              <w:top w:w="85" w:type="dxa"/>
              <w:left w:w="85" w:type="dxa"/>
              <w:bottom w:w="85" w:type="dxa"/>
              <w:right w:w="85" w:type="dxa"/>
            </w:tcMar>
            <w:vAlign w:val="center"/>
          </w:tcPr>
          <w:p w14:paraId="5337C7E9" w14:textId="77777777" w:rsidR="00B600F9" w:rsidRDefault="00000000">
            <w:pPr>
              <w:spacing w:after="0"/>
            </w:pPr>
            <w:r>
              <w:rPr>
                <w:sz w:val="15"/>
              </w:rPr>
              <w:t>Efficient event and telemetry retention</w:t>
            </w:r>
          </w:p>
        </w:tc>
        <w:tc>
          <w:tcPr>
            <w:tcW w:w="3744" w:type="dxa"/>
            <w:shd w:val="clear" w:color="auto" w:fill="F2F4F7"/>
            <w:tcMar>
              <w:top w:w="85" w:type="dxa"/>
              <w:left w:w="85" w:type="dxa"/>
              <w:bottom w:w="85" w:type="dxa"/>
              <w:right w:w="85" w:type="dxa"/>
            </w:tcMar>
            <w:vAlign w:val="center"/>
          </w:tcPr>
          <w:p w14:paraId="1DFD14E1" w14:textId="77777777" w:rsidR="00B600F9" w:rsidRDefault="00000000">
            <w:pPr>
              <w:spacing w:after="0"/>
            </w:pPr>
            <w:r>
              <w:rPr>
                <w:sz w:val="15"/>
              </w:rPr>
              <w:t>Feature windows, trend and drift analysis</w:t>
            </w:r>
          </w:p>
        </w:tc>
      </w:tr>
      <w:tr w:rsidR="00B600F9" w14:paraId="570D2C10" w14:textId="77777777">
        <w:trPr>
          <w:cantSplit/>
          <w:jc w:val="center"/>
        </w:trPr>
        <w:tc>
          <w:tcPr>
            <w:tcW w:w="1944" w:type="dxa"/>
            <w:tcMar>
              <w:top w:w="85" w:type="dxa"/>
              <w:left w:w="85" w:type="dxa"/>
              <w:bottom w:w="85" w:type="dxa"/>
              <w:right w:w="85" w:type="dxa"/>
            </w:tcMar>
            <w:vAlign w:val="center"/>
          </w:tcPr>
          <w:p w14:paraId="3346095D" w14:textId="77777777" w:rsidR="00B600F9" w:rsidRDefault="00000000">
            <w:pPr>
              <w:spacing w:after="0"/>
            </w:pPr>
            <w:r>
              <w:rPr>
                <w:sz w:val="15"/>
              </w:rPr>
              <w:t>Stream processor</w:t>
            </w:r>
          </w:p>
        </w:tc>
        <w:tc>
          <w:tcPr>
            <w:tcW w:w="3528" w:type="dxa"/>
            <w:tcMar>
              <w:top w:w="85" w:type="dxa"/>
              <w:left w:w="85" w:type="dxa"/>
              <w:bottom w:w="85" w:type="dxa"/>
              <w:right w:w="85" w:type="dxa"/>
            </w:tcMar>
            <w:vAlign w:val="center"/>
          </w:tcPr>
          <w:p w14:paraId="20E1F7A0" w14:textId="77777777" w:rsidR="00B600F9" w:rsidRDefault="00000000">
            <w:pPr>
              <w:spacing w:after="0"/>
            </w:pPr>
            <w:r>
              <w:rPr>
                <w:sz w:val="15"/>
              </w:rPr>
              <w:t>Window, join, deduplicate and enrich events</w:t>
            </w:r>
          </w:p>
        </w:tc>
        <w:tc>
          <w:tcPr>
            <w:tcW w:w="3744" w:type="dxa"/>
            <w:tcMar>
              <w:top w:w="85" w:type="dxa"/>
              <w:left w:w="85" w:type="dxa"/>
              <w:bottom w:w="85" w:type="dxa"/>
              <w:right w:w="85" w:type="dxa"/>
            </w:tcMar>
            <w:vAlign w:val="center"/>
          </w:tcPr>
          <w:p w14:paraId="17E56981" w14:textId="77777777" w:rsidR="00B600F9" w:rsidRDefault="00000000">
            <w:pPr>
              <w:spacing w:after="0"/>
            </w:pPr>
            <w:r>
              <w:rPr>
                <w:sz w:val="15"/>
              </w:rPr>
              <w:t>Create online feature state and alert metrics</w:t>
            </w:r>
          </w:p>
        </w:tc>
      </w:tr>
    </w:tbl>
    <w:p w14:paraId="2F60567A" w14:textId="77777777" w:rsidR="00B600F9" w:rsidRDefault="00B600F9">
      <w:pPr>
        <w:spacing w:after="0"/>
      </w:pPr>
    </w:p>
    <w:tbl>
      <w:tblPr>
        <w:tblStyle w:val="TableGrid"/>
        <w:tblW w:w="0" w:type="auto"/>
        <w:jc w:val="center"/>
        <w:tblLook w:val="04A0" w:firstRow="1" w:lastRow="0" w:firstColumn="1" w:lastColumn="0" w:noHBand="0" w:noVBand="1"/>
      </w:tblPr>
      <w:tblGrid>
        <w:gridCol w:w="9835"/>
      </w:tblGrid>
      <w:tr w:rsidR="00B600F9" w14:paraId="0F7EC2DB" w14:textId="77777777">
        <w:trPr>
          <w:jc w:val="center"/>
        </w:trPr>
        <w:tc>
          <w:tcPr>
            <w:tcW w:w="9835" w:type="dxa"/>
            <w:shd w:val="clear" w:color="auto" w:fill="FCE4D6"/>
            <w:tcMar>
              <w:top w:w="130" w:type="dxa"/>
              <w:left w:w="130" w:type="dxa"/>
              <w:bottom w:w="130" w:type="dxa"/>
              <w:right w:w="130" w:type="dxa"/>
            </w:tcMar>
          </w:tcPr>
          <w:p w14:paraId="1DE2590B" w14:textId="77777777" w:rsidR="00B600F9" w:rsidRDefault="00000000">
            <w:pPr>
              <w:spacing w:after="0"/>
            </w:pPr>
            <w:r>
              <w:rPr>
                <w:b/>
              </w:rPr>
              <w:t xml:space="preserve">Security boundary: </w:t>
            </w:r>
            <w:r>
              <w:t>Do not expose PLCs directly to public networks or analytics clients. Use approved industrial network zones, gateways, certificates, least privilege and ISA/IEC 62443-aligned controls.</w:t>
            </w:r>
          </w:p>
        </w:tc>
      </w:tr>
    </w:tbl>
    <w:p w14:paraId="0D060675" w14:textId="77777777" w:rsidR="00B600F9" w:rsidRDefault="00B600F9">
      <w:pPr>
        <w:spacing w:after="0"/>
      </w:pPr>
    </w:p>
    <w:p w14:paraId="3B326124" w14:textId="77777777" w:rsidR="00B600F9" w:rsidRDefault="00000000">
      <w:r>
        <w:br w:type="page"/>
      </w:r>
    </w:p>
    <w:p w14:paraId="16C5631E" w14:textId="77777777" w:rsidR="00B600F9" w:rsidRDefault="00000000">
      <w:pPr>
        <w:pStyle w:val="Heading2"/>
      </w:pPr>
      <w:r>
        <w:lastRenderedPageBreak/>
        <w:t>IoT implementation roadmap</w:t>
      </w:r>
    </w:p>
    <w:p w14:paraId="2D7842DA" w14:textId="77777777" w:rsidR="00B600F9" w:rsidRDefault="00000000">
      <w:pPr>
        <w:spacing w:after="40"/>
        <w:ind w:left="317" w:hanging="317"/>
      </w:pPr>
      <w:r>
        <w:t>1. Select a small set of stations linked to strong model signals, such as L1_S24, L1_S25 or L3_S32, after engineering review.</w:t>
      </w:r>
    </w:p>
    <w:p w14:paraId="79A96D93" w14:textId="77777777" w:rsidR="00B600F9" w:rsidRDefault="00000000">
      <w:pPr>
        <w:spacing w:after="40"/>
        <w:ind w:left="317" w:hanging="317"/>
      </w:pPr>
      <w:r>
        <w:t>2. Create an asset/tag dictionary with units, ranges, quality semantics and owners.</w:t>
      </w:r>
    </w:p>
    <w:p w14:paraId="73DD8C12" w14:textId="77777777" w:rsidR="00B600F9" w:rsidRDefault="00000000">
      <w:pPr>
        <w:spacing w:after="40"/>
        <w:ind w:left="317" w:hanging="317"/>
      </w:pPr>
      <w:r>
        <w:t>3. Collect in shadow mode through an edge gateway without writing to control devices.</w:t>
      </w:r>
    </w:p>
    <w:p w14:paraId="15538F7E" w14:textId="77777777" w:rsidR="00B600F9" w:rsidRDefault="00000000">
      <w:pPr>
        <w:spacing w:after="40"/>
        <w:ind w:left="317" w:hanging="317"/>
      </w:pPr>
      <w:r>
        <w:t>4. Measure clock skew, data loss, duplicate rate and message latency.</w:t>
      </w:r>
    </w:p>
    <w:p w14:paraId="41B49F7A" w14:textId="77777777" w:rsidR="00B600F9" w:rsidRDefault="00000000">
      <w:pPr>
        <w:spacing w:after="40"/>
        <w:ind w:left="317" w:hanging="317"/>
      </w:pPr>
      <w:r>
        <w:t>5. Build feature windows that reproduce approved historical definitions.</w:t>
      </w:r>
    </w:p>
    <w:p w14:paraId="4956E8D5" w14:textId="77777777" w:rsidR="00B600F9" w:rsidRDefault="00000000">
      <w:pPr>
        <w:spacing w:after="40"/>
        <w:ind w:left="317" w:hanging="317"/>
      </w:pPr>
      <w:r>
        <w:t>6. Compare live feature distributions with the training reference.</w:t>
      </w:r>
    </w:p>
    <w:p w14:paraId="262F013B" w14:textId="77777777" w:rsidR="00B600F9" w:rsidRDefault="00000000">
      <w:pPr>
        <w:spacing w:after="40"/>
        <w:ind w:left="317" w:hanging="317"/>
      </w:pPr>
      <w:r>
        <w:t>7. Add retention tiers: high-frequency raw, normalized telemetry and long-term aggregates.</w:t>
      </w:r>
    </w:p>
    <w:p w14:paraId="744F03B4" w14:textId="77777777" w:rsidR="00B600F9" w:rsidRDefault="00000000">
      <w:pPr>
        <w:spacing w:after="40"/>
        <w:ind w:left="317" w:hanging="317"/>
      </w:pPr>
      <w:r>
        <w:t>8. Expand only after data-quality and cybersecurity gates pass.</w:t>
      </w:r>
    </w:p>
    <w:p w14:paraId="164E1757" w14:textId="77777777" w:rsidR="00B600F9" w:rsidRDefault="00000000">
      <w:pPr>
        <w:pStyle w:val="Heading2"/>
      </w:pPr>
      <w:r>
        <w:t>Common mistakes</w:t>
      </w:r>
    </w:p>
    <w:tbl>
      <w:tblPr>
        <w:tblStyle w:val="TableGrid"/>
        <w:tblW w:w="0" w:type="auto"/>
        <w:jc w:val="center"/>
        <w:tblLook w:val="04A0" w:firstRow="1" w:lastRow="0" w:firstColumn="1" w:lastColumn="0" w:noHBand="0" w:noVBand="1"/>
      </w:tblPr>
      <w:tblGrid>
        <w:gridCol w:w="2592"/>
        <w:gridCol w:w="3168"/>
        <w:gridCol w:w="3456"/>
      </w:tblGrid>
      <w:tr w:rsidR="00B600F9" w14:paraId="35950A34" w14:textId="77777777">
        <w:trPr>
          <w:cantSplit/>
          <w:tblHeader/>
          <w:jc w:val="center"/>
        </w:trPr>
        <w:tc>
          <w:tcPr>
            <w:tcW w:w="2592" w:type="dxa"/>
            <w:shd w:val="clear" w:color="auto" w:fill="17365D"/>
            <w:tcMar>
              <w:top w:w="85" w:type="dxa"/>
              <w:left w:w="85" w:type="dxa"/>
              <w:bottom w:w="85" w:type="dxa"/>
              <w:right w:w="85" w:type="dxa"/>
            </w:tcMar>
            <w:vAlign w:val="center"/>
          </w:tcPr>
          <w:p w14:paraId="4CE21D53" w14:textId="77777777" w:rsidR="00B600F9" w:rsidRDefault="00000000">
            <w:pPr>
              <w:spacing w:after="0"/>
            </w:pPr>
            <w:r>
              <w:rPr>
                <w:b/>
                <w:color w:val="FFFFFF"/>
                <w:sz w:val="15"/>
              </w:rPr>
              <w:t>Mistake</w:t>
            </w:r>
          </w:p>
        </w:tc>
        <w:tc>
          <w:tcPr>
            <w:tcW w:w="3168" w:type="dxa"/>
            <w:shd w:val="clear" w:color="auto" w:fill="17365D"/>
            <w:tcMar>
              <w:top w:w="85" w:type="dxa"/>
              <w:left w:w="85" w:type="dxa"/>
              <w:bottom w:w="85" w:type="dxa"/>
              <w:right w:w="85" w:type="dxa"/>
            </w:tcMar>
            <w:vAlign w:val="center"/>
          </w:tcPr>
          <w:p w14:paraId="198BE640" w14:textId="77777777" w:rsidR="00B600F9" w:rsidRDefault="00000000">
            <w:pPr>
              <w:spacing w:after="0"/>
            </w:pPr>
            <w:r>
              <w:rPr>
                <w:b/>
                <w:color w:val="FFFFFF"/>
                <w:sz w:val="15"/>
              </w:rPr>
              <w:t>Risk</w:t>
            </w:r>
          </w:p>
        </w:tc>
        <w:tc>
          <w:tcPr>
            <w:tcW w:w="3456" w:type="dxa"/>
            <w:shd w:val="clear" w:color="auto" w:fill="17365D"/>
            <w:tcMar>
              <w:top w:w="85" w:type="dxa"/>
              <w:left w:w="85" w:type="dxa"/>
              <w:bottom w:w="85" w:type="dxa"/>
              <w:right w:w="85" w:type="dxa"/>
            </w:tcMar>
            <w:vAlign w:val="center"/>
          </w:tcPr>
          <w:p w14:paraId="270CEAB6" w14:textId="77777777" w:rsidR="00B600F9" w:rsidRDefault="00000000">
            <w:pPr>
              <w:spacing w:after="0"/>
            </w:pPr>
            <w:r>
              <w:rPr>
                <w:b/>
                <w:color w:val="FFFFFF"/>
                <w:sz w:val="15"/>
              </w:rPr>
              <w:t>Correction</w:t>
            </w:r>
          </w:p>
        </w:tc>
      </w:tr>
      <w:tr w:rsidR="00B600F9" w14:paraId="5BB3EABF" w14:textId="77777777">
        <w:trPr>
          <w:cantSplit/>
          <w:jc w:val="center"/>
        </w:trPr>
        <w:tc>
          <w:tcPr>
            <w:tcW w:w="2592" w:type="dxa"/>
            <w:tcMar>
              <w:top w:w="85" w:type="dxa"/>
              <w:left w:w="85" w:type="dxa"/>
              <w:bottom w:w="85" w:type="dxa"/>
              <w:right w:w="85" w:type="dxa"/>
            </w:tcMar>
            <w:vAlign w:val="center"/>
          </w:tcPr>
          <w:p w14:paraId="31B54EAC" w14:textId="77777777" w:rsidR="00B600F9" w:rsidRDefault="00000000">
            <w:pPr>
              <w:spacing w:after="0"/>
            </w:pPr>
            <w:r>
              <w:rPr>
                <w:sz w:val="15"/>
              </w:rPr>
              <w:t>Sending every PLC tag at maximum frequency</w:t>
            </w:r>
          </w:p>
        </w:tc>
        <w:tc>
          <w:tcPr>
            <w:tcW w:w="3168" w:type="dxa"/>
            <w:tcMar>
              <w:top w:w="85" w:type="dxa"/>
              <w:left w:w="85" w:type="dxa"/>
              <w:bottom w:w="85" w:type="dxa"/>
              <w:right w:w="85" w:type="dxa"/>
            </w:tcMar>
            <w:vAlign w:val="center"/>
          </w:tcPr>
          <w:p w14:paraId="1397F7E6" w14:textId="77777777" w:rsidR="00B600F9" w:rsidRDefault="00000000">
            <w:pPr>
              <w:spacing w:after="0"/>
            </w:pPr>
            <w:r>
              <w:rPr>
                <w:sz w:val="15"/>
              </w:rPr>
              <w:t>Cost and noise grow without decision value</w:t>
            </w:r>
          </w:p>
        </w:tc>
        <w:tc>
          <w:tcPr>
            <w:tcW w:w="3456" w:type="dxa"/>
            <w:tcMar>
              <w:top w:w="85" w:type="dxa"/>
              <w:left w:w="85" w:type="dxa"/>
              <w:bottom w:w="85" w:type="dxa"/>
              <w:right w:w="85" w:type="dxa"/>
            </w:tcMar>
            <w:vAlign w:val="center"/>
          </w:tcPr>
          <w:p w14:paraId="480DFD1C" w14:textId="77777777" w:rsidR="00B600F9" w:rsidRDefault="00000000">
            <w:pPr>
              <w:spacing w:after="0"/>
            </w:pPr>
            <w:r>
              <w:rPr>
                <w:sz w:val="15"/>
              </w:rPr>
              <w:t>Collect only approved use-case tags at justified rates.</w:t>
            </w:r>
          </w:p>
        </w:tc>
      </w:tr>
      <w:tr w:rsidR="00B600F9" w14:paraId="43A04998" w14:textId="77777777">
        <w:trPr>
          <w:cantSplit/>
          <w:jc w:val="center"/>
        </w:trPr>
        <w:tc>
          <w:tcPr>
            <w:tcW w:w="2592" w:type="dxa"/>
            <w:shd w:val="clear" w:color="auto" w:fill="F2F4F7"/>
            <w:tcMar>
              <w:top w:w="85" w:type="dxa"/>
              <w:left w:w="85" w:type="dxa"/>
              <w:bottom w:w="85" w:type="dxa"/>
              <w:right w:w="85" w:type="dxa"/>
            </w:tcMar>
            <w:vAlign w:val="center"/>
          </w:tcPr>
          <w:p w14:paraId="2041777B" w14:textId="77777777" w:rsidR="00B600F9" w:rsidRDefault="00000000">
            <w:pPr>
              <w:spacing w:after="0"/>
            </w:pPr>
            <w:r>
              <w:rPr>
                <w:sz w:val="15"/>
              </w:rPr>
              <w:t>Ignoring quality codes</w:t>
            </w:r>
          </w:p>
        </w:tc>
        <w:tc>
          <w:tcPr>
            <w:tcW w:w="3168" w:type="dxa"/>
            <w:shd w:val="clear" w:color="auto" w:fill="F2F4F7"/>
            <w:tcMar>
              <w:top w:w="85" w:type="dxa"/>
              <w:left w:w="85" w:type="dxa"/>
              <w:bottom w:w="85" w:type="dxa"/>
              <w:right w:w="85" w:type="dxa"/>
            </w:tcMar>
            <w:vAlign w:val="center"/>
          </w:tcPr>
          <w:p w14:paraId="0A917836" w14:textId="77777777" w:rsidR="00B600F9" w:rsidRDefault="00000000">
            <w:pPr>
              <w:spacing w:after="0"/>
            </w:pPr>
            <w:r>
              <w:rPr>
                <w:sz w:val="15"/>
              </w:rPr>
              <w:t>Bad sensor values look valid</w:t>
            </w:r>
          </w:p>
        </w:tc>
        <w:tc>
          <w:tcPr>
            <w:tcW w:w="3456" w:type="dxa"/>
            <w:shd w:val="clear" w:color="auto" w:fill="F2F4F7"/>
            <w:tcMar>
              <w:top w:w="85" w:type="dxa"/>
              <w:left w:w="85" w:type="dxa"/>
              <w:bottom w:w="85" w:type="dxa"/>
              <w:right w:w="85" w:type="dxa"/>
            </w:tcMar>
            <w:vAlign w:val="center"/>
          </w:tcPr>
          <w:p w14:paraId="09BD70E2" w14:textId="77777777" w:rsidR="00B600F9" w:rsidRDefault="00000000">
            <w:pPr>
              <w:spacing w:after="0"/>
            </w:pPr>
            <w:r>
              <w:rPr>
                <w:sz w:val="15"/>
              </w:rPr>
              <w:t>Carry and validate source quality.</w:t>
            </w:r>
          </w:p>
        </w:tc>
      </w:tr>
      <w:tr w:rsidR="00B600F9" w14:paraId="72466901" w14:textId="77777777">
        <w:trPr>
          <w:cantSplit/>
          <w:jc w:val="center"/>
        </w:trPr>
        <w:tc>
          <w:tcPr>
            <w:tcW w:w="2592" w:type="dxa"/>
            <w:tcMar>
              <w:top w:w="85" w:type="dxa"/>
              <w:left w:w="85" w:type="dxa"/>
              <w:bottom w:w="85" w:type="dxa"/>
              <w:right w:w="85" w:type="dxa"/>
            </w:tcMar>
            <w:vAlign w:val="center"/>
          </w:tcPr>
          <w:p w14:paraId="77342E99" w14:textId="77777777" w:rsidR="00B600F9" w:rsidRDefault="00000000">
            <w:pPr>
              <w:spacing w:after="0"/>
            </w:pPr>
            <w:r>
              <w:rPr>
                <w:sz w:val="15"/>
              </w:rPr>
              <w:t>Using gateway time as device time</w:t>
            </w:r>
          </w:p>
        </w:tc>
        <w:tc>
          <w:tcPr>
            <w:tcW w:w="3168" w:type="dxa"/>
            <w:tcMar>
              <w:top w:w="85" w:type="dxa"/>
              <w:left w:w="85" w:type="dxa"/>
              <w:bottom w:w="85" w:type="dxa"/>
              <w:right w:w="85" w:type="dxa"/>
            </w:tcMar>
            <w:vAlign w:val="center"/>
          </w:tcPr>
          <w:p w14:paraId="27EC9061" w14:textId="77777777" w:rsidR="00B600F9" w:rsidRDefault="00000000">
            <w:pPr>
              <w:spacing w:after="0"/>
            </w:pPr>
            <w:r>
              <w:rPr>
                <w:sz w:val="15"/>
              </w:rPr>
              <w:t>Event order and windows become misleading</w:t>
            </w:r>
          </w:p>
        </w:tc>
        <w:tc>
          <w:tcPr>
            <w:tcW w:w="3456" w:type="dxa"/>
            <w:tcMar>
              <w:top w:w="85" w:type="dxa"/>
              <w:left w:w="85" w:type="dxa"/>
              <w:bottom w:w="85" w:type="dxa"/>
              <w:right w:w="85" w:type="dxa"/>
            </w:tcMar>
            <w:vAlign w:val="center"/>
          </w:tcPr>
          <w:p w14:paraId="396BA930" w14:textId="77777777" w:rsidR="00B600F9" w:rsidRDefault="00000000">
            <w:pPr>
              <w:spacing w:after="0"/>
            </w:pPr>
            <w:r>
              <w:rPr>
                <w:sz w:val="15"/>
              </w:rPr>
              <w:t>Preserve both event and ingest time.</w:t>
            </w:r>
          </w:p>
        </w:tc>
      </w:tr>
      <w:tr w:rsidR="00B600F9" w14:paraId="02B758C4" w14:textId="77777777">
        <w:trPr>
          <w:cantSplit/>
          <w:jc w:val="center"/>
        </w:trPr>
        <w:tc>
          <w:tcPr>
            <w:tcW w:w="2592" w:type="dxa"/>
            <w:shd w:val="clear" w:color="auto" w:fill="F2F4F7"/>
            <w:tcMar>
              <w:top w:w="85" w:type="dxa"/>
              <w:left w:w="85" w:type="dxa"/>
              <w:bottom w:w="85" w:type="dxa"/>
              <w:right w:w="85" w:type="dxa"/>
            </w:tcMar>
            <w:vAlign w:val="center"/>
          </w:tcPr>
          <w:p w14:paraId="12375203" w14:textId="77777777" w:rsidR="00B600F9" w:rsidRDefault="00000000">
            <w:pPr>
              <w:spacing w:after="0"/>
            </w:pPr>
            <w:r>
              <w:rPr>
                <w:sz w:val="15"/>
              </w:rPr>
              <w:t>No offline buffer</w:t>
            </w:r>
          </w:p>
        </w:tc>
        <w:tc>
          <w:tcPr>
            <w:tcW w:w="3168" w:type="dxa"/>
            <w:shd w:val="clear" w:color="auto" w:fill="F2F4F7"/>
            <w:tcMar>
              <w:top w:w="85" w:type="dxa"/>
              <w:left w:w="85" w:type="dxa"/>
              <w:bottom w:w="85" w:type="dxa"/>
              <w:right w:w="85" w:type="dxa"/>
            </w:tcMar>
            <w:vAlign w:val="center"/>
          </w:tcPr>
          <w:p w14:paraId="6F52004C" w14:textId="77777777" w:rsidR="00B600F9" w:rsidRDefault="00000000">
            <w:pPr>
              <w:spacing w:after="0"/>
            </w:pPr>
            <w:r>
              <w:rPr>
                <w:sz w:val="15"/>
              </w:rPr>
              <w:t>Network interruption loses production evidence</w:t>
            </w:r>
          </w:p>
        </w:tc>
        <w:tc>
          <w:tcPr>
            <w:tcW w:w="3456" w:type="dxa"/>
            <w:shd w:val="clear" w:color="auto" w:fill="F2F4F7"/>
            <w:tcMar>
              <w:top w:w="85" w:type="dxa"/>
              <w:left w:w="85" w:type="dxa"/>
              <w:bottom w:w="85" w:type="dxa"/>
              <w:right w:w="85" w:type="dxa"/>
            </w:tcMar>
            <w:vAlign w:val="center"/>
          </w:tcPr>
          <w:p w14:paraId="37E26131" w14:textId="77777777" w:rsidR="00B600F9" w:rsidRDefault="00000000">
            <w:pPr>
              <w:spacing w:after="0"/>
            </w:pPr>
            <w:r>
              <w:rPr>
                <w:sz w:val="15"/>
              </w:rPr>
              <w:t>Use durable edge store-and-forward.</w:t>
            </w:r>
          </w:p>
        </w:tc>
      </w:tr>
      <w:tr w:rsidR="00B600F9" w14:paraId="20166F24" w14:textId="77777777">
        <w:trPr>
          <w:cantSplit/>
          <w:jc w:val="center"/>
        </w:trPr>
        <w:tc>
          <w:tcPr>
            <w:tcW w:w="2592" w:type="dxa"/>
            <w:tcMar>
              <w:top w:w="85" w:type="dxa"/>
              <w:left w:w="85" w:type="dxa"/>
              <w:bottom w:w="85" w:type="dxa"/>
              <w:right w:w="85" w:type="dxa"/>
            </w:tcMar>
            <w:vAlign w:val="center"/>
          </w:tcPr>
          <w:p w14:paraId="4ED50103" w14:textId="77777777" w:rsidR="00B600F9" w:rsidRDefault="00000000">
            <w:pPr>
              <w:spacing w:after="0"/>
            </w:pPr>
            <w:r>
              <w:rPr>
                <w:sz w:val="15"/>
              </w:rPr>
              <w:t>Uncontrolled MQTT wildcards</w:t>
            </w:r>
          </w:p>
        </w:tc>
        <w:tc>
          <w:tcPr>
            <w:tcW w:w="3168" w:type="dxa"/>
            <w:tcMar>
              <w:top w:w="85" w:type="dxa"/>
              <w:left w:w="85" w:type="dxa"/>
              <w:bottom w:w="85" w:type="dxa"/>
              <w:right w:w="85" w:type="dxa"/>
            </w:tcMar>
            <w:vAlign w:val="center"/>
          </w:tcPr>
          <w:p w14:paraId="5C94B791" w14:textId="77777777" w:rsidR="00B600F9" w:rsidRDefault="00000000">
            <w:pPr>
              <w:spacing w:after="0"/>
            </w:pPr>
            <w:r>
              <w:rPr>
                <w:sz w:val="15"/>
              </w:rPr>
              <w:t>Clients receive excessive or unauthorized data</w:t>
            </w:r>
          </w:p>
        </w:tc>
        <w:tc>
          <w:tcPr>
            <w:tcW w:w="3456" w:type="dxa"/>
            <w:tcMar>
              <w:top w:w="85" w:type="dxa"/>
              <w:left w:w="85" w:type="dxa"/>
              <w:bottom w:w="85" w:type="dxa"/>
              <w:right w:w="85" w:type="dxa"/>
            </w:tcMar>
            <w:vAlign w:val="center"/>
          </w:tcPr>
          <w:p w14:paraId="50532099" w14:textId="77777777" w:rsidR="00B600F9" w:rsidRDefault="00000000">
            <w:pPr>
              <w:spacing w:after="0"/>
            </w:pPr>
            <w:r>
              <w:rPr>
                <w:sz w:val="15"/>
              </w:rPr>
              <w:t>Use topic ACLs and explicit subscriptions.</w:t>
            </w:r>
          </w:p>
        </w:tc>
      </w:tr>
    </w:tbl>
    <w:p w14:paraId="17B27E97" w14:textId="77777777" w:rsidR="00B600F9" w:rsidRDefault="00B600F9">
      <w:pPr>
        <w:spacing w:after="0"/>
      </w:pPr>
    </w:p>
    <w:p w14:paraId="35AF1769" w14:textId="77777777" w:rsidR="00B600F9" w:rsidRDefault="00000000">
      <w:r>
        <w:br w:type="page"/>
      </w:r>
    </w:p>
    <w:p w14:paraId="1921E599" w14:textId="77777777" w:rsidR="00B600F9" w:rsidRDefault="00000000">
      <w:pPr>
        <w:spacing w:after="40"/>
      </w:pPr>
      <w:r>
        <w:rPr>
          <w:b/>
          <w:color w:val="1F4E79"/>
        </w:rPr>
        <w:lastRenderedPageBreak/>
        <w:t>CHAPTER 96</w:t>
      </w:r>
    </w:p>
    <w:p w14:paraId="4471D8E0" w14:textId="77777777" w:rsidR="00B600F9" w:rsidRDefault="00000000">
      <w:pPr>
        <w:pStyle w:val="Heading1"/>
        <w:spacing w:before="0" w:after="60"/>
      </w:pPr>
      <w:r>
        <w:t>PLC</w:t>
      </w:r>
    </w:p>
    <w:p w14:paraId="5E99EF5A" w14:textId="77777777" w:rsidR="00B600F9" w:rsidRDefault="00000000">
      <w:pPr>
        <w:spacing w:after="160"/>
      </w:pPr>
      <w:r>
        <w:rPr>
          <w:i/>
          <w:color w:val="595959"/>
          <w:sz w:val="20"/>
        </w:rPr>
        <w:t>Accessing deterministic control-system context without putting ML in the control loop</w:t>
      </w:r>
    </w:p>
    <w:p w14:paraId="528031B3" w14:textId="77777777" w:rsidR="00B600F9" w:rsidRDefault="00000000">
      <w:pPr>
        <w:pStyle w:val="Heading2"/>
      </w:pPr>
      <w:r>
        <w:t>Learning objectives</w:t>
      </w:r>
    </w:p>
    <w:p w14:paraId="1AFF9059" w14:textId="77777777" w:rsidR="00B600F9" w:rsidRDefault="00000000">
      <w:pPr>
        <w:pStyle w:val="ListBullet"/>
      </w:pPr>
      <w:r>
        <w:t>Explain why PLC scan logic and predictive analytics have different timing and assurance requirements.</w:t>
      </w:r>
    </w:p>
    <w:p w14:paraId="59516485" w14:textId="77777777" w:rsidR="00B600F9" w:rsidRDefault="00000000">
      <w:pPr>
        <w:pStyle w:val="ListBullet"/>
      </w:pPr>
      <w:r>
        <w:t>Keep model scoring read-only and asynchronous.</w:t>
      </w:r>
    </w:p>
    <w:p w14:paraId="228A3961" w14:textId="77777777" w:rsidR="00B600F9" w:rsidRDefault="00000000">
      <w:pPr>
        <w:pStyle w:val="ListBullet"/>
      </w:pPr>
      <w:r>
        <w:t>Select approved tags with data types, engineering units and update semantics.</w:t>
      </w:r>
    </w:p>
    <w:p w14:paraId="2BC809C4" w14:textId="77777777" w:rsidR="00B600F9" w:rsidRDefault="00000000">
      <w:pPr>
        <w:pStyle w:val="ListBullet"/>
      </w:pPr>
      <w:r>
        <w:t>Use an edge gateway or OPC UA server rather than direct database-style polling.</w:t>
      </w:r>
    </w:p>
    <w:p w14:paraId="342B81A4" w14:textId="77777777" w:rsidR="00B600F9" w:rsidRDefault="00000000">
      <w:pPr>
        <w:pStyle w:val="ListBullet"/>
      </w:pPr>
      <w:r>
        <w:t>Define safe behavior when the analytics service is unavailable.</w:t>
      </w:r>
    </w:p>
    <w:p w14:paraId="04193777" w14:textId="77777777" w:rsidR="00B600F9" w:rsidRDefault="00000000">
      <w:pPr>
        <w:spacing w:before="60" w:after="40"/>
        <w:jc w:val="center"/>
      </w:pPr>
      <w:r>
        <w:rPr>
          <w:noProof/>
        </w:rPr>
        <w:drawing>
          <wp:inline distT="0" distB="0" distL="0" distR="0" wp14:anchorId="2E12647E" wp14:editId="12A5F671">
            <wp:extent cx="6217920" cy="2305984"/>
            <wp:effectExtent l="0" t="0" r="0" b="0"/>
            <wp:docPr id="9" name="Picture 9" descr="Figure 96.1 - PLC logic remains deterministic; the ML score is advisory and consumed through MES/HMI workflow." title="Fig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c_boundary.png"/>
                    <pic:cNvPicPr/>
                  </pic:nvPicPr>
                  <pic:blipFill>
                    <a:blip r:embed="rId16"/>
                    <a:stretch>
                      <a:fillRect/>
                    </a:stretch>
                  </pic:blipFill>
                  <pic:spPr>
                    <a:xfrm>
                      <a:off x="0" y="0"/>
                      <a:ext cx="6217920" cy="2305984"/>
                    </a:xfrm>
                    <a:prstGeom prst="rect">
                      <a:avLst/>
                    </a:prstGeom>
                  </pic:spPr>
                </pic:pic>
              </a:graphicData>
            </a:graphic>
          </wp:inline>
        </w:drawing>
      </w:r>
    </w:p>
    <w:p w14:paraId="56717D43" w14:textId="77777777" w:rsidR="00B600F9" w:rsidRDefault="00000000">
      <w:pPr>
        <w:spacing w:after="100"/>
        <w:jc w:val="center"/>
      </w:pPr>
      <w:r>
        <w:rPr>
          <w:i/>
          <w:color w:val="595959"/>
          <w:sz w:val="16"/>
        </w:rPr>
        <w:t>Figure 96.1 - PLC logic remains deterministic; the ML score is advisory and consumed through MES/HMI workflow.</w:t>
      </w:r>
    </w:p>
    <w:tbl>
      <w:tblPr>
        <w:tblStyle w:val="TableGrid"/>
        <w:tblW w:w="0" w:type="auto"/>
        <w:jc w:val="center"/>
        <w:tblLook w:val="04A0" w:firstRow="1" w:lastRow="0" w:firstColumn="1" w:lastColumn="0" w:noHBand="0" w:noVBand="1"/>
      </w:tblPr>
      <w:tblGrid>
        <w:gridCol w:w="9835"/>
      </w:tblGrid>
      <w:tr w:rsidR="00B600F9" w14:paraId="44950464" w14:textId="77777777">
        <w:trPr>
          <w:jc w:val="center"/>
        </w:trPr>
        <w:tc>
          <w:tcPr>
            <w:tcW w:w="9835" w:type="dxa"/>
            <w:shd w:val="clear" w:color="auto" w:fill="FCE4D6"/>
            <w:tcMar>
              <w:top w:w="130" w:type="dxa"/>
              <w:left w:w="130" w:type="dxa"/>
              <w:bottom w:w="130" w:type="dxa"/>
              <w:right w:w="130" w:type="dxa"/>
            </w:tcMar>
          </w:tcPr>
          <w:p w14:paraId="5ADF538C" w14:textId="77777777" w:rsidR="00B600F9" w:rsidRDefault="00000000">
            <w:pPr>
              <w:spacing w:after="0"/>
            </w:pPr>
            <w:r>
              <w:rPr>
                <w:b/>
              </w:rPr>
              <w:t xml:space="preserve">Non-negotiable boundary: </w:t>
            </w:r>
            <w:r>
              <w:t>The future Bosch failure-risk model must not execute safety interlocks, motion control, emergency stops or automatic product disposition. PLC and safety-system owners retain control authority.</w:t>
            </w:r>
          </w:p>
        </w:tc>
      </w:tr>
    </w:tbl>
    <w:p w14:paraId="23D644B3" w14:textId="77777777" w:rsidR="00B600F9" w:rsidRDefault="00B600F9">
      <w:pPr>
        <w:spacing w:after="0"/>
      </w:pPr>
    </w:p>
    <w:p w14:paraId="6E164EBB" w14:textId="77777777" w:rsidR="00B600F9" w:rsidRDefault="00000000">
      <w:pPr>
        <w:pStyle w:val="Heading2"/>
      </w:pPr>
      <w:r>
        <w:t>PLC tag contract</w:t>
      </w:r>
    </w:p>
    <w:tbl>
      <w:tblPr>
        <w:tblStyle w:val="TableGrid"/>
        <w:tblW w:w="0" w:type="auto"/>
        <w:jc w:val="center"/>
        <w:tblLook w:val="04A0" w:firstRow="1" w:lastRow="0" w:firstColumn="1" w:lastColumn="0" w:noHBand="0" w:noVBand="1"/>
      </w:tblPr>
      <w:tblGrid>
        <w:gridCol w:w="2016"/>
        <w:gridCol w:w="2304"/>
        <w:gridCol w:w="4896"/>
      </w:tblGrid>
      <w:tr w:rsidR="00B600F9" w14:paraId="18471EA5" w14:textId="77777777">
        <w:trPr>
          <w:cantSplit/>
          <w:tblHeader/>
          <w:jc w:val="center"/>
        </w:trPr>
        <w:tc>
          <w:tcPr>
            <w:tcW w:w="2016" w:type="dxa"/>
            <w:shd w:val="clear" w:color="auto" w:fill="17365D"/>
            <w:tcMar>
              <w:top w:w="85" w:type="dxa"/>
              <w:left w:w="85" w:type="dxa"/>
              <w:bottom w:w="85" w:type="dxa"/>
              <w:right w:w="85" w:type="dxa"/>
            </w:tcMar>
            <w:vAlign w:val="center"/>
          </w:tcPr>
          <w:p w14:paraId="68D7559D" w14:textId="77777777" w:rsidR="00B600F9" w:rsidRDefault="00000000">
            <w:pPr>
              <w:spacing w:after="0"/>
            </w:pPr>
            <w:r>
              <w:rPr>
                <w:b/>
                <w:color w:val="FFFFFF"/>
                <w:sz w:val="15"/>
              </w:rPr>
              <w:t>Field</w:t>
            </w:r>
          </w:p>
        </w:tc>
        <w:tc>
          <w:tcPr>
            <w:tcW w:w="2304" w:type="dxa"/>
            <w:shd w:val="clear" w:color="auto" w:fill="17365D"/>
            <w:tcMar>
              <w:top w:w="85" w:type="dxa"/>
              <w:left w:w="85" w:type="dxa"/>
              <w:bottom w:w="85" w:type="dxa"/>
              <w:right w:w="85" w:type="dxa"/>
            </w:tcMar>
            <w:vAlign w:val="center"/>
          </w:tcPr>
          <w:p w14:paraId="27FC67A4" w14:textId="77777777" w:rsidR="00B600F9" w:rsidRDefault="00000000">
            <w:pPr>
              <w:spacing w:after="0"/>
            </w:pPr>
            <w:r>
              <w:rPr>
                <w:b/>
                <w:color w:val="FFFFFF"/>
                <w:sz w:val="15"/>
              </w:rPr>
              <w:t>Example</w:t>
            </w:r>
          </w:p>
        </w:tc>
        <w:tc>
          <w:tcPr>
            <w:tcW w:w="4896" w:type="dxa"/>
            <w:shd w:val="clear" w:color="auto" w:fill="17365D"/>
            <w:tcMar>
              <w:top w:w="85" w:type="dxa"/>
              <w:left w:w="85" w:type="dxa"/>
              <w:bottom w:w="85" w:type="dxa"/>
              <w:right w:w="85" w:type="dxa"/>
            </w:tcMar>
            <w:vAlign w:val="center"/>
          </w:tcPr>
          <w:p w14:paraId="1920BEDF" w14:textId="77777777" w:rsidR="00B600F9" w:rsidRDefault="00000000">
            <w:pPr>
              <w:spacing w:after="0"/>
            </w:pPr>
            <w:r>
              <w:rPr>
                <w:b/>
                <w:color w:val="FFFFFF"/>
                <w:sz w:val="15"/>
              </w:rPr>
              <w:t>Why it matters</w:t>
            </w:r>
          </w:p>
        </w:tc>
      </w:tr>
      <w:tr w:rsidR="00B600F9" w14:paraId="1338A4EA" w14:textId="77777777">
        <w:trPr>
          <w:cantSplit/>
          <w:jc w:val="center"/>
        </w:trPr>
        <w:tc>
          <w:tcPr>
            <w:tcW w:w="2016" w:type="dxa"/>
            <w:tcMar>
              <w:top w:w="85" w:type="dxa"/>
              <w:left w:w="85" w:type="dxa"/>
              <w:bottom w:w="85" w:type="dxa"/>
              <w:right w:w="85" w:type="dxa"/>
            </w:tcMar>
            <w:vAlign w:val="center"/>
          </w:tcPr>
          <w:p w14:paraId="7B6F6B2B" w14:textId="77777777" w:rsidR="00B600F9" w:rsidRDefault="00000000">
            <w:pPr>
              <w:spacing w:after="0"/>
            </w:pPr>
            <w:r>
              <w:rPr>
                <w:sz w:val="15"/>
              </w:rPr>
              <w:t>asset_id</w:t>
            </w:r>
          </w:p>
        </w:tc>
        <w:tc>
          <w:tcPr>
            <w:tcW w:w="2304" w:type="dxa"/>
            <w:tcMar>
              <w:top w:w="85" w:type="dxa"/>
              <w:left w:w="85" w:type="dxa"/>
              <w:bottom w:w="85" w:type="dxa"/>
              <w:right w:w="85" w:type="dxa"/>
            </w:tcMar>
            <w:vAlign w:val="center"/>
          </w:tcPr>
          <w:p w14:paraId="7C6F388B" w14:textId="77777777" w:rsidR="00B600F9" w:rsidRDefault="00000000">
            <w:pPr>
              <w:spacing w:after="0"/>
            </w:pPr>
            <w:r>
              <w:rPr>
                <w:sz w:val="15"/>
              </w:rPr>
              <w:t>L3_S32</w:t>
            </w:r>
          </w:p>
        </w:tc>
        <w:tc>
          <w:tcPr>
            <w:tcW w:w="4896" w:type="dxa"/>
            <w:tcMar>
              <w:top w:w="85" w:type="dxa"/>
              <w:left w:w="85" w:type="dxa"/>
              <w:bottom w:w="85" w:type="dxa"/>
              <w:right w:w="85" w:type="dxa"/>
            </w:tcMar>
            <w:vAlign w:val="center"/>
          </w:tcPr>
          <w:p w14:paraId="51D92A4D" w14:textId="77777777" w:rsidR="00B600F9" w:rsidRDefault="00000000">
            <w:pPr>
              <w:spacing w:after="0"/>
            </w:pPr>
            <w:r>
              <w:rPr>
                <w:sz w:val="15"/>
              </w:rPr>
              <w:t>Maps the tag to the station and knowledge graph</w:t>
            </w:r>
          </w:p>
        </w:tc>
      </w:tr>
      <w:tr w:rsidR="00B600F9" w14:paraId="6EC324F3" w14:textId="77777777">
        <w:trPr>
          <w:cantSplit/>
          <w:jc w:val="center"/>
        </w:trPr>
        <w:tc>
          <w:tcPr>
            <w:tcW w:w="2016" w:type="dxa"/>
            <w:shd w:val="clear" w:color="auto" w:fill="F2F4F7"/>
            <w:tcMar>
              <w:top w:w="85" w:type="dxa"/>
              <w:left w:w="85" w:type="dxa"/>
              <w:bottom w:w="85" w:type="dxa"/>
              <w:right w:w="85" w:type="dxa"/>
            </w:tcMar>
            <w:vAlign w:val="center"/>
          </w:tcPr>
          <w:p w14:paraId="7F1B6FC8" w14:textId="77777777" w:rsidR="00B600F9" w:rsidRDefault="00000000">
            <w:pPr>
              <w:spacing w:after="0"/>
            </w:pPr>
            <w:r>
              <w:rPr>
                <w:sz w:val="15"/>
              </w:rPr>
              <w:t>tag_name</w:t>
            </w:r>
          </w:p>
        </w:tc>
        <w:tc>
          <w:tcPr>
            <w:tcW w:w="2304" w:type="dxa"/>
            <w:shd w:val="clear" w:color="auto" w:fill="F2F4F7"/>
            <w:tcMar>
              <w:top w:w="85" w:type="dxa"/>
              <w:left w:w="85" w:type="dxa"/>
              <w:bottom w:w="85" w:type="dxa"/>
              <w:right w:w="85" w:type="dxa"/>
            </w:tcMar>
            <w:vAlign w:val="center"/>
          </w:tcPr>
          <w:p w14:paraId="5A9C567F" w14:textId="77777777" w:rsidR="00B600F9" w:rsidRDefault="00000000">
            <w:pPr>
              <w:spacing w:after="0"/>
            </w:pPr>
            <w:r>
              <w:rPr>
                <w:sz w:val="15"/>
              </w:rPr>
              <w:t>InspectionReady</w:t>
            </w:r>
          </w:p>
        </w:tc>
        <w:tc>
          <w:tcPr>
            <w:tcW w:w="4896" w:type="dxa"/>
            <w:shd w:val="clear" w:color="auto" w:fill="F2F4F7"/>
            <w:tcMar>
              <w:top w:w="85" w:type="dxa"/>
              <w:left w:w="85" w:type="dxa"/>
              <w:bottom w:w="85" w:type="dxa"/>
              <w:right w:w="85" w:type="dxa"/>
            </w:tcMar>
            <w:vAlign w:val="center"/>
          </w:tcPr>
          <w:p w14:paraId="3AAF364E" w14:textId="77777777" w:rsidR="00B600F9" w:rsidRDefault="00000000">
            <w:pPr>
              <w:spacing w:after="0"/>
            </w:pPr>
            <w:r>
              <w:rPr>
                <w:sz w:val="15"/>
              </w:rPr>
              <w:t>Human-readable governed identity</w:t>
            </w:r>
          </w:p>
        </w:tc>
      </w:tr>
      <w:tr w:rsidR="00B600F9" w14:paraId="38347376" w14:textId="77777777">
        <w:trPr>
          <w:cantSplit/>
          <w:jc w:val="center"/>
        </w:trPr>
        <w:tc>
          <w:tcPr>
            <w:tcW w:w="2016" w:type="dxa"/>
            <w:tcMar>
              <w:top w:w="85" w:type="dxa"/>
              <w:left w:w="85" w:type="dxa"/>
              <w:bottom w:w="85" w:type="dxa"/>
              <w:right w:w="85" w:type="dxa"/>
            </w:tcMar>
            <w:vAlign w:val="center"/>
          </w:tcPr>
          <w:p w14:paraId="4F6D7D94" w14:textId="77777777" w:rsidR="00B600F9" w:rsidRDefault="00000000">
            <w:pPr>
              <w:spacing w:after="0"/>
            </w:pPr>
            <w:r>
              <w:rPr>
                <w:sz w:val="15"/>
              </w:rPr>
              <w:t>data_type</w:t>
            </w:r>
          </w:p>
        </w:tc>
        <w:tc>
          <w:tcPr>
            <w:tcW w:w="2304" w:type="dxa"/>
            <w:tcMar>
              <w:top w:w="85" w:type="dxa"/>
              <w:left w:w="85" w:type="dxa"/>
              <w:bottom w:w="85" w:type="dxa"/>
              <w:right w:w="85" w:type="dxa"/>
            </w:tcMar>
            <w:vAlign w:val="center"/>
          </w:tcPr>
          <w:p w14:paraId="367787FC" w14:textId="77777777" w:rsidR="00B600F9" w:rsidRDefault="00000000">
            <w:pPr>
              <w:spacing w:after="0"/>
            </w:pPr>
            <w:r>
              <w:rPr>
                <w:sz w:val="15"/>
              </w:rPr>
              <w:t>BOOL / DINT / REAL</w:t>
            </w:r>
          </w:p>
        </w:tc>
        <w:tc>
          <w:tcPr>
            <w:tcW w:w="4896" w:type="dxa"/>
            <w:tcMar>
              <w:top w:w="85" w:type="dxa"/>
              <w:left w:w="85" w:type="dxa"/>
              <w:bottom w:w="85" w:type="dxa"/>
              <w:right w:w="85" w:type="dxa"/>
            </w:tcMar>
            <w:vAlign w:val="center"/>
          </w:tcPr>
          <w:p w14:paraId="22A893A2" w14:textId="77777777" w:rsidR="00B600F9" w:rsidRDefault="00000000">
            <w:pPr>
              <w:spacing w:after="0"/>
            </w:pPr>
            <w:r>
              <w:rPr>
                <w:sz w:val="15"/>
              </w:rPr>
              <w:t>Prevents unsafe or ambiguous conversion</w:t>
            </w:r>
          </w:p>
        </w:tc>
      </w:tr>
      <w:tr w:rsidR="00B600F9" w14:paraId="0ECC2794" w14:textId="77777777">
        <w:trPr>
          <w:cantSplit/>
          <w:jc w:val="center"/>
        </w:trPr>
        <w:tc>
          <w:tcPr>
            <w:tcW w:w="2016" w:type="dxa"/>
            <w:shd w:val="clear" w:color="auto" w:fill="F2F4F7"/>
            <w:tcMar>
              <w:top w:w="85" w:type="dxa"/>
              <w:left w:w="85" w:type="dxa"/>
              <w:bottom w:w="85" w:type="dxa"/>
              <w:right w:w="85" w:type="dxa"/>
            </w:tcMar>
            <w:vAlign w:val="center"/>
          </w:tcPr>
          <w:p w14:paraId="4F3E45E4" w14:textId="77777777" w:rsidR="00B600F9" w:rsidRDefault="00000000">
            <w:pPr>
              <w:spacing w:after="0"/>
            </w:pPr>
            <w:r>
              <w:rPr>
                <w:sz w:val="15"/>
              </w:rPr>
              <w:t>engineering_unit</w:t>
            </w:r>
          </w:p>
        </w:tc>
        <w:tc>
          <w:tcPr>
            <w:tcW w:w="2304" w:type="dxa"/>
            <w:shd w:val="clear" w:color="auto" w:fill="F2F4F7"/>
            <w:tcMar>
              <w:top w:w="85" w:type="dxa"/>
              <w:left w:w="85" w:type="dxa"/>
              <w:bottom w:w="85" w:type="dxa"/>
              <w:right w:w="85" w:type="dxa"/>
            </w:tcMar>
            <w:vAlign w:val="center"/>
          </w:tcPr>
          <w:p w14:paraId="230C155F" w14:textId="77777777" w:rsidR="00B600F9" w:rsidRDefault="00000000">
            <w:pPr>
              <w:spacing w:after="0"/>
            </w:pPr>
            <w:r>
              <w:rPr>
                <w:sz w:val="15"/>
              </w:rPr>
              <w:t>mm, bar, degC or none</w:t>
            </w:r>
          </w:p>
        </w:tc>
        <w:tc>
          <w:tcPr>
            <w:tcW w:w="4896" w:type="dxa"/>
            <w:shd w:val="clear" w:color="auto" w:fill="F2F4F7"/>
            <w:tcMar>
              <w:top w:w="85" w:type="dxa"/>
              <w:left w:w="85" w:type="dxa"/>
              <w:bottom w:w="85" w:type="dxa"/>
              <w:right w:w="85" w:type="dxa"/>
            </w:tcMar>
            <w:vAlign w:val="center"/>
          </w:tcPr>
          <w:p w14:paraId="219C9350" w14:textId="77777777" w:rsidR="00B600F9" w:rsidRDefault="00000000">
            <w:pPr>
              <w:spacing w:after="0"/>
            </w:pPr>
            <w:r>
              <w:rPr>
                <w:sz w:val="15"/>
              </w:rPr>
              <w:t>Supports ranges and comparability</w:t>
            </w:r>
          </w:p>
        </w:tc>
      </w:tr>
      <w:tr w:rsidR="00B600F9" w14:paraId="03201555" w14:textId="77777777">
        <w:trPr>
          <w:cantSplit/>
          <w:jc w:val="center"/>
        </w:trPr>
        <w:tc>
          <w:tcPr>
            <w:tcW w:w="2016" w:type="dxa"/>
            <w:tcMar>
              <w:top w:w="85" w:type="dxa"/>
              <w:left w:w="85" w:type="dxa"/>
              <w:bottom w:w="85" w:type="dxa"/>
              <w:right w:w="85" w:type="dxa"/>
            </w:tcMar>
            <w:vAlign w:val="center"/>
          </w:tcPr>
          <w:p w14:paraId="4916FF21" w14:textId="77777777" w:rsidR="00B600F9" w:rsidRDefault="00000000">
            <w:pPr>
              <w:spacing w:after="0"/>
            </w:pPr>
            <w:r>
              <w:rPr>
                <w:sz w:val="15"/>
              </w:rPr>
              <w:t>access</w:t>
            </w:r>
          </w:p>
        </w:tc>
        <w:tc>
          <w:tcPr>
            <w:tcW w:w="2304" w:type="dxa"/>
            <w:tcMar>
              <w:top w:w="85" w:type="dxa"/>
              <w:left w:w="85" w:type="dxa"/>
              <w:bottom w:w="85" w:type="dxa"/>
              <w:right w:w="85" w:type="dxa"/>
            </w:tcMar>
            <w:vAlign w:val="center"/>
          </w:tcPr>
          <w:p w14:paraId="12466ED5" w14:textId="77777777" w:rsidR="00B600F9" w:rsidRDefault="00000000">
            <w:pPr>
              <w:spacing w:after="0"/>
            </w:pPr>
            <w:r>
              <w:rPr>
                <w:sz w:val="15"/>
              </w:rPr>
              <w:t>Read-only</w:t>
            </w:r>
          </w:p>
        </w:tc>
        <w:tc>
          <w:tcPr>
            <w:tcW w:w="4896" w:type="dxa"/>
            <w:tcMar>
              <w:top w:w="85" w:type="dxa"/>
              <w:left w:w="85" w:type="dxa"/>
              <w:bottom w:w="85" w:type="dxa"/>
              <w:right w:w="85" w:type="dxa"/>
            </w:tcMar>
            <w:vAlign w:val="center"/>
          </w:tcPr>
          <w:p w14:paraId="33168CB0" w14:textId="77777777" w:rsidR="00B600F9" w:rsidRDefault="00000000">
            <w:pPr>
              <w:spacing w:after="0"/>
            </w:pPr>
            <w:r>
              <w:rPr>
                <w:sz w:val="15"/>
              </w:rPr>
              <w:t>Prevents analytics from changing control state</w:t>
            </w:r>
          </w:p>
        </w:tc>
      </w:tr>
      <w:tr w:rsidR="00B600F9" w14:paraId="365659C2" w14:textId="77777777">
        <w:trPr>
          <w:cantSplit/>
          <w:jc w:val="center"/>
        </w:trPr>
        <w:tc>
          <w:tcPr>
            <w:tcW w:w="2016" w:type="dxa"/>
            <w:shd w:val="clear" w:color="auto" w:fill="F2F4F7"/>
            <w:tcMar>
              <w:top w:w="85" w:type="dxa"/>
              <w:left w:w="85" w:type="dxa"/>
              <w:bottom w:w="85" w:type="dxa"/>
              <w:right w:w="85" w:type="dxa"/>
            </w:tcMar>
            <w:vAlign w:val="center"/>
          </w:tcPr>
          <w:p w14:paraId="00DF05BF" w14:textId="77777777" w:rsidR="00B600F9" w:rsidRDefault="00000000">
            <w:pPr>
              <w:spacing w:after="0"/>
            </w:pPr>
            <w:r>
              <w:rPr>
                <w:sz w:val="15"/>
              </w:rPr>
              <w:t>update_mode</w:t>
            </w:r>
          </w:p>
        </w:tc>
        <w:tc>
          <w:tcPr>
            <w:tcW w:w="2304" w:type="dxa"/>
            <w:shd w:val="clear" w:color="auto" w:fill="F2F4F7"/>
            <w:tcMar>
              <w:top w:w="85" w:type="dxa"/>
              <w:left w:w="85" w:type="dxa"/>
              <w:bottom w:w="85" w:type="dxa"/>
              <w:right w:w="85" w:type="dxa"/>
            </w:tcMar>
            <w:vAlign w:val="center"/>
          </w:tcPr>
          <w:p w14:paraId="06EC15C8" w14:textId="77777777" w:rsidR="00B600F9" w:rsidRDefault="00000000">
            <w:pPr>
              <w:spacing w:after="0"/>
            </w:pPr>
            <w:r>
              <w:rPr>
                <w:sz w:val="15"/>
              </w:rPr>
              <w:t>Cyclic / change / event</w:t>
            </w:r>
          </w:p>
        </w:tc>
        <w:tc>
          <w:tcPr>
            <w:tcW w:w="4896" w:type="dxa"/>
            <w:shd w:val="clear" w:color="auto" w:fill="F2F4F7"/>
            <w:tcMar>
              <w:top w:w="85" w:type="dxa"/>
              <w:left w:w="85" w:type="dxa"/>
              <w:bottom w:w="85" w:type="dxa"/>
              <w:right w:w="85" w:type="dxa"/>
            </w:tcMar>
            <w:vAlign w:val="center"/>
          </w:tcPr>
          <w:p w14:paraId="2A0C5645" w14:textId="77777777" w:rsidR="00B600F9" w:rsidRDefault="00000000">
            <w:pPr>
              <w:spacing w:after="0"/>
            </w:pPr>
            <w:r>
              <w:rPr>
                <w:sz w:val="15"/>
              </w:rPr>
              <w:t>Determines sampling and message volume</w:t>
            </w:r>
          </w:p>
        </w:tc>
      </w:tr>
      <w:tr w:rsidR="00B600F9" w14:paraId="6681D241" w14:textId="77777777">
        <w:trPr>
          <w:cantSplit/>
          <w:jc w:val="center"/>
        </w:trPr>
        <w:tc>
          <w:tcPr>
            <w:tcW w:w="2016" w:type="dxa"/>
            <w:tcMar>
              <w:top w:w="85" w:type="dxa"/>
              <w:left w:w="85" w:type="dxa"/>
              <w:bottom w:w="85" w:type="dxa"/>
              <w:right w:w="85" w:type="dxa"/>
            </w:tcMar>
            <w:vAlign w:val="center"/>
          </w:tcPr>
          <w:p w14:paraId="29BE387A" w14:textId="77777777" w:rsidR="00B600F9" w:rsidRDefault="00000000">
            <w:pPr>
              <w:spacing w:after="0"/>
            </w:pPr>
            <w:r>
              <w:rPr>
                <w:sz w:val="15"/>
              </w:rPr>
              <w:t>quality</w:t>
            </w:r>
          </w:p>
        </w:tc>
        <w:tc>
          <w:tcPr>
            <w:tcW w:w="2304" w:type="dxa"/>
            <w:tcMar>
              <w:top w:w="85" w:type="dxa"/>
              <w:left w:w="85" w:type="dxa"/>
              <w:bottom w:w="85" w:type="dxa"/>
              <w:right w:w="85" w:type="dxa"/>
            </w:tcMar>
            <w:vAlign w:val="center"/>
          </w:tcPr>
          <w:p w14:paraId="0189615D" w14:textId="77777777" w:rsidR="00B600F9" w:rsidRDefault="00000000">
            <w:pPr>
              <w:spacing w:after="0"/>
            </w:pPr>
            <w:r>
              <w:rPr>
                <w:sz w:val="15"/>
              </w:rPr>
              <w:t>Good / uncertain / bad</w:t>
            </w:r>
          </w:p>
        </w:tc>
        <w:tc>
          <w:tcPr>
            <w:tcW w:w="4896" w:type="dxa"/>
            <w:tcMar>
              <w:top w:w="85" w:type="dxa"/>
              <w:left w:w="85" w:type="dxa"/>
              <w:bottom w:w="85" w:type="dxa"/>
              <w:right w:w="85" w:type="dxa"/>
            </w:tcMar>
            <w:vAlign w:val="center"/>
          </w:tcPr>
          <w:p w14:paraId="0E68D360" w14:textId="77777777" w:rsidR="00B600F9" w:rsidRDefault="00000000">
            <w:pPr>
              <w:spacing w:after="0"/>
            </w:pPr>
            <w:r>
              <w:rPr>
                <w:sz w:val="15"/>
              </w:rPr>
              <w:t>Prevents invalid control data from entering features</w:t>
            </w:r>
          </w:p>
        </w:tc>
      </w:tr>
      <w:tr w:rsidR="00B600F9" w14:paraId="765F1F31" w14:textId="77777777">
        <w:trPr>
          <w:cantSplit/>
          <w:jc w:val="center"/>
        </w:trPr>
        <w:tc>
          <w:tcPr>
            <w:tcW w:w="2016" w:type="dxa"/>
            <w:shd w:val="clear" w:color="auto" w:fill="F2F4F7"/>
            <w:tcMar>
              <w:top w:w="85" w:type="dxa"/>
              <w:left w:w="85" w:type="dxa"/>
              <w:bottom w:w="85" w:type="dxa"/>
              <w:right w:w="85" w:type="dxa"/>
            </w:tcMar>
            <w:vAlign w:val="center"/>
          </w:tcPr>
          <w:p w14:paraId="1D6BFECA" w14:textId="77777777" w:rsidR="00B600F9" w:rsidRDefault="00000000">
            <w:pPr>
              <w:spacing w:after="0"/>
            </w:pPr>
            <w:r>
              <w:rPr>
                <w:sz w:val="15"/>
              </w:rPr>
              <w:t>owner</w:t>
            </w:r>
          </w:p>
        </w:tc>
        <w:tc>
          <w:tcPr>
            <w:tcW w:w="2304" w:type="dxa"/>
            <w:shd w:val="clear" w:color="auto" w:fill="F2F4F7"/>
            <w:tcMar>
              <w:top w:w="85" w:type="dxa"/>
              <w:left w:w="85" w:type="dxa"/>
              <w:bottom w:w="85" w:type="dxa"/>
              <w:right w:w="85" w:type="dxa"/>
            </w:tcMar>
            <w:vAlign w:val="center"/>
          </w:tcPr>
          <w:p w14:paraId="531A4E38" w14:textId="77777777" w:rsidR="00B600F9" w:rsidRDefault="00000000">
            <w:pPr>
              <w:spacing w:after="0"/>
            </w:pPr>
            <w:r>
              <w:rPr>
                <w:sz w:val="15"/>
              </w:rPr>
              <w:t>Controls Engineering</w:t>
            </w:r>
          </w:p>
        </w:tc>
        <w:tc>
          <w:tcPr>
            <w:tcW w:w="4896" w:type="dxa"/>
            <w:shd w:val="clear" w:color="auto" w:fill="F2F4F7"/>
            <w:tcMar>
              <w:top w:w="85" w:type="dxa"/>
              <w:left w:w="85" w:type="dxa"/>
              <w:bottom w:w="85" w:type="dxa"/>
              <w:right w:w="85" w:type="dxa"/>
            </w:tcMar>
            <w:vAlign w:val="center"/>
          </w:tcPr>
          <w:p w14:paraId="33379515" w14:textId="77777777" w:rsidR="00B600F9" w:rsidRDefault="00000000">
            <w:pPr>
              <w:spacing w:after="0"/>
            </w:pPr>
            <w:r>
              <w:rPr>
                <w:sz w:val="15"/>
              </w:rPr>
              <w:t>Defines approval and change process</w:t>
            </w:r>
          </w:p>
        </w:tc>
      </w:tr>
    </w:tbl>
    <w:p w14:paraId="3A3C8F77" w14:textId="77777777" w:rsidR="00B600F9" w:rsidRDefault="00B600F9">
      <w:pPr>
        <w:spacing w:after="0"/>
      </w:pPr>
    </w:p>
    <w:p w14:paraId="40589B07" w14:textId="77777777" w:rsidR="00B600F9" w:rsidRDefault="00000000">
      <w:r>
        <w:br w:type="page"/>
      </w:r>
    </w:p>
    <w:p w14:paraId="22402A5F" w14:textId="77777777" w:rsidR="00B600F9" w:rsidRDefault="00000000">
      <w:pPr>
        <w:pStyle w:val="Heading2"/>
      </w:pPr>
      <w:r>
        <w:lastRenderedPageBreak/>
        <w:t>Timing and architecture</w:t>
      </w:r>
    </w:p>
    <w:p w14:paraId="12A6354A" w14:textId="77777777" w:rsidR="00B600F9" w:rsidRDefault="00000000">
      <w:pPr>
        <w:spacing w:before="60" w:after="40"/>
        <w:jc w:val="center"/>
      </w:pPr>
      <w:r>
        <w:rPr>
          <w:noProof/>
        </w:rPr>
        <w:drawing>
          <wp:inline distT="0" distB="0" distL="0" distR="0" wp14:anchorId="03EBF72A" wp14:editId="0E75BCE2">
            <wp:extent cx="5852160" cy="3560781"/>
            <wp:effectExtent l="0" t="0" r="0" b="0"/>
            <wp:docPr id="10" name="Picture 10" descr="Figure 96.2 - Predictive-quality scoring operates at a slower asynchronous time scale than deterministic control." title="Fig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c_timing.png"/>
                    <pic:cNvPicPr/>
                  </pic:nvPicPr>
                  <pic:blipFill>
                    <a:blip r:embed="rId17"/>
                    <a:stretch>
                      <a:fillRect/>
                    </a:stretch>
                  </pic:blipFill>
                  <pic:spPr>
                    <a:xfrm>
                      <a:off x="0" y="0"/>
                      <a:ext cx="5852160" cy="3560781"/>
                    </a:xfrm>
                    <a:prstGeom prst="rect">
                      <a:avLst/>
                    </a:prstGeom>
                  </pic:spPr>
                </pic:pic>
              </a:graphicData>
            </a:graphic>
          </wp:inline>
        </w:drawing>
      </w:r>
    </w:p>
    <w:p w14:paraId="0D5702E5" w14:textId="77777777" w:rsidR="00B600F9" w:rsidRDefault="00000000">
      <w:pPr>
        <w:spacing w:after="100"/>
        <w:jc w:val="center"/>
      </w:pPr>
      <w:r>
        <w:rPr>
          <w:i/>
          <w:color w:val="595959"/>
          <w:sz w:val="16"/>
        </w:rPr>
        <w:t>Figure 96.2 - Predictive-quality scoring operates at a slower asynchronous time scale than deterministic control.</w:t>
      </w:r>
    </w:p>
    <w:tbl>
      <w:tblPr>
        <w:tblStyle w:val="TableGrid"/>
        <w:tblW w:w="0" w:type="auto"/>
        <w:jc w:val="center"/>
        <w:tblLook w:val="04A0" w:firstRow="1" w:lastRow="0" w:firstColumn="1" w:lastColumn="0" w:noHBand="0" w:noVBand="1"/>
      </w:tblPr>
      <w:tblGrid>
        <w:gridCol w:w="2880"/>
        <w:gridCol w:w="6336"/>
      </w:tblGrid>
      <w:tr w:rsidR="00B600F9" w14:paraId="51E4ED7C" w14:textId="77777777">
        <w:trPr>
          <w:cantSplit/>
          <w:tblHeader/>
          <w:jc w:val="center"/>
        </w:trPr>
        <w:tc>
          <w:tcPr>
            <w:tcW w:w="2880" w:type="dxa"/>
            <w:shd w:val="clear" w:color="auto" w:fill="17365D"/>
            <w:tcMar>
              <w:top w:w="85" w:type="dxa"/>
              <w:left w:w="85" w:type="dxa"/>
              <w:bottom w:w="85" w:type="dxa"/>
              <w:right w:w="85" w:type="dxa"/>
            </w:tcMar>
            <w:vAlign w:val="center"/>
          </w:tcPr>
          <w:p w14:paraId="5E16C8B5" w14:textId="77777777" w:rsidR="00B600F9" w:rsidRDefault="00000000">
            <w:pPr>
              <w:spacing w:after="0"/>
            </w:pPr>
            <w:r>
              <w:rPr>
                <w:b/>
                <w:color w:val="FFFFFF"/>
                <w:sz w:val="16"/>
              </w:rPr>
              <w:t>PLC integration rule</w:t>
            </w:r>
          </w:p>
        </w:tc>
        <w:tc>
          <w:tcPr>
            <w:tcW w:w="6336" w:type="dxa"/>
            <w:shd w:val="clear" w:color="auto" w:fill="17365D"/>
            <w:tcMar>
              <w:top w:w="85" w:type="dxa"/>
              <w:left w:w="85" w:type="dxa"/>
              <w:bottom w:w="85" w:type="dxa"/>
              <w:right w:w="85" w:type="dxa"/>
            </w:tcMar>
            <w:vAlign w:val="center"/>
          </w:tcPr>
          <w:p w14:paraId="2B1EA677" w14:textId="77777777" w:rsidR="00B600F9" w:rsidRDefault="00000000">
            <w:pPr>
              <w:spacing w:after="0"/>
            </w:pPr>
            <w:r>
              <w:rPr>
                <w:b/>
                <w:color w:val="FFFFFF"/>
                <w:sz w:val="16"/>
              </w:rPr>
              <w:t>Implementation</w:t>
            </w:r>
          </w:p>
        </w:tc>
      </w:tr>
      <w:tr w:rsidR="00B600F9" w14:paraId="153112C7" w14:textId="77777777">
        <w:trPr>
          <w:cantSplit/>
          <w:jc w:val="center"/>
        </w:trPr>
        <w:tc>
          <w:tcPr>
            <w:tcW w:w="2880" w:type="dxa"/>
            <w:tcMar>
              <w:top w:w="85" w:type="dxa"/>
              <w:left w:w="85" w:type="dxa"/>
              <w:bottom w:w="85" w:type="dxa"/>
              <w:right w:w="85" w:type="dxa"/>
            </w:tcMar>
            <w:vAlign w:val="center"/>
          </w:tcPr>
          <w:p w14:paraId="5677881C" w14:textId="77777777" w:rsidR="00B600F9" w:rsidRDefault="00000000">
            <w:pPr>
              <w:spacing w:after="0"/>
            </w:pPr>
            <w:r>
              <w:rPr>
                <w:sz w:val="16"/>
              </w:rPr>
              <w:t>Read-only by default</w:t>
            </w:r>
          </w:p>
        </w:tc>
        <w:tc>
          <w:tcPr>
            <w:tcW w:w="6336" w:type="dxa"/>
            <w:tcMar>
              <w:top w:w="85" w:type="dxa"/>
              <w:left w:w="85" w:type="dxa"/>
              <w:bottom w:w="85" w:type="dxa"/>
              <w:right w:w="85" w:type="dxa"/>
            </w:tcMar>
            <w:vAlign w:val="center"/>
          </w:tcPr>
          <w:p w14:paraId="42AD80C0" w14:textId="77777777" w:rsidR="00B600F9" w:rsidRDefault="00000000">
            <w:pPr>
              <w:spacing w:after="0"/>
            </w:pPr>
            <w:r>
              <w:rPr>
                <w:sz w:val="16"/>
              </w:rPr>
              <w:t>Analytics clients cannot write control tags.</w:t>
            </w:r>
          </w:p>
        </w:tc>
      </w:tr>
      <w:tr w:rsidR="00B600F9" w14:paraId="0A4C3EE1" w14:textId="77777777">
        <w:trPr>
          <w:cantSplit/>
          <w:jc w:val="center"/>
        </w:trPr>
        <w:tc>
          <w:tcPr>
            <w:tcW w:w="2880" w:type="dxa"/>
            <w:shd w:val="clear" w:color="auto" w:fill="F2F4F7"/>
            <w:tcMar>
              <w:top w:w="85" w:type="dxa"/>
              <w:left w:w="85" w:type="dxa"/>
              <w:bottom w:w="85" w:type="dxa"/>
              <w:right w:w="85" w:type="dxa"/>
            </w:tcMar>
            <w:vAlign w:val="center"/>
          </w:tcPr>
          <w:p w14:paraId="16AA2BA5" w14:textId="77777777" w:rsidR="00B600F9" w:rsidRDefault="00000000">
            <w:pPr>
              <w:spacing w:after="0"/>
            </w:pPr>
            <w:r>
              <w:rPr>
                <w:sz w:val="16"/>
              </w:rPr>
              <w:t>No dependency for safe operation</w:t>
            </w:r>
          </w:p>
        </w:tc>
        <w:tc>
          <w:tcPr>
            <w:tcW w:w="6336" w:type="dxa"/>
            <w:shd w:val="clear" w:color="auto" w:fill="F2F4F7"/>
            <w:tcMar>
              <w:top w:w="85" w:type="dxa"/>
              <w:left w:w="85" w:type="dxa"/>
              <w:bottom w:w="85" w:type="dxa"/>
              <w:right w:w="85" w:type="dxa"/>
            </w:tcMar>
            <w:vAlign w:val="center"/>
          </w:tcPr>
          <w:p w14:paraId="19591A22" w14:textId="77777777" w:rsidR="00B600F9" w:rsidRDefault="00000000">
            <w:pPr>
              <w:spacing w:after="0"/>
            </w:pPr>
            <w:r>
              <w:rPr>
                <w:sz w:val="16"/>
              </w:rPr>
              <w:t>Production follows the approved manual/control fallback if scoring is unavailable.</w:t>
            </w:r>
          </w:p>
        </w:tc>
      </w:tr>
      <w:tr w:rsidR="00B600F9" w14:paraId="2DE07395" w14:textId="77777777">
        <w:trPr>
          <w:cantSplit/>
          <w:jc w:val="center"/>
        </w:trPr>
        <w:tc>
          <w:tcPr>
            <w:tcW w:w="2880" w:type="dxa"/>
            <w:tcMar>
              <w:top w:w="85" w:type="dxa"/>
              <w:left w:w="85" w:type="dxa"/>
              <w:bottom w:w="85" w:type="dxa"/>
              <w:right w:w="85" w:type="dxa"/>
            </w:tcMar>
            <w:vAlign w:val="center"/>
          </w:tcPr>
          <w:p w14:paraId="2A14FDE1" w14:textId="77777777" w:rsidR="00B600F9" w:rsidRDefault="00000000">
            <w:pPr>
              <w:spacing w:after="0"/>
            </w:pPr>
            <w:r>
              <w:rPr>
                <w:sz w:val="16"/>
              </w:rPr>
              <w:t>Edge isolation</w:t>
            </w:r>
          </w:p>
        </w:tc>
        <w:tc>
          <w:tcPr>
            <w:tcW w:w="6336" w:type="dxa"/>
            <w:tcMar>
              <w:top w:w="85" w:type="dxa"/>
              <w:left w:w="85" w:type="dxa"/>
              <w:bottom w:w="85" w:type="dxa"/>
              <w:right w:w="85" w:type="dxa"/>
            </w:tcMar>
            <w:vAlign w:val="center"/>
          </w:tcPr>
          <w:p w14:paraId="025C66CD" w14:textId="77777777" w:rsidR="00B600F9" w:rsidRDefault="00000000">
            <w:pPr>
              <w:spacing w:after="0"/>
            </w:pPr>
            <w:r>
              <w:rPr>
                <w:sz w:val="16"/>
              </w:rPr>
              <w:t>Gateway terminates industrial protocol and publishes normalized events.</w:t>
            </w:r>
          </w:p>
        </w:tc>
      </w:tr>
      <w:tr w:rsidR="00B600F9" w14:paraId="6D3A4C68" w14:textId="77777777">
        <w:trPr>
          <w:cantSplit/>
          <w:jc w:val="center"/>
        </w:trPr>
        <w:tc>
          <w:tcPr>
            <w:tcW w:w="2880" w:type="dxa"/>
            <w:shd w:val="clear" w:color="auto" w:fill="F2F4F7"/>
            <w:tcMar>
              <w:top w:w="85" w:type="dxa"/>
              <w:left w:w="85" w:type="dxa"/>
              <w:bottom w:w="85" w:type="dxa"/>
              <w:right w:w="85" w:type="dxa"/>
            </w:tcMar>
            <w:vAlign w:val="center"/>
          </w:tcPr>
          <w:p w14:paraId="16BEDBF2" w14:textId="77777777" w:rsidR="00B600F9" w:rsidRDefault="00000000">
            <w:pPr>
              <w:spacing w:after="0"/>
            </w:pPr>
            <w:r>
              <w:rPr>
                <w:sz w:val="16"/>
              </w:rPr>
              <w:t>Rate control</w:t>
            </w:r>
          </w:p>
        </w:tc>
        <w:tc>
          <w:tcPr>
            <w:tcW w:w="6336" w:type="dxa"/>
            <w:shd w:val="clear" w:color="auto" w:fill="F2F4F7"/>
            <w:tcMar>
              <w:top w:w="85" w:type="dxa"/>
              <w:left w:w="85" w:type="dxa"/>
              <w:bottom w:w="85" w:type="dxa"/>
              <w:right w:w="85" w:type="dxa"/>
            </w:tcMar>
            <w:vAlign w:val="center"/>
          </w:tcPr>
          <w:p w14:paraId="3308A1F7" w14:textId="77777777" w:rsidR="00B600F9" w:rsidRDefault="00000000">
            <w:pPr>
              <w:spacing w:after="0"/>
            </w:pPr>
            <w:r>
              <w:rPr>
                <w:sz w:val="16"/>
              </w:rPr>
              <w:t>Use subscriptions/change events where possible; avoid aggressive polling.</w:t>
            </w:r>
          </w:p>
        </w:tc>
      </w:tr>
      <w:tr w:rsidR="00B600F9" w14:paraId="1E14BA14" w14:textId="77777777">
        <w:trPr>
          <w:cantSplit/>
          <w:jc w:val="center"/>
        </w:trPr>
        <w:tc>
          <w:tcPr>
            <w:tcW w:w="2880" w:type="dxa"/>
            <w:tcMar>
              <w:top w:w="85" w:type="dxa"/>
              <w:left w:w="85" w:type="dxa"/>
              <w:bottom w:w="85" w:type="dxa"/>
              <w:right w:w="85" w:type="dxa"/>
            </w:tcMar>
            <w:vAlign w:val="center"/>
          </w:tcPr>
          <w:p w14:paraId="70921D27" w14:textId="77777777" w:rsidR="00B600F9" w:rsidRDefault="00000000">
            <w:pPr>
              <w:spacing w:after="0"/>
            </w:pPr>
            <w:r>
              <w:rPr>
                <w:sz w:val="16"/>
              </w:rPr>
              <w:t>Versioned mapping</w:t>
            </w:r>
          </w:p>
        </w:tc>
        <w:tc>
          <w:tcPr>
            <w:tcW w:w="6336" w:type="dxa"/>
            <w:tcMar>
              <w:top w:w="85" w:type="dxa"/>
              <w:left w:w="85" w:type="dxa"/>
              <w:bottom w:w="85" w:type="dxa"/>
              <w:right w:w="85" w:type="dxa"/>
            </w:tcMar>
            <w:vAlign w:val="center"/>
          </w:tcPr>
          <w:p w14:paraId="3075463F" w14:textId="77777777" w:rsidR="00B600F9" w:rsidRDefault="00000000">
            <w:pPr>
              <w:spacing w:after="0"/>
            </w:pPr>
            <w:r>
              <w:rPr>
                <w:sz w:val="16"/>
              </w:rPr>
              <w:t>Tag-to-feature mappings are reviewed and released with the feature contract.</w:t>
            </w:r>
          </w:p>
        </w:tc>
      </w:tr>
      <w:tr w:rsidR="00B600F9" w14:paraId="5191CAE2" w14:textId="77777777">
        <w:trPr>
          <w:cantSplit/>
          <w:jc w:val="center"/>
        </w:trPr>
        <w:tc>
          <w:tcPr>
            <w:tcW w:w="2880" w:type="dxa"/>
            <w:shd w:val="clear" w:color="auto" w:fill="F2F4F7"/>
            <w:tcMar>
              <w:top w:w="85" w:type="dxa"/>
              <w:left w:w="85" w:type="dxa"/>
              <w:bottom w:w="85" w:type="dxa"/>
              <w:right w:w="85" w:type="dxa"/>
            </w:tcMar>
            <w:vAlign w:val="center"/>
          </w:tcPr>
          <w:p w14:paraId="1C3346EB" w14:textId="77777777" w:rsidR="00B600F9" w:rsidRDefault="00000000">
            <w:pPr>
              <w:spacing w:after="0"/>
            </w:pPr>
            <w:r>
              <w:rPr>
                <w:sz w:val="16"/>
              </w:rPr>
              <w:t>Commissioning</w:t>
            </w:r>
          </w:p>
        </w:tc>
        <w:tc>
          <w:tcPr>
            <w:tcW w:w="6336" w:type="dxa"/>
            <w:shd w:val="clear" w:color="auto" w:fill="F2F4F7"/>
            <w:tcMar>
              <w:top w:w="85" w:type="dxa"/>
              <w:left w:w="85" w:type="dxa"/>
              <w:bottom w:w="85" w:type="dxa"/>
              <w:right w:w="85" w:type="dxa"/>
            </w:tcMar>
            <w:vAlign w:val="center"/>
          </w:tcPr>
          <w:p w14:paraId="76345AF1" w14:textId="77777777" w:rsidR="00B600F9" w:rsidRDefault="00000000">
            <w:pPr>
              <w:spacing w:after="0"/>
            </w:pPr>
            <w:r>
              <w:rPr>
                <w:sz w:val="16"/>
              </w:rPr>
              <w:t>Controls engineer validates type, unit, state transition and failover.</w:t>
            </w:r>
          </w:p>
        </w:tc>
      </w:tr>
      <w:tr w:rsidR="00B600F9" w14:paraId="269488F9" w14:textId="77777777">
        <w:trPr>
          <w:cantSplit/>
          <w:jc w:val="center"/>
        </w:trPr>
        <w:tc>
          <w:tcPr>
            <w:tcW w:w="2880" w:type="dxa"/>
            <w:tcMar>
              <w:top w:w="85" w:type="dxa"/>
              <w:left w:w="85" w:type="dxa"/>
              <w:bottom w:w="85" w:type="dxa"/>
              <w:right w:w="85" w:type="dxa"/>
            </w:tcMar>
            <w:vAlign w:val="center"/>
          </w:tcPr>
          <w:p w14:paraId="61211957" w14:textId="77777777" w:rsidR="00B600F9" w:rsidRDefault="00000000">
            <w:pPr>
              <w:spacing w:after="0"/>
            </w:pPr>
            <w:r>
              <w:rPr>
                <w:sz w:val="16"/>
              </w:rPr>
              <w:t>Change management</w:t>
            </w:r>
          </w:p>
        </w:tc>
        <w:tc>
          <w:tcPr>
            <w:tcW w:w="6336" w:type="dxa"/>
            <w:tcMar>
              <w:top w:w="85" w:type="dxa"/>
              <w:left w:w="85" w:type="dxa"/>
              <w:bottom w:w="85" w:type="dxa"/>
              <w:right w:w="85" w:type="dxa"/>
            </w:tcMar>
            <w:vAlign w:val="center"/>
          </w:tcPr>
          <w:p w14:paraId="4DD60542" w14:textId="77777777" w:rsidR="00B600F9" w:rsidRDefault="00000000">
            <w:pPr>
              <w:spacing w:after="0"/>
            </w:pPr>
            <w:r>
              <w:rPr>
                <w:sz w:val="16"/>
              </w:rPr>
              <w:t>PLC logic or tag changes trigger schema and leakage review.</w:t>
            </w:r>
          </w:p>
        </w:tc>
      </w:tr>
    </w:tbl>
    <w:p w14:paraId="2B5783B0" w14:textId="77777777" w:rsidR="00B600F9" w:rsidRDefault="00B600F9">
      <w:pPr>
        <w:spacing w:after="0"/>
      </w:pPr>
    </w:p>
    <w:p w14:paraId="5763B880" w14:textId="77777777" w:rsidR="00B600F9" w:rsidRDefault="00000000">
      <w:pPr>
        <w:pStyle w:val="Heading2"/>
      </w:pPr>
      <w:r>
        <w:t>Illustrative edge mapping</w:t>
      </w:r>
    </w:p>
    <w:tbl>
      <w:tblPr>
        <w:tblStyle w:val="TableGrid"/>
        <w:tblW w:w="0" w:type="auto"/>
        <w:jc w:val="center"/>
        <w:tblLook w:val="04A0" w:firstRow="1" w:lastRow="0" w:firstColumn="1" w:lastColumn="0" w:noHBand="0" w:noVBand="1"/>
      </w:tblPr>
      <w:tblGrid>
        <w:gridCol w:w="9835"/>
      </w:tblGrid>
      <w:tr w:rsidR="00B600F9" w14:paraId="3AB15F8C" w14:textId="77777777">
        <w:trPr>
          <w:jc w:val="center"/>
        </w:trPr>
        <w:tc>
          <w:tcPr>
            <w:tcW w:w="9835" w:type="dxa"/>
            <w:shd w:val="clear" w:color="auto" w:fill="F7F7F7"/>
            <w:tcMar>
              <w:top w:w="110" w:type="dxa"/>
              <w:left w:w="110" w:type="dxa"/>
              <w:bottom w:w="110" w:type="dxa"/>
              <w:right w:w="110" w:type="dxa"/>
            </w:tcMar>
          </w:tcPr>
          <w:p w14:paraId="27A9DDDE" w14:textId="77777777" w:rsidR="00B600F9" w:rsidRDefault="00000000">
            <w:pPr>
              <w:spacing w:after="0"/>
            </w:pPr>
            <w:r>
              <w:rPr>
                <w:rFonts w:ascii="Consolas" w:hAnsi="Consolas"/>
                <w:sz w:val="13"/>
              </w:rPr>
              <w:t>tag_mapping:</w:t>
            </w:r>
            <w:r>
              <w:br/>
            </w:r>
            <w:r>
              <w:rPr>
                <w:rFonts w:ascii="Consolas" w:hAnsi="Consolas"/>
                <w:sz w:val="13"/>
              </w:rPr>
              <w:t xml:space="preserve">  - plc_node: "ns=4;s=Line3.Station32.MeasurementReady"</w:t>
            </w:r>
            <w:r>
              <w:br/>
            </w:r>
            <w:r>
              <w:rPr>
                <w:rFonts w:ascii="Consolas" w:hAnsi="Consolas"/>
                <w:sz w:val="13"/>
              </w:rPr>
              <w:t xml:space="preserve">    asset_id: "L3_S32"</w:t>
            </w:r>
            <w:r>
              <w:br/>
            </w:r>
            <w:r>
              <w:rPr>
                <w:rFonts w:ascii="Consolas" w:hAnsi="Consolas"/>
                <w:sz w:val="13"/>
              </w:rPr>
              <w:t xml:space="preserve">    canonical_tag: "measurement_ready"</w:t>
            </w:r>
            <w:r>
              <w:br/>
            </w:r>
            <w:r>
              <w:rPr>
                <w:rFonts w:ascii="Consolas" w:hAnsi="Consolas"/>
                <w:sz w:val="13"/>
              </w:rPr>
              <w:t xml:space="preserve">    data_type: "boolean"</w:t>
            </w:r>
            <w:r>
              <w:br/>
            </w:r>
            <w:r>
              <w:rPr>
                <w:rFonts w:ascii="Consolas" w:hAnsi="Consolas"/>
                <w:sz w:val="13"/>
              </w:rPr>
              <w:t xml:space="preserve">    access: "read_only"</w:t>
            </w:r>
            <w:r>
              <w:br/>
            </w:r>
            <w:r>
              <w:rPr>
                <w:rFonts w:ascii="Consolas" w:hAnsi="Consolas"/>
                <w:sz w:val="13"/>
              </w:rPr>
              <w:t xml:space="preserve">    update_mode: "data_change"</w:t>
            </w:r>
            <w:r>
              <w:br/>
            </w:r>
            <w:r>
              <w:rPr>
                <w:rFonts w:ascii="Consolas" w:hAnsi="Consolas"/>
                <w:sz w:val="13"/>
              </w:rPr>
              <w:t xml:space="preserve">    feature_use: "availability_context"</w:t>
            </w:r>
            <w:r>
              <w:br/>
            </w:r>
            <w:r>
              <w:rPr>
                <w:rFonts w:ascii="Consolas" w:hAnsi="Consolas"/>
                <w:sz w:val="13"/>
              </w:rPr>
              <w:t xml:space="preserve">    owner: "Controls Engineering"</w:t>
            </w:r>
          </w:p>
        </w:tc>
      </w:tr>
    </w:tbl>
    <w:p w14:paraId="41AB45CA" w14:textId="77777777" w:rsidR="00B600F9" w:rsidRDefault="00B600F9">
      <w:pPr>
        <w:spacing w:after="0"/>
      </w:pPr>
    </w:p>
    <w:p w14:paraId="62A13E9B" w14:textId="77777777" w:rsidR="00B600F9" w:rsidRDefault="00000000">
      <w:pPr>
        <w:pStyle w:val="Heading2"/>
      </w:pPr>
      <w:r>
        <w:t>Commissioning checklist</w:t>
      </w:r>
    </w:p>
    <w:p w14:paraId="5EEBB38C" w14:textId="77777777" w:rsidR="00B600F9" w:rsidRDefault="00000000">
      <w:pPr>
        <w:spacing w:after="40"/>
        <w:ind w:left="317" w:hanging="317"/>
      </w:pPr>
      <w:r>
        <w:t>1. Review the tag list with Controls, OT Security, Data Engineering and Quality.</w:t>
      </w:r>
    </w:p>
    <w:p w14:paraId="1353E9A3" w14:textId="77777777" w:rsidR="00B600F9" w:rsidRDefault="00000000">
      <w:pPr>
        <w:spacing w:after="40"/>
        <w:ind w:left="317" w:hanging="317"/>
      </w:pPr>
      <w:r>
        <w:t>2. Prove read-only permissions in a test environment.</w:t>
      </w:r>
    </w:p>
    <w:p w14:paraId="1536DBA6" w14:textId="77777777" w:rsidR="00B600F9" w:rsidRDefault="00000000">
      <w:pPr>
        <w:spacing w:after="40"/>
        <w:ind w:left="317" w:hanging="317"/>
      </w:pPr>
      <w:r>
        <w:t>3. Verify values against the HMI or engineering workstation.</w:t>
      </w:r>
    </w:p>
    <w:p w14:paraId="74952314" w14:textId="77777777" w:rsidR="00B600F9" w:rsidRDefault="00000000">
      <w:pPr>
        <w:spacing w:after="40"/>
        <w:ind w:left="317" w:hanging="317"/>
      </w:pPr>
      <w:r>
        <w:t>4. Test restart, network loss, stale value and bad-quality behavior.</w:t>
      </w:r>
    </w:p>
    <w:p w14:paraId="186FA3D0" w14:textId="77777777" w:rsidR="00B600F9" w:rsidRDefault="00000000">
      <w:pPr>
        <w:spacing w:after="40"/>
        <w:ind w:left="317" w:hanging="317"/>
      </w:pPr>
      <w:r>
        <w:t>5. Confirm that no prediction delay blocks the PLC or operator process.</w:t>
      </w:r>
    </w:p>
    <w:p w14:paraId="0DEC2B9F" w14:textId="77777777" w:rsidR="00B600F9" w:rsidRDefault="00000000">
      <w:pPr>
        <w:spacing w:after="40"/>
        <w:ind w:left="317" w:hanging="317"/>
      </w:pPr>
      <w:r>
        <w:t>6. Document the safe fallback and escalation owner.</w:t>
      </w:r>
    </w:p>
    <w:p w14:paraId="38522A0F" w14:textId="77777777" w:rsidR="00B600F9" w:rsidRDefault="00000000">
      <w:pPr>
        <w:pStyle w:val="Heading1"/>
      </w:pPr>
      <w:r>
        <w:lastRenderedPageBreak/>
        <w:t>PLC common mistakes and interview questions</w:t>
      </w:r>
    </w:p>
    <w:tbl>
      <w:tblPr>
        <w:tblStyle w:val="TableGrid"/>
        <w:tblW w:w="0" w:type="auto"/>
        <w:jc w:val="center"/>
        <w:tblLook w:val="04A0" w:firstRow="1" w:lastRow="0" w:firstColumn="1" w:lastColumn="0" w:noHBand="0" w:noVBand="1"/>
      </w:tblPr>
      <w:tblGrid>
        <w:gridCol w:w="2592"/>
        <w:gridCol w:w="3600"/>
        <w:gridCol w:w="3024"/>
      </w:tblGrid>
      <w:tr w:rsidR="00B600F9" w14:paraId="18F2F952" w14:textId="77777777">
        <w:trPr>
          <w:cantSplit/>
          <w:tblHeader/>
          <w:jc w:val="center"/>
        </w:trPr>
        <w:tc>
          <w:tcPr>
            <w:tcW w:w="2592" w:type="dxa"/>
            <w:shd w:val="clear" w:color="auto" w:fill="17365D"/>
            <w:tcMar>
              <w:top w:w="85" w:type="dxa"/>
              <w:left w:w="85" w:type="dxa"/>
              <w:bottom w:w="85" w:type="dxa"/>
              <w:right w:w="85" w:type="dxa"/>
            </w:tcMar>
            <w:vAlign w:val="center"/>
          </w:tcPr>
          <w:p w14:paraId="43245D3D" w14:textId="77777777" w:rsidR="00B600F9" w:rsidRDefault="00000000">
            <w:pPr>
              <w:spacing w:after="0"/>
            </w:pPr>
            <w:r>
              <w:rPr>
                <w:b/>
                <w:color w:val="FFFFFF"/>
                <w:sz w:val="15"/>
              </w:rPr>
              <w:t>Mistake</w:t>
            </w:r>
          </w:p>
        </w:tc>
        <w:tc>
          <w:tcPr>
            <w:tcW w:w="3600" w:type="dxa"/>
            <w:shd w:val="clear" w:color="auto" w:fill="17365D"/>
            <w:tcMar>
              <w:top w:w="85" w:type="dxa"/>
              <w:left w:w="85" w:type="dxa"/>
              <w:bottom w:w="85" w:type="dxa"/>
              <w:right w:w="85" w:type="dxa"/>
            </w:tcMar>
            <w:vAlign w:val="center"/>
          </w:tcPr>
          <w:p w14:paraId="6519B431" w14:textId="77777777" w:rsidR="00B600F9" w:rsidRDefault="00000000">
            <w:pPr>
              <w:spacing w:after="0"/>
            </w:pPr>
            <w:r>
              <w:rPr>
                <w:b/>
                <w:color w:val="FFFFFF"/>
                <w:sz w:val="15"/>
              </w:rPr>
              <w:t>Why it is unsafe or unreliable</w:t>
            </w:r>
          </w:p>
        </w:tc>
        <w:tc>
          <w:tcPr>
            <w:tcW w:w="3024" w:type="dxa"/>
            <w:shd w:val="clear" w:color="auto" w:fill="17365D"/>
            <w:tcMar>
              <w:top w:w="85" w:type="dxa"/>
              <w:left w:w="85" w:type="dxa"/>
              <w:bottom w:w="85" w:type="dxa"/>
              <w:right w:w="85" w:type="dxa"/>
            </w:tcMar>
            <w:vAlign w:val="center"/>
          </w:tcPr>
          <w:p w14:paraId="26229D22" w14:textId="77777777" w:rsidR="00B600F9" w:rsidRDefault="00000000">
            <w:pPr>
              <w:spacing w:after="0"/>
            </w:pPr>
            <w:r>
              <w:rPr>
                <w:b/>
                <w:color w:val="FFFFFF"/>
                <w:sz w:val="15"/>
              </w:rPr>
              <w:t>Better design</w:t>
            </w:r>
          </w:p>
        </w:tc>
      </w:tr>
      <w:tr w:rsidR="00B600F9" w14:paraId="32AF107A" w14:textId="77777777">
        <w:trPr>
          <w:cantSplit/>
          <w:jc w:val="center"/>
        </w:trPr>
        <w:tc>
          <w:tcPr>
            <w:tcW w:w="2592" w:type="dxa"/>
            <w:tcMar>
              <w:top w:w="85" w:type="dxa"/>
              <w:left w:w="85" w:type="dxa"/>
              <w:bottom w:w="85" w:type="dxa"/>
              <w:right w:w="85" w:type="dxa"/>
            </w:tcMar>
            <w:vAlign w:val="center"/>
          </w:tcPr>
          <w:p w14:paraId="3C537BB5" w14:textId="77777777" w:rsidR="00B600F9" w:rsidRDefault="00000000">
            <w:pPr>
              <w:spacing w:after="0"/>
            </w:pPr>
            <w:r>
              <w:rPr>
                <w:sz w:val="15"/>
              </w:rPr>
              <w:t>Writing the model class to a PLC control bit</w:t>
            </w:r>
          </w:p>
        </w:tc>
        <w:tc>
          <w:tcPr>
            <w:tcW w:w="3600" w:type="dxa"/>
            <w:tcMar>
              <w:top w:w="85" w:type="dxa"/>
              <w:left w:w="85" w:type="dxa"/>
              <w:bottom w:w="85" w:type="dxa"/>
              <w:right w:w="85" w:type="dxa"/>
            </w:tcMar>
            <w:vAlign w:val="center"/>
          </w:tcPr>
          <w:p w14:paraId="69BD9C14" w14:textId="77777777" w:rsidR="00B600F9" w:rsidRDefault="00000000">
            <w:pPr>
              <w:spacing w:after="0"/>
            </w:pPr>
            <w:r>
              <w:rPr>
                <w:sz w:val="15"/>
              </w:rPr>
              <w:t>A statistical model enters deterministic control</w:t>
            </w:r>
          </w:p>
        </w:tc>
        <w:tc>
          <w:tcPr>
            <w:tcW w:w="3024" w:type="dxa"/>
            <w:tcMar>
              <w:top w:w="85" w:type="dxa"/>
              <w:left w:w="85" w:type="dxa"/>
              <w:bottom w:w="85" w:type="dxa"/>
              <w:right w:w="85" w:type="dxa"/>
            </w:tcMar>
            <w:vAlign w:val="center"/>
          </w:tcPr>
          <w:p w14:paraId="2A19967D" w14:textId="77777777" w:rsidR="00B600F9" w:rsidRDefault="00000000">
            <w:pPr>
              <w:spacing w:after="0"/>
            </w:pPr>
            <w:r>
              <w:rPr>
                <w:sz w:val="15"/>
              </w:rPr>
              <w:t>Show advisory status through MES/HMI with human approval.</w:t>
            </w:r>
          </w:p>
        </w:tc>
      </w:tr>
      <w:tr w:rsidR="00B600F9" w14:paraId="04C2B0CD" w14:textId="77777777">
        <w:trPr>
          <w:cantSplit/>
          <w:jc w:val="center"/>
        </w:trPr>
        <w:tc>
          <w:tcPr>
            <w:tcW w:w="2592" w:type="dxa"/>
            <w:shd w:val="clear" w:color="auto" w:fill="F2F4F7"/>
            <w:tcMar>
              <w:top w:w="85" w:type="dxa"/>
              <w:left w:w="85" w:type="dxa"/>
              <w:bottom w:w="85" w:type="dxa"/>
              <w:right w:w="85" w:type="dxa"/>
            </w:tcMar>
            <w:vAlign w:val="center"/>
          </w:tcPr>
          <w:p w14:paraId="0117F4B6" w14:textId="77777777" w:rsidR="00B600F9" w:rsidRDefault="00000000">
            <w:pPr>
              <w:spacing w:after="0"/>
            </w:pPr>
            <w:r>
              <w:rPr>
                <w:sz w:val="15"/>
              </w:rPr>
              <w:t>Polling every scan</w:t>
            </w:r>
          </w:p>
        </w:tc>
        <w:tc>
          <w:tcPr>
            <w:tcW w:w="3600" w:type="dxa"/>
            <w:shd w:val="clear" w:color="auto" w:fill="F2F4F7"/>
            <w:tcMar>
              <w:top w:w="85" w:type="dxa"/>
              <w:left w:w="85" w:type="dxa"/>
              <w:bottom w:w="85" w:type="dxa"/>
              <w:right w:w="85" w:type="dxa"/>
            </w:tcMar>
            <w:vAlign w:val="center"/>
          </w:tcPr>
          <w:p w14:paraId="0F139C2C" w14:textId="77777777" w:rsidR="00B600F9" w:rsidRDefault="00000000">
            <w:pPr>
              <w:spacing w:after="0"/>
            </w:pPr>
            <w:r>
              <w:rPr>
                <w:sz w:val="15"/>
              </w:rPr>
              <w:t>Adds network and PLC load</w:t>
            </w:r>
          </w:p>
        </w:tc>
        <w:tc>
          <w:tcPr>
            <w:tcW w:w="3024" w:type="dxa"/>
            <w:shd w:val="clear" w:color="auto" w:fill="F2F4F7"/>
            <w:tcMar>
              <w:top w:w="85" w:type="dxa"/>
              <w:left w:w="85" w:type="dxa"/>
              <w:bottom w:w="85" w:type="dxa"/>
              <w:right w:w="85" w:type="dxa"/>
            </w:tcMar>
            <w:vAlign w:val="center"/>
          </w:tcPr>
          <w:p w14:paraId="7E5B0458" w14:textId="77777777" w:rsidR="00B600F9" w:rsidRDefault="00000000">
            <w:pPr>
              <w:spacing w:after="0"/>
            </w:pPr>
            <w:r>
              <w:rPr>
                <w:sz w:val="15"/>
              </w:rPr>
              <w:t>Use justified subscriptions or edge sampling.</w:t>
            </w:r>
          </w:p>
        </w:tc>
      </w:tr>
      <w:tr w:rsidR="00B600F9" w14:paraId="2D4DF466" w14:textId="77777777">
        <w:trPr>
          <w:cantSplit/>
          <w:jc w:val="center"/>
        </w:trPr>
        <w:tc>
          <w:tcPr>
            <w:tcW w:w="2592" w:type="dxa"/>
            <w:tcMar>
              <w:top w:w="85" w:type="dxa"/>
              <w:left w:w="85" w:type="dxa"/>
              <w:bottom w:w="85" w:type="dxa"/>
              <w:right w:w="85" w:type="dxa"/>
            </w:tcMar>
            <w:vAlign w:val="center"/>
          </w:tcPr>
          <w:p w14:paraId="3C0557E7" w14:textId="77777777" w:rsidR="00B600F9" w:rsidRDefault="00000000">
            <w:pPr>
              <w:spacing w:after="0"/>
            </w:pPr>
            <w:r>
              <w:rPr>
                <w:sz w:val="15"/>
              </w:rPr>
              <w:t>Ignoring stale values</w:t>
            </w:r>
          </w:p>
        </w:tc>
        <w:tc>
          <w:tcPr>
            <w:tcW w:w="3600" w:type="dxa"/>
            <w:tcMar>
              <w:top w:w="85" w:type="dxa"/>
              <w:left w:w="85" w:type="dxa"/>
              <w:bottom w:w="85" w:type="dxa"/>
              <w:right w:w="85" w:type="dxa"/>
            </w:tcMar>
            <w:vAlign w:val="center"/>
          </w:tcPr>
          <w:p w14:paraId="340A11EF" w14:textId="77777777" w:rsidR="00B600F9" w:rsidRDefault="00000000">
            <w:pPr>
              <w:spacing w:after="0"/>
            </w:pPr>
            <w:r>
              <w:rPr>
                <w:sz w:val="15"/>
              </w:rPr>
              <w:t>Old states look current</w:t>
            </w:r>
          </w:p>
        </w:tc>
        <w:tc>
          <w:tcPr>
            <w:tcW w:w="3024" w:type="dxa"/>
            <w:tcMar>
              <w:top w:w="85" w:type="dxa"/>
              <w:left w:w="85" w:type="dxa"/>
              <w:bottom w:w="85" w:type="dxa"/>
              <w:right w:w="85" w:type="dxa"/>
            </w:tcMar>
            <w:vAlign w:val="center"/>
          </w:tcPr>
          <w:p w14:paraId="015ECF93" w14:textId="77777777" w:rsidR="00B600F9" w:rsidRDefault="00000000">
            <w:pPr>
              <w:spacing w:after="0"/>
            </w:pPr>
            <w:r>
              <w:rPr>
                <w:sz w:val="15"/>
              </w:rPr>
              <w:t>Track timestamp, age and quality.</w:t>
            </w:r>
          </w:p>
        </w:tc>
      </w:tr>
      <w:tr w:rsidR="00B600F9" w14:paraId="1C2AB9C0" w14:textId="77777777">
        <w:trPr>
          <w:cantSplit/>
          <w:jc w:val="center"/>
        </w:trPr>
        <w:tc>
          <w:tcPr>
            <w:tcW w:w="2592" w:type="dxa"/>
            <w:shd w:val="clear" w:color="auto" w:fill="F2F4F7"/>
            <w:tcMar>
              <w:top w:w="85" w:type="dxa"/>
              <w:left w:w="85" w:type="dxa"/>
              <w:bottom w:w="85" w:type="dxa"/>
              <w:right w:w="85" w:type="dxa"/>
            </w:tcMar>
            <w:vAlign w:val="center"/>
          </w:tcPr>
          <w:p w14:paraId="22A5B729" w14:textId="77777777" w:rsidR="00B600F9" w:rsidRDefault="00000000">
            <w:pPr>
              <w:spacing w:after="0"/>
            </w:pPr>
            <w:r>
              <w:rPr>
                <w:sz w:val="15"/>
              </w:rPr>
              <w:t>No tag versioning</w:t>
            </w:r>
          </w:p>
        </w:tc>
        <w:tc>
          <w:tcPr>
            <w:tcW w:w="3600" w:type="dxa"/>
            <w:shd w:val="clear" w:color="auto" w:fill="F2F4F7"/>
            <w:tcMar>
              <w:top w:w="85" w:type="dxa"/>
              <w:left w:w="85" w:type="dxa"/>
              <w:bottom w:w="85" w:type="dxa"/>
              <w:right w:w="85" w:type="dxa"/>
            </w:tcMar>
            <w:vAlign w:val="center"/>
          </w:tcPr>
          <w:p w14:paraId="4A707786" w14:textId="77777777" w:rsidR="00B600F9" w:rsidRDefault="00000000">
            <w:pPr>
              <w:spacing w:after="0"/>
            </w:pPr>
            <w:r>
              <w:rPr>
                <w:sz w:val="15"/>
              </w:rPr>
              <w:t>Feature meaning changes silently</w:t>
            </w:r>
          </w:p>
        </w:tc>
        <w:tc>
          <w:tcPr>
            <w:tcW w:w="3024" w:type="dxa"/>
            <w:shd w:val="clear" w:color="auto" w:fill="F2F4F7"/>
            <w:tcMar>
              <w:top w:w="85" w:type="dxa"/>
              <w:left w:w="85" w:type="dxa"/>
              <w:bottom w:w="85" w:type="dxa"/>
              <w:right w:w="85" w:type="dxa"/>
            </w:tcMar>
            <w:vAlign w:val="center"/>
          </w:tcPr>
          <w:p w14:paraId="57A626C8" w14:textId="77777777" w:rsidR="00B600F9" w:rsidRDefault="00000000">
            <w:pPr>
              <w:spacing w:after="0"/>
            </w:pPr>
            <w:r>
              <w:rPr>
                <w:sz w:val="15"/>
              </w:rPr>
              <w:t>Release mappings with the model contract.</w:t>
            </w:r>
          </w:p>
        </w:tc>
      </w:tr>
      <w:tr w:rsidR="00B600F9" w14:paraId="36CFF2BC" w14:textId="77777777">
        <w:trPr>
          <w:cantSplit/>
          <w:jc w:val="center"/>
        </w:trPr>
        <w:tc>
          <w:tcPr>
            <w:tcW w:w="2592" w:type="dxa"/>
            <w:tcMar>
              <w:top w:w="85" w:type="dxa"/>
              <w:left w:w="85" w:type="dxa"/>
              <w:bottom w:w="85" w:type="dxa"/>
              <w:right w:w="85" w:type="dxa"/>
            </w:tcMar>
            <w:vAlign w:val="center"/>
          </w:tcPr>
          <w:p w14:paraId="2E24AE3A" w14:textId="77777777" w:rsidR="00B600F9" w:rsidRDefault="00000000">
            <w:pPr>
              <w:spacing w:after="0"/>
            </w:pPr>
            <w:r>
              <w:rPr>
                <w:sz w:val="15"/>
              </w:rPr>
              <w:t>Using the PLC as a long-term historian</w:t>
            </w:r>
          </w:p>
        </w:tc>
        <w:tc>
          <w:tcPr>
            <w:tcW w:w="3600" w:type="dxa"/>
            <w:tcMar>
              <w:top w:w="85" w:type="dxa"/>
              <w:left w:w="85" w:type="dxa"/>
              <w:bottom w:w="85" w:type="dxa"/>
              <w:right w:w="85" w:type="dxa"/>
            </w:tcMar>
            <w:vAlign w:val="center"/>
          </w:tcPr>
          <w:p w14:paraId="503CB8BE" w14:textId="77777777" w:rsidR="00B600F9" w:rsidRDefault="00000000">
            <w:pPr>
              <w:spacing w:after="0"/>
            </w:pPr>
            <w:r>
              <w:rPr>
                <w:sz w:val="15"/>
              </w:rPr>
              <w:t>Retention and query requirements do not match</w:t>
            </w:r>
          </w:p>
        </w:tc>
        <w:tc>
          <w:tcPr>
            <w:tcW w:w="3024" w:type="dxa"/>
            <w:tcMar>
              <w:top w:w="85" w:type="dxa"/>
              <w:left w:w="85" w:type="dxa"/>
              <w:bottom w:w="85" w:type="dxa"/>
              <w:right w:w="85" w:type="dxa"/>
            </w:tcMar>
            <w:vAlign w:val="center"/>
          </w:tcPr>
          <w:p w14:paraId="44882A6A" w14:textId="77777777" w:rsidR="00B600F9" w:rsidRDefault="00000000">
            <w:pPr>
              <w:spacing w:after="0"/>
            </w:pPr>
            <w:r>
              <w:rPr>
                <w:sz w:val="15"/>
              </w:rPr>
              <w:t>Move normalized events to historian/time-series storage.</w:t>
            </w:r>
          </w:p>
        </w:tc>
      </w:tr>
    </w:tbl>
    <w:p w14:paraId="629FE20C" w14:textId="77777777" w:rsidR="00B600F9" w:rsidRDefault="00B600F9">
      <w:pPr>
        <w:spacing w:after="0"/>
      </w:pPr>
    </w:p>
    <w:p w14:paraId="2AAFD8B4" w14:textId="77777777" w:rsidR="00B600F9" w:rsidRDefault="00000000">
      <w:pPr>
        <w:pStyle w:val="Heading2"/>
      </w:pPr>
      <w:r>
        <w:t>Interview questions</w:t>
      </w:r>
    </w:p>
    <w:p w14:paraId="37192BE9" w14:textId="77777777" w:rsidR="00B600F9" w:rsidRDefault="00000000">
      <w:pPr>
        <w:pStyle w:val="ListBullet"/>
      </w:pPr>
      <w:r>
        <w:t>Why should an ML service not be placed in a PLC safety loop?</w:t>
      </w:r>
    </w:p>
    <w:p w14:paraId="5BB65E2A" w14:textId="77777777" w:rsidR="00B600F9" w:rsidRDefault="00000000">
      <w:pPr>
        <w:pStyle w:val="ListBullet"/>
      </w:pPr>
      <w:r>
        <w:t>What is the difference between cyclic polling and data-change subscriptions?</w:t>
      </w:r>
    </w:p>
    <w:p w14:paraId="7E4746E6" w14:textId="77777777" w:rsidR="00B600F9" w:rsidRDefault="00000000">
      <w:pPr>
        <w:pStyle w:val="ListBullet"/>
      </w:pPr>
      <w:r>
        <w:t>How would you detect a stale PLC value?</w:t>
      </w:r>
    </w:p>
    <w:p w14:paraId="0F77D700" w14:textId="77777777" w:rsidR="00B600F9" w:rsidRDefault="00000000">
      <w:pPr>
        <w:pStyle w:val="ListBullet"/>
      </w:pPr>
      <w:r>
        <w:t>Why are data type, unit and quality code required in a tag contract?</w:t>
      </w:r>
    </w:p>
    <w:p w14:paraId="037FCEC8" w14:textId="77777777" w:rsidR="00B600F9" w:rsidRDefault="00000000">
      <w:pPr>
        <w:pStyle w:val="ListBullet"/>
      </w:pPr>
      <w:r>
        <w:t>What is a safe fallback when the edge gateway is offline?</w:t>
      </w:r>
    </w:p>
    <w:p w14:paraId="592C6F79" w14:textId="77777777" w:rsidR="00B600F9" w:rsidRDefault="00000000">
      <w:r>
        <w:br w:type="page"/>
      </w:r>
    </w:p>
    <w:p w14:paraId="18BD643A" w14:textId="77777777" w:rsidR="00B600F9" w:rsidRDefault="00000000">
      <w:pPr>
        <w:spacing w:after="40"/>
      </w:pPr>
      <w:r>
        <w:rPr>
          <w:b/>
          <w:color w:val="1F4E79"/>
        </w:rPr>
        <w:lastRenderedPageBreak/>
        <w:t>CHAPTER 97</w:t>
      </w:r>
    </w:p>
    <w:p w14:paraId="34BAD4CC" w14:textId="77777777" w:rsidR="00B600F9" w:rsidRDefault="00000000">
      <w:pPr>
        <w:pStyle w:val="Heading1"/>
        <w:spacing w:before="0" w:after="60"/>
      </w:pPr>
      <w:r>
        <w:t>Digital Twins</w:t>
      </w:r>
    </w:p>
    <w:p w14:paraId="7E8253C6" w14:textId="77777777" w:rsidR="00B600F9" w:rsidRDefault="00000000">
      <w:pPr>
        <w:spacing w:after="160"/>
      </w:pPr>
      <w:r>
        <w:rPr>
          <w:i/>
          <w:color w:val="595959"/>
          <w:sz w:val="20"/>
        </w:rPr>
        <w:t>Extending process mining and the knowledge graph into synchronized, validated what-if models</w:t>
      </w:r>
    </w:p>
    <w:p w14:paraId="68D4BF93" w14:textId="77777777" w:rsidR="00B600F9" w:rsidRDefault="00000000">
      <w:pPr>
        <w:pStyle w:val="Heading2"/>
      </w:pPr>
      <w:r>
        <w:t>Learning objectives</w:t>
      </w:r>
    </w:p>
    <w:p w14:paraId="44C652ED" w14:textId="77777777" w:rsidR="00B600F9" w:rsidRDefault="00000000">
      <w:pPr>
        <w:pStyle w:val="ListBullet"/>
      </w:pPr>
      <w:r>
        <w:t>Differentiate a digital twin from a static dashboard, simulation or data lake.</w:t>
      </w:r>
    </w:p>
    <w:p w14:paraId="076836DA" w14:textId="77777777" w:rsidR="00B600F9" w:rsidRDefault="00000000">
      <w:pPr>
        <w:pStyle w:val="ListBullet"/>
      </w:pPr>
      <w:r>
        <w:t>Connect the existing process graph, product families, risk model and live plant state.</w:t>
      </w:r>
    </w:p>
    <w:p w14:paraId="440CFA20" w14:textId="77777777" w:rsidR="00B600F9" w:rsidRDefault="00000000">
      <w:pPr>
        <w:pStyle w:val="ListBullet"/>
      </w:pPr>
      <w:r>
        <w:t>Define synchronization frequency, fidelity and intended decision.</w:t>
      </w:r>
    </w:p>
    <w:p w14:paraId="40E4688E" w14:textId="77777777" w:rsidR="00B600F9" w:rsidRDefault="00000000">
      <w:pPr>
        <w:pStyle w:val="ListBullet"/>
      </w:pPr>
      <w:r>
        <w:t>Apply verification, validation and uncertainty quantification before use.</w:t>
      </w:r>
    </w:p>
    <w:p w14:paraId="158BDBA4" w14:textId="77777777" w:rsidR="00B600F9" w:rsidRDefault="00000000">
      <w:pPr>
        <w:pStyle w:val="ListBullet"/>
      </w:pPr>
      <w:r>
        <w:t>Prioritize a small, credible twin use case rather than modelling the entire factory.</w:t>
      </w:r>
    </w:p>
    <w:p w14:paraId="3175E411" w14:textId="77777777" w:rsidR="00B600F9" w:rsidRDefault="00000000">
      <w:pPr>
        <w:spacing w:before="60" w:after="40"/>
        <w:jc w:val="center"/>
      </w:pPr>
      <w:r>
        <w:rPr>
          <w:noProof/>
        </w:rPr>
        <w:drawing>
          <wp:inline distT="0" distB="0" distL="0" distR="0" wp14:anchorId="55DBED89" wp14:editId="71348CE3">
            <wp:extent cx="5669280" cy="3850187"/>
            <wp:effectExtent l="0" t="0" r="0" b="0"/>
            <wp:docPr id="11" name="Picture 11" descr="Figure 97.1 - A future twin combines physical assets, trusted data, semantics, models and decisions." title="Figure 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_twin_stack.png"/>
                    <pic:cNvPicPr/>
                  </pic:nvPicPr>
                  <pic:blipFill>
                    <a:blip r:embed="rId18"/>
                    <a:stretch>
                      <a:fillRect/>
                    </a:stretch>
                  </pic:blipFill>
                  <pic:spPr>
                    <a:xfrm>
                      <a:off x="0" y="0"/>
                      <a:ext cx="5669280" cy="3850187"/>
                    </a:xfrm>
                    <a:prstGeom prst="rect">
                      <a:avLst/>
                    </a:prstGeom>
                  </pic:spPr>
                </pic:pic>
              </a:graphicData>
            </a:graphic>
          </wp:inline>
        </w:drawing>
      </w:r>
    </w:p>
    <w:p w14:paraId="12BB3094" w14:textId="77777777" w:rsidR="00B600F9" w:rsidRDefault="00000000">
      <w:pPr>
        <w:spacing w:after="100"/>
        <w:jc w:val="center"/>
      </w:pPr>
      <w:r>
        <w:rPr>
          <w:i/>
          <w:color w:val="595959"/>
          <w:sz w:val="16"/>
        </w:rPr>
        <w:t>Figure 97.1 - A future twin combines physical assets, trusted data, semantics, models and decisions.</w:t>
      </w:r>
    </w:p>
    <w:p w14:paraId="32434D6C" w14:textId="77777777" w:rsidR="00B600F9" w:rsidRDefault="00000000">
      <w:r>
        <w:t>The existing Bosch project already contains useful twin foundations: station and line metadata, manufacturing paths, process transitions, bottleneck scores, product families, a knowledge graph, risk predictions and diagnostic explanations. A digital twin would add synchronization with a real plant, validated state estimation and scenario models tied to a specific decision.</w:t>
      </w:r>
    </w:p>
    <w:tbl>
      <w:tblPr>
        <w:tblStyle w:val="TableGrid"/>
        <w:tblW w:w="0" w:type="auto"/>
        <w:jc w:val="center"/>
        <w:tblLook w:val="04A0" w:firstRow="1" w:lastRow="0" w:firstColumn="1" w:lastColumn="0" w:noHBand="0" w:noVBand="1"/>
      </w:tblPr>
      <w:tblGrid>
        <w:gridCol w:w="2880"/>
        <w:gridCol w:w="6336"/>
      </w:tblGrid>
      <w:tr w:rsidR="00B600F9" w14:paraId="1EDC4779" w14:textId="77777777">
        <w:trPr>
          <w:cantSplit/>
          <w:tblHeader/>
          <w:jc w:val="center"/>
        </w:trPr>
        <w:tc>
          <w:tcPr>
            <w:tcW w:w="2880" w:type="dxa"/>
            <w:shd w:val="clear" w:color="auto" w:fill="17365D"/>
            <w:tcMar>
              <w:top w:w="85" w:type="dxa"/>
              <w:left w:w="85" w:type="dxa"/>
              <w:bottom w:w="85" w:type="dxa"/>
              <w:right w:w="85" w:type="dxa"/>
            </w:tcMar>
            <w:vAlign w:val="center"/>
          </w:tcPr>
          <w:p w14:paraId="5AFDEFCA" w14:textId="77777777" w:rsidR="00B600F9" w:rsidRDefault="00000000">
            <w:pPr>
              <w:spacing w:after="0"/>
            </w:pPr>
            <w:r>
              <w:rPr>
                <w:b/>
                <w:color w:val="FFFFFF"/>
                <w:sz w:val="16"/>
              </w:rPr>
              <w:t>Existing project asset</w:t>
            </w:r>
          </w:p>
        </w:tc>
        <w:tc>
          <w:tcPr>
            <w:tcW w:w="6336" w:type="dxa"/>
            <w:shd w:val="clear" w:color="auto" w:fill="17365D"/>
            <w:tcMar>
              <w:top w:w="85" w:type="dxa"/>
              <w:left w:w="85" w:type="dxa"/>
              <w:bottom w:w="85" w:type="dxa"/>
              <w:right w:w="85" w:type="dxa"/>
            </w:tcMar>
            <w:vAlign w:val="center"/>
          </w:tcPr>
          <w:p w14:paraId="5AE50421" w14:textId="77777777" w:rsidR="00B600F9" w:rsidRDefault="00000000">
            <w:pPr>
              <w:spacing w:after="0"/>
            </w:pPr>
            <w:r>
              <w:rPr>
                <w:b/>
                <w:color w:val="FFFFFF"/>
                <w:sz w:val="16"/>
              </w:rPr>
              <w:t>Digital-twin extension</w:t>
            </w:r>
          </w:p>
        </w:tc>
      </w:tr>
      <w:tr w:rsidR="00B600F9" w14:paraId="5E7C0F6C" w14:textId="77777777">
        <w:trPr>
          <w:cantSplit/>
          <w:jc w:val="center"/>
        </w:trPr>
        <w:tc>
          <w:tcPr>
            <w:tcW w:w="2880" w:type="dxa"/>
            <w:tcMar>
              <w:top w:w="85" w:type="dxa"/>
              <w:left w:w="85" w:type="dxa"/>
              <w:bottom w:w="85" w:type="dxa"/>
              <w:right w:w="85" w:type="dxa"/>
            </w:tcMar>
            <w:vAlign w:val="center"/>
          </w:tcPr>
          <w:p w14:paraId="03AEAC80" w14:textId="77777777" w:rsidR="00B600F9" w:rsidRDefault="00000000">
            <w:pPr>
              <w:spacing w:after="0"/>
            </w:pPr>
            <w:r>
              <w:rPr>
                <w:sz w:val="16"/>
              </w:rPr>
              <w:t>52-station metadata</w:t>
            </w:r>
          </w:p>
        </w:tc>
        <w:tc>
          <w:tcPr>
            <w:tcW w:w="6336" w:type="dxa"/>
            <w:tcMar>
              <w:top w:w="85" w:type="dxa"/>
              <w:left w:w="85" w:type="dxa"/>
              <w:bottom w:w="85" w:type="dxa"/>
              <w:right w:w="85" w:type="dxa"/>
            </w:tcMar>
            <w:vAlign w:val="center"/>
          </w:tcPr>
          <w:p w14:paraId="5F1C5F2C" w14:textId="77777777" w:rsidR="00B600F9" w:rsidRDefault="00000000">
            <w:pPr>
              <w:spacing w:after="0"/>
            </w:pPr>
            <w:r>
              <w:rPr>
                <w:sz w:val="16"/>
              </w:rPr>
              <w:t>Map to real asset hierarchy and engineering metadata</w:t>
            </w:r>
          </w:p>
        </w:tc>
      </w:tr>
      <w:tr w:rsidR="00B600F9" w14:paraId="469A13B4" w14:textId="77777777">
        <w:trPr>
          <w:cantSplit/>
          <w:jc w:val="center"/>
        </w:trPr>
        <w:tc>
          <w:tcPr>
            <w:tcW w:w="2880" w:type="dxa"/>
            <w:shd w:val="clear" w:color="auto" w:fill="F2F4F7"/>
            <w:tcMar>
              <w:top w:w="85" w:type="dxa"/>
              <w:left w:w="85" w:type="dxa"/>
              <w:bottom w:w="85" w:type="dxa"/>
              <w:right w:w="85" w:type="dxa"/>
            </w:tcMar>
            <w:vAlign w:val="center"/>
          </w:tcPr>
          <w:p w14:paraId="5868866A" w14:textId="77777777" w:rsidR="00B600F9" w:rsidRDefault="00000000">
            <w:pPr>
              <w:spacing w:after="0"/>
            </w:pPr>
            <w:r>
              <w:rPr>
                <w:sz w:val="16"/>
              </w:rPr>
              <w:t>531 process transitions</w:t>
            </w:r>
          </w:p>
        </w:tc>
        <w:tc>
          <w:tcPr>
            <w:tcW w:w="6336" w:type="dxa"/>
            <w:shd w:val="clear" w:color="auto" w:fill="F2F4F7"/>
            <w:tcMar>
              <w:top w:w="85" w:type="dxa"/>
              <w:left w:w="85" w:type="dxa"/>
              <w:bottom w:w="85" w:type="dxa"/>
              <w:right w:w="85" w:type="dxa"/>
            </w:tcMar>
            <w:vAlign w:val="center"/>
          </w:tcPr>
          <w:p w14:paraId="3CF964BA" w14:textId="77777777" w:rsidR="00B600F9" w:rsidRDefault="00000000">
            <w:pPr>
              <w:spacing w:after="0"/>
            </w:pPr>
            <w:r>
              <w:rPr>
                <w:sz w:val="16"/>
              </w:rPr>
              <w:t>Validate against actual routes and event sequence</w:t>
            </w:r>
          </w:p>
        </w:tc>
      </w:tr>
      <w:tr w:rsidR="00B600F9" w14:paraId="203ED7B0" w14:textId="77777777">
        <w:trPr>
          <w:cantSplit/>
          <w:jc w:val="center"/>
        </w:trPr>
        <w:tc>
          <w:tcPr>
            <w:tcW w:w="2880" w:type="dxa"/>
            <w:tcMar>
              <w:top w:w="85" w:type="dxa"/>
              <w:left w:w="85" w:type="dxa"/>
              <w:bottom w:w="85" w:type="dxa"/>
              <w:right w:w="85" w:type="dxa"/>
            </w:tcMar>
            <w:vAlign w:val="center"/>
          </w:tcPr>
          <w:p w14:paraId="1FF2BBF5" w14:textId="77777777" w:rsidR="00B600F9" w:rsidRDefault="00000000">
            <w:pPr>
              <w:spacing w:after="0"/>
            </w:pPr>
            <w:r>
              <w:rPr>
                <w:sz w:val="16"/>
              </w:rPr>
              <w:t>Bottleneck scores</w:t>
            </w:r>
          </w:p>
        </w:tc>
        <w:tc>
          <w:tcPr>
            <w:tcW w:w="6336" w:type="dxa"/>
            <w:tcMar>
              <w:top w:w="85" w:type="dxa"/>
              <w:left w:w="85" w:type="dxa"/>
              <w:bottom w:w="85" w:type="dxa"/>
              <w:right w:w="85" w:type="dxa"/>
            </w:tcMar>
            <w:vAlign w:val="center"/>
          </w:tcPr>
          <w:p w14:paraId="3E215822" w14:textId="77777777" w:rsidR="00B600F9" w:rsidRDefault="00000000">
            <w:pPr>
              <w:spacing w:after="0"/>
            </w:pPr>
            <w:r>
              <w:rPr>
                <w:sz w:val="16"/>
              </w:rPr>
              <w:t>Replace timestamp proxies with verified queue and cycle measures</w:t>
            </w:r>
          </w:p>
        </w:tc>
      </w:tr>
      <w:tr w:rsidR="00B600F9" w14:paraId="421FB479" w14:textId="77777777">
        <w:trPr>
          <w:cantSplit/>
          <w:jc w:val="center"/>
        </w:trPr>
        <w:tc>
          <w:tcPr>
            <w:tcW w:w="2880" w:type="dxa"/>
            <w:shd w:val="clear" w:color="auto" w:fill="F2F4F7"/>
            <w:tcMar>
              <w:top w:w="85" w:type="dxa"/>
              <w:left w:w="85" w:type="dxa"/>
              <w:bottom w:w="85" w:type="dxa"/>
              <w:right w:w="85" w:type="dxa"/>
            </w:tcMar>
            <w:vAlign w:val="center"/>
          </w:tcPr>
          <w:p w14:paraId="25E52B6B" w14:textId="77777777" w:rsidR="00B600F9" w:rsidRDefault="00000000">
            <w:pPr>
              <w:spacing w:after="0"/>
            </w:pPr>
            <w:r>
              <w:rPr>
                <w:sz w:val="16"/>
              </w:rPr>
              <w:t>Product families</w:t>
            </w:r>
          </w:p>
        </w:tc>
        <w:tc>
          <w:tcPr>
            <w:tcW w:w="6336" w:type="dxa"/>
            <w:shd w:val="clear" w:color="auto" w:fill="F2F4F7"/>
            <w:tcMar>
              <w:top w:w="85" w:type="dxa"/>
              <w:left w:w="85" w:type="dxa"/>
              <w:bottom w:w="85" w:type="dxa"/>
              <w:right w:w="85" w:type="dxa"/>
            </w:tcMar>
            <w:vAlign w:val="center"/>
          </w:tcPr>
          <w:p w14:paraId="63BF6F5A" w14:textId="77777777" w:rsidR="00B600F9" w:rsidRDefault="00000000">
            <w:pPr>
              <w:spacing w:after="0"/>
            </w:pPr>
            <w:r>
              <w:rPr>
                <w:sz w:val="16"/>
              </w:rPr>
              <w:t>Link to product type, variant and route master</w:t>
            </w:r>
          </w:p>
        </w:tc>
      </w:tr>
      <w:tr w:rsidR="00B600F9" w14:paraId="66AF50E1" w14:textId="77777777">
        <w:trPr>
          <w:cantSplit/>
          <w:jc w:val="center"/>
        </w:trPr>
        <w:tc>
          <w:tcPr>
            <w:tcW w:w="2880" w:type="dxa"/>
            <w:tcMar>
              <w:top w:w="85" w:type="dxa"/>
              <w:left w:w="85" w:type="dxa"/>
              <w:bottom w:w="85" w:type="dxa"/>
              <w:right w:w="85" w:type="dxa"/>
            </w:tcMar>
            <w:vAlign w:val="center"/>
          </w:tcPr>
          <w:p w14:paraId="555B6B8F" w14:textId="77777777" w:rsidR="00B600F9" w:rsidRDefault="00000000">
            <w:pPr>
              <w:spacing w:after="0"/>
            </w:pPr>
            <w:r>
              <w:rPr>
                <w:sz w:val="16"/>
              </w:rPr>
              <w:t>Knowledge graph</w:t>
            </w:r>
          </w:p>
        </w:tc>
        <w:tc>
          <w:tcPr>
            <w:tcW w:w="6336" w:type="dxa"/>
            <w:tcMar>
              <w:top w:w="85" w:type="dxa"/>
              <w:left w:w="85" w:type="dxa"/>
              <w:bottom w:w="85" w:type="dxa"/>
              <w:right w:w="85" w:type="dxa"/>
            </w:tcMar>
            <w:vAlign w:val="center"/>
          </w:tcPr>
          <w:p w14:paraId="2F3A327A" w14:textId="77777777" w:rsidR="00B600F9" w:rsidRDefault="00000000">
            <w:pPr>
              <w:spacing w:after="0"/>
            </w:pPr>
            <w:r>
              <w:rPr>
                <w:sz w:val="16"/>
              </w:rPr>
              <w:t>Become semantic relationship layer for assets, products and events</w:t>
            </w:r>
          </w:p>
        </w:tc>
      </w:tr>
      <w:tr w:rsidR="00B600F9" w14:paraId="4CAC7D2D" w14:textId="77777777">
        <w:trPr>
          <w:cantSplit/>
          <w:jc w:val="center"/>
        </w:trPr>
        <w:tc>
          <w:tcPr>
            <w:tcW w:w="2880" w:type="dxa"/>
            <w:shd w:val="clear" w:color="auto" w:fill="F2F4F7"/>
            <w:tcMar>
              <w:top w:w="85" w:type="dxa"/>
              <w:left w:w="85" w:type="dxa"/>
              <w:bottom w:w="85" w:type="dxa"/>
              <w:right w:w="85" w:type="dxa"/>
            </w:tcMar>
            <w:vAlign w:val="center"/>
          </w:tcPr>
          <w:p w14:paraId="6EBEAA6B" w14:textId="77777777" w:rsidR="00B600F9" w:rsidRDefault="00000000">
            <w:pPr>
              <w:spacing w:after="0"/>
            </w:pPr>
            <w:r>
              <w:rPr>
                <w:sz w:val="16"/>
              </w:rPr>
              <w:t>LightGBM risk model</w:t>
            </w:r>
          </w:p>
        </w:tc>
        <w:tc>
          <w:tcPr>
            <w:tcW w:w="6336" w:type="dxa"/>
            <w:shd w:val="clear" w:color="auto" w:fill="F2F4F7"/>
            <w:tcMar>
              <w:top w:w="85" w:type="dxa"/>
              <w:left w:w="85" w:type="dxa"/>
              <w:bottom w:w="85" w:type="dxa"/>
              <w:right w:w="85" w:type="dxa"/>
            </w:tcMar>
            <w:vAlign w:val="center"/>
          </w:tcPr>
          <w:p w14:paraId="239CAD2E" w14:textId="77777777" w:rsidR="00B600F9" w:rsidRDefault="00000000">
            <w:pPr>
              <w:spacing w:after="0"/>
            </w:pPr>
            <w:r>
              <w:rPr>
                <w:sz w:val="16"/>
              </w:rPr>
              <w:t>Provide predictive-quality component, not the entire twin</w:t>
            </w:r>
          </w:p>
        </w:tc>
      </w:tr>
      <w:tr w:rsidR="00B600F9" w14:paraId="283B11FB" w14:textId="77777777">
        <w:trPr>
          <w:cantSplit/>
          <w:jc w:val="center"/>
        </w:trPr>
        <w:tc>
          <w:tcPr>
            <w:tcW w:w="2880" w:type="dxa"/>
            <w:tcMar>
              <w:top w:w="85" w:type="dxa"/>
              <w:left w:w="85" w:type="dxa"/>
              <w:bottom w:w="85" w:type="dxa"/>
              <w:right w:w="85" w:type="dxa"/>
            </w:tcMar>
            <w:vAlign w:val="center"/>
          </w:tcPr>
          <w:p w14:paraId="104AFB6C" w14:textId="77777777" w:rsidR="00B600F9" w:rsidRDefault="00000000">
            <w:pPr>
              <w:spacing w:after="0"/>
            </w:pPr>
            <w:r>
              <w:rPr>
                <w:sz w:val="16"/>
              </w:rPr>
              <w:t>SHAP and action plan</w:t>
            </w:r>
          </w:p>
        </w:tc>
        <w:tc>
          <w:tcPr>
            <w:tcW w:w="6336" w:type="dxa"/>
            <w:tcMar>
              <w:top w:w="85" w:type="dxa"/>
              <w:left w:w="85" w:type="dxa"/>
              <w:bottom w:w="85" w:type="dxa"/>
              <w:right w:w="85" w:type="dxa"/>
            </w:tcMar>
            <w:vAlign w:val="center"/>
          </w:tcPr>
          <w:p w14:paraId="279C0A12" w14:textId="77777777" w:rsidR="00B600F9" w:rsidRDefault="00000000">
            <w:pPr>
              <w:spacing w:after="0"/>
            </w:pPr>
            <w:r>
              <w:rPr>
                <w:sz w:val="16"/>
              </w:rPr>
              <w:t>Support investigation with uncertainty and physical validation</w:t>
            </w:r>
          </w:p>
        </w:tc>
      </w:tr>
    </w:tbl>
    <w:p w14:paraId="7D2DA1EC" w14:textId="77777777" w:rsidR="00B600F9" w:rsidRDefault="00B600F9">
      <w:pPr>
        <w:spacing w:after="0"/>
      </w:pPr>
    </w:p>
    <w:p w14:paraId="5AA9CF79" w14:textId="77777777" w:rsidR="00B600F9" w:rsidRDefault="00000000">
      <w:pPr>
        <w:pStyle w:val="Heading2"/>
      </w:pPr>
      <w:r>
        <w:lastRenderedPageBreak/>
        <w:t>Closed-loop twin workflow</w:t>
      </w:r>
    </w:p>
    <w:p w14:paraId="3F892ECC" w14:textId="77777777" w:rsidR="00B600F9" w:rsidRDefault="00000000">
      <w:pPr>
        <w:spacing w:before="60" w:after="40"/>
        <w:jc w:val="center"/>
      </w:pPr>
      <w:r>
        <w:rPr>
          <w:noProof/>
        </w:rPr>
        <w:drawing>
          <wp:inline distT="0" distB="0" distL="0" distR="0" wp14:anchorId="080DE4CB" wp14:editId="180EEAD5">
            <wp:extent cx="5471769" cy="2029265"/>
            <wp:effectExtent l="0" t="0" r="0" b="0"/>
            <wp:docPr id="12" name="Picture 12" descr="Figure 97.2 - The loop is complete only when outcomes and model uncertainty return to the system." title="Figure 9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gital_twin_loop.png"/>
                    <pic:cNvPicPr/>
                  </pic:nvPicPr>
                  <pic:blipFill>
                    <a:blip r:embed="rId19"/>
                    <a:stretch>
                      <a:fillRect/>
                    </a:stretch>
                  </pic:blipFill>
                  <pic:spPr>
                    <a:xfrm>
                      <a:off x="0" y="0"/>
                      <a:ext cx="5471769" cy="2029265"/>
                    </a:xfrm>
                    <a:prstGeom prst="rect">
                      <a:avLst/>
                    </a:prstGeom>
                  </pic:spPr>
                </pic:pic>
              </a:graphicData>
            </a:graphic>
          </wp:inline>
        </w:drawing>
      </w:r>
    </w:p>
    <w:p w14:paraId="0CD519C9" w14:textId="77777777" w:rsidR="00B600F9" w:rsidRDefault="00000000">
      <w:pPr>
        <w:spacing w:after="100"/>
        <w:jc w:val="center"/>
      </w:pPr>
      <w:r>
        <w:rPr>
          <w:i/>
          <w:color w:val="595959"/>
          <w:sz w:val="16"/>
        </w:rPr>
        <w:t>Figure 97.2 - The loop is complete only when outcomes and model uncertainty return to the system.</w:t>
      </w:r>
    </w:p>
    <w:p w14:paraId="664AE70B" w14:textId="77777777" w:rsidR="00B600F9" w:rsidRDefault="00000000">
      <w:pPr>
        <w:spacing w:before="60" w:after="40"/>
        <w:jc w:val="center"/>
      </w:pPr>
      <w:r>
        <w:rPr>
          <w:noProof/>
        </w:rPr>
        <w:drawing>
          <wp:inline distT="0" distB="0" distL="0" distR="0" wp14:anchorId="0F53B1DE" wp14:editId="18DB45E0">
            <wp:extent cx="4828032" cy="3166538"/>
            <wp:effectExtent l="0" t="0" r="0" b="0"/>
            <wp:docPr id="13" name="Picture 13" descr="Figure 97.3 - Predictive quality has the strongest current project foundation; maintenance and energy need new data." title="Figure 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win_use_cases.png"/>
                    <pic:cNvPicPr/>
                  </pic:nvPicPr>
                  <pic:blipFill>
                    <a:blip r:embed="rId20"/>
                    <a:stretch>
                      <a:fillRect/>
                    </a:stretch>
                  </pic:blipFill>
                  <pic:spPr>
                    <a:xfrm>
                      <a:off x="0" y="0"/>
                      <a:ext cx="4828032" cy="3166538"/>
                    </a:xfrm>
                    <a:prstGeom prst="rect">
                      <a:avLst/>
                    </a:prstGeom>
                  </pic:spPr>
                </pic:pic>
              </a:graphicData>
            </a:graphic>
          </wp:inline>
        </w:drawing>
      </w:r>
    </w:p>
    <w:p w14:paraId="628E8595" w14:textId="77777777" w:rsidR="00B600F9" w:rsidRDefault="00000000">
      <w:pPr>
        <w:spacing w:after="100"/>
        <w:jc w:val="center"/>
      </w:pPr>
      <w:r>
        <w:rPr>
          <w:i/>
          <w:color w:val="595959"/>
          <w:sz w:val="16"/>
        </w:rPr>
        <w:t>Figure 97.3 - Predictive quality has the strongest current project foundation; maintenance and energy need new data.</w:t>
      </w:r>
    </w:p>
    <w:p w14:paraId="10A7973F" w14:textId="77777777" w:rsidR="00B600F9" w:rsidRDefault="00000000">
      <w:pPr>
        <w:pStyle w:val="Heading2"/>
      </w:pPr>
      <w:r>
        <w:t>Recommended first twin</w:t>
      </w:r>
    </w:p>
    <w:tbl>
      <w:tblPr>
        <w:tblStyle w:val="TableGrid"/>
        <w:tblW w:w="0" w:type="auto"/>
        <w:jc w:val="center"/>
        <w:tblLook w:val="04A0" w:firstRow="1" w:lastRow="0" w:firstColumn="1" w:lastColumn="0" w:noHBand="0" w:noVBand="1"/>
      </w:tblPr>
      <w:tblGrid>
        <w:gridCol w:w="9835"/>
      </w:tblGrid>
      <w:tr w:rsidR="00B600F9" w14:paraId="363A5A2B" w14:textId="77777777">
        <w:trPr>
          <w:jc w:val="center"/>
        </w:trPr>
        <w:tc>
          <w:tcPr>
            <w:tcW w:w="9835" w:type="dxa"/>
            <w:shd w:val="clear" w:color="auto" w:fill="E2F0D9"/>
            <w:tcMar>
              <w:top w:w="130" w:type="dxa"/>
              <w:left w:w="130" w:type="dxa"/>
              <w:bottom w:w="130" w:type="dxa"/>
              <w:right w:w="130" w:type="dxa"/>
            </w:tcMar>
          </w:tcPr>
          <w:p w14:paraId="086217DE" w14:textId="77777777" w:rsidR="00B600F9" w:rsidRDefault="00000000">
            <w:pPr>
              <w:spacing w:after="0"/>
            </w:pPr>
            <w:r>
              <w:rPr>
                <w:b/>
              </w:rPr>
              <w:t xml:space="preserve">Pilot scope: </w:t>
            </w:r>
            <w:r>
              <w:t>Build a line- or station-level predictive-quality and flow twin for one approved product family. Synchronize route state, queue/WIP, selected telemetry, quality-risk score and inspection outcome. Do not begin with a full-plant twin.</w:t>
            </w:r>
          </w:p>
        </w:tc>
      </w:tr>
    </w:tbl>
    <w:p w14:paraId="77A1F823" w14:textId="77777777" w:rsidR="00B600F9" w:rsidRDefault="00B600F9">
      <w:pPr>
        <w:spacing w:after="0"/>
      </w:pPr>
    </w:p>
    <w:tbl>
      <w:tblPr>
        <w:tblStyle w:val="TableGrid"/>
        <w:tblW w:w="0" w:type="auto"/>
        <w:jc w:val="center"/>
        <w:tblLook w:val="04A0" w:firstRow="1" w:lastRow="0" w:firstColumn="1" w:lastColumn="0" w:noHBand="0" w:noVBand="1"/>
      </w:tblPr>
      <w:tblGrid>
        <w:gridCol w:w="2448"/>
        <w:gridCol w:w="6768"/>
      </w:tblGrid>
      <w:tr w:rsidR="00B600F9" w14:paraId="40760061" w14:textId="77777777">
        <w:trPr>
          <w:cantSplit/>
          <w:tblHeader/>
          <w:jc w:val="center"/>
        </w:trPr>
        <w:tc>
          <w:tcPr>
            <w:tcW w:w="2448" w:type="dxa"/>
            <w:shd w:val="clear" w:color="auto" w:fill="17365D"/>
            <w:tcMar>
              <w:top w:w="55" w:type="dxa"/>
              <w:left w:w="55" w:type="dxa"/>
              <w:bottom w:w="55" w:type="dxa"/>
              <w:right w:w="55" w:type="dxa"/>
            </w:tcMar>
            <w:vAlign w:val="center"/>
          </w:tcPr>
          <w:p w14:paraId="1BB952B9" w14:textId="77777777" w:rsidR="00B600F9" w:rsidRDefault="00000000">
            <w:pPr>
              <w:spacing w:after="0"/>
            </w:pPr>
            <w:r>
              <w:rPr>
                <w:b/>
                <w:color w:val="FFFFFF"/>
                <w:sz w:val="14"/>
              </w:rPr>
              <w:t>Twin requirement</w:t>
            </w:r>
          </w:p>
        </w:tc>
        <w:tc>
          <w:tcPr>
            <w:tcW w:w="6768" w:type="dxa"/>
            <w:shd w:val="clear" w:color="auto" w:fill="17365D"/>
            <w:tcMar>
              <w:top w:w="55" w:type="dxa"/>
              <w:left w:w="55" w:type="dxa"/>
              <w:bottom w:w="55" w:type="dxa"/>
              <w:right w:w="55" w:type="dxa"/>
            </w:tcMar>
            <w:vAlign w:val="center"/>
          </w:tcPr>
          <w:p w14:paraId="2FA74E5D" w14:textId="77777777" w:rsidR="00B600F9" w:rsidRDefault="00000000">
            <w:pPr>
              <w:spacing w:after="0"/>
            </w:pPr>
            <w:r>
              <w:rPr>
                <w:b/>
                <w:color w:val="FFFFFF"/>
                <w:sz w:val="14"/>
              </w:rPr>
              <w:t>Definition for the pilot</w:t>
            </w:r>
          </w:p>
        </w:tc>
      </w:tr>
      <w:tr w:rsidR="00B600F9" w14:paraId="12C2352D" w14:textId="77777777">
        <w:trPr>
          <w:cantSplit/>
          <w:jc w:val="center"/>
        </w:trPr>
        <w:tc>
          <w:tcPr>
            <w:tcW w:w="2448" w:type="dxa"/>
            <w:tcMar>
              <w:top w:w="55" w:type="dxa"/>
              <w:left w:w="55" w:type="dxa"/>
              <w:bottom w:w="55" w:type="dxa"/>
              <w:right w:w="55" w:type="dxa"/>
            </w:tcMar>
            <w:vAlign w:val="center"/>
          </w:tcPr>
          <w:p w14:paraId="09F964BB" w14:textId="77777777" w:rsidR="00B600F9" w:rsidRDefault="00000000">
            <w:pPr>
              <w:spacing w:after="0"/>
            </w:pPr>
            <w:r>
              <w:rPr>
                <w:sz w:val="14"/>
              </w:rPr>
              <w:t>Physical scope</w:t>
            </w:r>
          </w:p>
        </w:tc>
        <w:tc>
          <w:tcPr>
            <w:tcW w:w="6768" w:type="dxa"/>
            <w:tcMar>
              <w:top w:w="55" w:type="dxa"/>
              <w:left w:w="55" w:type="dxa"/>
              <w:bottom w:w="55" w:type="dxa"/>
              <w:right w:w="55" w:type="dxa"/>
            </w:tcMar>
            <w:vAlign w:val="center"/>
          </w:tcPr>
          <w:p w14:paraId="3F9A0518" w14:textId="77777777" w:rsidR="00B600F9" w:rsidRDefault="00000000">
            <w:pPr>
              <w:spacing w:after="0"/>
            </w:pPr>
            <w:r>
              <w:rPr>
                <w:sz w:val="14"/>
              </w:rPr>
              <w:t>One line or small station group with clear ownership</w:t>
            </w:r>
          </w:p>
        </w:tc>
      </w:tr>
      <w:tr w:rsidR="00B600F9" w14:paraId="62611E76" w14:textId="77777777">
        <w:trPr>
          <w:cantSplit/>
          <w:jc w:val="center"/>
        </w:trPr>
        <w:tc>
          <w:tcPr>
            <w:tcW w:w="2448" w:type="dxa"/>
            <w:shd w:val="clear" w:color="auto" w:fill="F2F4F7"/>
            <w:tcMar>
              <w:top w:w="55" w:type="dxa"/>
              <w:left w:w="55" w:type="dxa"/>
              <w:bottom w:w="55" w:type="dxa"/>
              <w:right w:w="55" w:type="dxa"/>
            </w:tcMar>
            <w:vAlign w:val="center"/>
          </w:tcPr>
          <w:p w14:paraId="3F7EAF74" w14:textId="77777777" w:rsidR="00B600F9" w:rsidRDefault="00000000">
            <w:pPr>
              <w:spacing w:after="0"/>
            </w:pPr>
            <w:r>
              <w:rPr>
                <w:sz w:val="14"/>
              </w:rPr>
              <w:t>Decision</w:t>
            </w:r>
          </w:p>
        </w:tc>
        <w:tc>
          <w:tcPr>
            <w:tcW w:w="6768" w:type="dxa"/>
            <w:shd w:val="clear" w:color="auto" w:fill="F2F4F7"/>
            <w:tcMar>
              <w:top w:w="55" w:type="dxa"/>
              <w:left w:w="55" w:type="dxa"/>
              <w:bottom w:w="55" w:type="dxa"/>
              <w:right w:w="55" w:type="dxa"/>
            </w:tcMar>
            <w:vAlign w:val="center"/>
          </w:tcPr>
          <w:p w14:paraId="7A1DC024" w14:textId="77777777" w:rsidR="00B600F9" w:rsidRDefault="00000000">
            <w:pPr>
              <w:spacing w:after="0"/>
            </w:pPr>
            <w:r>
              <w:rPr>
                <w:sz w:val="14"/>
              </w:rPr>
              <w:t>Prioritize review and compare queue/risk scenarios</w:t>
            </w:r>
          </w:p>
        </w:tc>
      </w:tr>
      <w:tr w:rsidR="00B600F9" w14:paraId="156AB38F" w14:textId="77777777">
        <w:trPr>
          <w:cantSplit/>
          <w:jc w:val="center"/>
        </w:trPr>
        <w:tc>
          <w:tcPr>
            <w:tcW w:w="2448" w:type="dxa"/>
            <w:tcMar>
              <w:top w:w="55" w:type="dxa"/>
              <w:left w:w="55" w:type="dxa"/>
              <w:bottom w:w="55" w:type="dxa"/>
              <w:right w:w="55" w:type="dxa"/>
            </w:tcMar>
            <w:vAlign w:val="center"/>
          </w:tcPr>
          <w:p w14:paraId="42DA7899" w14:textId="77777777" w:rsidR="00B600F9" w:rsidRDefault="00000000">
            <w:pPr>
              <w:spacing w:after="0"/>
            </w:pPr>
            <w:r>
              <w:rPr>
                <w:sz w:val="14"/>
              </w:rPr>
              <w:t>Synchronization</w:t>
            </w:r>
          </w:p>
        </w:tc>
        <w:tc>
          <w:tcPr>
            <w:tcW w:w="6768" w:type="dxa"/>
            <w:tcMar>
              <w:top w:w="55" w:type="dxa"/>
              <w:left w:w="55" w:type="dxa"/>
              <w:bottom w:w="55" w:type="dxa"/>
              <w:right w:w="55" w:type="dxa"/>
            </w:tcMar>
            <w:vAlign w:val="center"/>
          </w:tcPr>
          <w:p w14:paraId="5251565B" w14:textId="77777777" w:rsidR="00B600F9" w:rsidRDefault="00000000">
            <w:pPr>
              <w:spacing w:after="0"/>
            </w:pPr>
            <w:r>
              <w:rPr>
                <w:sz w:val="14"/>
              </w:rPr>
              <w:t>Event-driven or approved periodic refresh</w:t>
            </w:r>
          </w:p>
        </w:tc>
      </w:tr>
      <w:tr w:rsidR="00B600F9" w14:paraId="33A1DE39" w14:textId="77777777">
        <w:trPr>
          <w:cantSplit/>
          <w:jc w:val="center"/>
        </w:trPr>
        <w:tc>
          <w:tcPr>
            <w:tcW w:w="2448" w:type="dxa"/>
            <w:shd w:val="clear" w:color="auto" w:fill="F2F4F7"/>
            <w:tcMar>
              <w:top w:w="55" w:type="dxa"/>
              <w:left w:w="55" w:type="dxa"/>
              <w:bottom w:w="55" w:type="dxa"/>
              <w:right w:w="55" w:type="dxa"/>
            </w:tcMar>
            <w:vAlign w:val="center"/>
          </w:tcPr>
          <w:p w14:paraId="397727E7" w14:textId="77777777" w:rsidR="00B600F9" w:rsidRDefault="00000000">
            <w:pPr>
              <w:spacing w:after="0"/>
            </w:pPr>
            <w:r>
              <w:rPr>
                <w:sz w:val="14"/>
              </w:rPr>
              <w:t>Fidelity</w:t>
            </w:r>
          </w:p>
        </w:tc>
        <w:tc>
          <w:tcPr>
            <w:tcW w:w="6768" w:type="dxa"/>
            <w:shd w:val="clear" w:color="auto" w:fill="F2F4F7"/>
            <w:tcMar>
              <w:top w:w="55" w:type="dxa"/>
              <w:left w:w="55" w:type="dxa"/>
              <w:bottom w:w="55" w:type="dxa"/>
              <w:right w:w="55" w:type="dxa"/>
            </w:tcMar>
            <w:vAlign w:val="center"/>
          </w:tcPr>
          <w:p w14:paraId="2B42902D" w14:textId="77777777" w:rsidR="00B600F9" w:rsidRDefault="00000000">
            <w:pPr>
              <w:spacing w:after="0"/>
            </w:pPr>
            <w:r>
              <w:rPr>
                <w:sz w:val="14"/>
              </w:rPr>
              <w:t>Enough detail to reproduce route, state and review decision</w:t>
            </w:r>
          </w:p>
        </w:tc>
      </w:tr>
      <w:tr w:rsidR="00B600F9" w14:paraId="3EA69992" w14:textId="77777777">
        <w:trPr>
          <w:cantSplit/>
          <w:jc w:val="center"/>
        </w:trPr>
        <w:tc>
          <w:tcPr>
            <w:tcW w:w="2448" w:type="dxa"/>
            <w:tcMar>
              <w:top w:w="55" w:type="dxa"/>
              <w:left w:w="55" w:type="dxa"/>
              <w:bottom w:w="55" w:type="dxa"/>
              <w:right w:w="55" w:type="dxa"/>
            </w:tcMar>
            <w:vAlign w:val="center"/>
          </w:tcPr>
          <w:p w14:paraId="63D6FC4F" w14:textId="77777777" w:rsidR="00B600F9" w:rsidRDefault="00000000">
            <w:pPr>
              <w:spacing w:after="0"/>
            </w:pPr>
            <w:r>
              <w:rPr>
                <w:sz w:val="14"/>
              </w:rPr>
              <w:t>Models</w:t>
            </w:r>
          </w:p>
        </w:tc>
        <w:tc>
          <w:tcPr>
            <w:tcW w:w="6768" w:type="dxa"/>
            <w:tcMar>
              <w:top w:w="55" w:type="dxa"/>
              <w:left w:w="55" w:type="dxa"/>
              <w:bottom w:w="55" w:type="dxa"/>
              <w:right w:w="55" w:type="dxa"/>
            </w:tcMar>
            <w:vAlign w:val="center"/>
          </w:tcPr>
          <w:p w14:paraId="499A471A" w14:textId="77777777" w:rsidR="00B600F9" w:rsidRDefault="00000000">
            <w:pPr>
              <w:spacing w:after="0"/>
            </w:pPr>
            <w:r>
              <w:rPr>
                <w:sz w:val="14"/>
              </w:rPr>
              <w:t>Process-flow logic, risk model and simple what-if simulation</w:t>
            </w:r>
          </w:p>
        </w:tc>
      </w:tr>
      <w:tr w:rsidR="00B600F9" w14:paraId="3271E064" w14:textId="77777777">
        <w:trPr>
          <w:cantSplit/>
          <w:jc w:val="center"/>
        </w:trPr>
        <w:tc>
          <w:tcPr>
            <w:tcW w:w="2448" w:type="dxa"/>
            <w:shd w:val="clear" w:color="auto" w:fill="F2F4F7"/>
            <w:tcMar>
              <w:top w:w="55" w:type="dxa"/>
              <w:left w:w="55" w:type="dxa"/>
              <w:bottom w:w="55" w:type="dxa"/>
              <w:right w:w="55" w:type="dxa"/>
            </w:tcMar>
            <w:vAlign w:val="center"/>
          </w:tcPr>
          <w:p w14:paraId="185E49D0" w14:textId="77777777" w:rsidR="00B600F9" w:rsidRDefault="00000000">
            <w:pPr>
              <w:spacing w:after="0"/>
            </w:pPr>
            <w:r>
              <w:rPr>
                <w:sz w:val="14"/>
              </w:rPr>
              <w:t>Uncertainty</w:t>
            </w:r>
          </w:p>
        </w:tc>
        <w:tc>
          <w:tcPr>
            <w:tcW w:w="6768" w:type="dxa"/>
            <w:shd w:val="clear" w:color="auto" w:fill="F2F4F7"/>
            <w:tcMar>
              <w:top w:w="55" w:type="dxa"/>
              <w:left w:w="55" w:type="dxa"/>
              <w:bottom w:w="55" w:type="dxa"/>
              <w:right w:w="55" w:type="dxa"/>
            </w:tcMar>
            <w:vAlign w:val="center"/>
          </w:tcPr>
          <w:p w14:paraId="744266E2" w14:textId="77777777" w:rsidR="00B600F9" w:rsidRDefault="00000000">
            <w:pPr>
              <w:spacing w:after="0"/>
            </w:pPr>
            <w:r>
              <w:rPr>
                <w:sz w:val="14"/>
              </w:rPr>
              <w:t>Data quality, model confidence and scenario assumptions displayed</w:t>
            </w:r>
          </w:p>
        </w:tc>
      </w:tr>
      <w:tr w:rsidR="00B600F9" w14:paraId="32E7F8E3" w14:textId="77777777">
        <w:trPr>
          <w:cantSplit/>
          <w:jc w:val="center"/>
        </w:trPr>
        <w:tc>
          <w:tcPr>
            <w:tcW w:w="2448" w:type="dxa"/>
            <w:tcMar>
              <w:top w:w="55" w:type="dxa"/>
              <w:left w:w="55" w:type="dxa"/>
              <w:bottom w:w="55" w:type="dxa"/>
              <w:right w:w="55" w:type="dxa"/>
            </w:tcMar>
            <w:vAlign w:val="center"/>
          </w:tcPr>
          <w:p w14:paraId="55BA3292" w14:textId="77777777" w:rsidR="00B600F9" w:rsidRDefault="00000000">
            <w:pPr>
              <w:spacing w:after="0"/>
            </w:pPr>
            <w:r>
              <w:rPr>
                <w:sz w:val="14"/>
              </w:rPr>
              <w:t>Validation</w:t>
            </w:r>
          </w:p>
        </w:tc>
        <w:tc>
          <w:tcPr>
            <w:tcW w:w="6768" w:type="dxa"/>
            <w:tcMar>
              <w:top w:w="55" w:type="dxa"/>
              <w:left w:w="55" w:type="dxa"/>
              <w:bottom w:w="55" w:type="dxa"/>
              <w:right w:w="55" w:type="dxa"/>
            </w:tcMar>
            <w:vAlign w:val="center"/>
          </w:tcPr>
          <w:p w14:paraId="6332E780" w14:textId="77777777" w:rsidR="00B600F9" w:rsidRDefault="00000000">
            <w:pPr>
              <w:spacing w:after="0"/>
            </w:pPr>
            <w:r>
              <w:rPr>
                <w:sz w:val="14"/>
              </w:rPr>
              <w:t>Compare predicted and observed states/outcomes over a defined period</w:t>
            </w:r>
          </w:p>
        </w:tc>
      </w:tr>
      <w:tr w:rsidR="00B600F9" w14:paraId="2395234E" w14:textId="77777777">
        <w:trPr>
          <w:cantSplit/>
          <w:jc w:val="center"/>
        </w:trPr>
        <w:tc>
          <w:tcPr>
            <w:tcW w:w="2448" w:type="dxa"/>
            <w:shd w:val="clear" w:color="auto" w:fill="F2F4F7"/>
            <w:tcMar>
              <w:top w:w="55" w:type="dxa"/>
              <w:left w:w="55" w:type="dxa"/>
              <w:bottom w:w="55" w:type="dxa"/>
              <w:right w:w="55" w:type="dxa"/>
            </w:tcMar>
            <w:vAlign w:val="center"/>
          </w:tcPr>
          <w:p w14:paraId="0843D8B6" w14:textId="77777777" w:rsidR="00B600F9" w:rsidRDefault="00000000">
            <w:pPr>
              <w:spacing w:after="0"/>
            </w:pPr>
            <w:r>
              <w:rPr>
                <w:sz w:val="14"/>
              </w:rPr>
              <w:t>Human control</w:t>
            </w:r>
          </w:p>
        </w:tc>
        <w:tc>
          <w:tcPr>
            <w:tcW w:w="6768" w:type="dxa"/>
            <w:shd w:val="clear" w:color="auto" w:fill="F2F4F7"/>
            <w:tcMar>
              <w:top w:w="55" w:type="dxa"/>
              <w:left w:w="55" w:type="dxa"/>
              <w:bottom w:w="55" w:type="dxa"/>
              <w:right w:w="55" w:type="dxa"/>
            </w:tcMar>
            <w:vAlign w:val="center"/>
          </w:tcPr>
          <w:p w14:paraId="2DDD7318" w14:textId="77777777" w:rsidR="00B600F9" w:rsidRDefault="00000000">
            <w:pPr>
              <w:spacing w:after="0"/>
            </w:pPr>
            <w:r>
              <w:rPr>
                <w:sz w:val="14"/>
              </w:rPr>
              <w:t>Engineer approves any operational recommendation</w:t>
            </w:r>
          </w:p>
        </w:tc>
      </w:tr>
    </w:tbl>
    <w:p w14:paraId="2B783B08" w14:textId="77777777" w:rsidR="00B600F9" w:rsidRDefault="00B600F9">
      <w:pPr>
        <w:spacing w:after="0"/>
      </w:pPr>
    </w:p>
    <w:p w14:paraId="3E7D77A0" w14:textId="77777777" w:rsidR="00B600F9" w:rsidRDefault="00000000">
      <w:r>
        <w:br w:type="page"/>
      </w:r>
    </w:p>
    <w:p w14:paraId="6E63072B" w14:textId="77777777" w:rsidR="00B600F9" w:rsidRDefault="00000000">
      <w:pPr>
        <w:pStyle w:val="Heading2"/>
      </w:pPr>
      <w:r>
        <w:lastRenderedPageBreak/>
        <w:t>Twin credibility and governance</w:t>
      </w:r>
    </w:p>
    <w:tbl>
      <w:tblPr>
        <w:tblStyle w:val="TableGrid"/>
        <w:tblW w:w="0" w:type="auto"/>
        <w:jc w:val="center"/>
        <w:tblLook w:val="04A0" w:firstRow="1" w:lastRow="0" w:firstColumn="1" w:lastColumn="0" w:noHBand="0" w:noVBand="1"/>
      </w:tblPr>
      <w:tblGrid>
        <w:gridCol w:w="2592"/>
        <w:gridCol w:w="6624"/>
      </w:tblGrid>
      <w:tr w:rsidR="00B600F9" w14:paraId="7467A913" w14:textId="77777777">
        <w:trPr>
          <w:cantSplit/>
          <w:tblHeader/>
          <w:jc w:val="center"/>
        </w:trPr>
        <w:tc>
          <w:tcPr>
            <w:tcW w:w="2592" w:type="dxa"/>
            <w:shd w:val="clear" w:color="auto" w:fill="17365D"/>
            <w:tcMar>
              <w:top w:w="85" w:type="dxa"/>
              <w:left w:w="85" w:type="dxa"/>
              <w:bottom w:w="85" w:type="dxa"/>
              <w:right w:w="85" w:type="dxa"/>
            </w:tcMar>
            <w:vAlign w:val="center"/>
          </w:tcPr>
          <w:p w14:paraId="6816F8DA" w14:textId="77777777" w:rsidR="00B600F9" w:rsidRDefault="00000000">
            <w:pPr>
              <w:spacing w:after="0"/>
            </w:pPr>
            <w:r>
              <w:rPr>
                <w:b/>
                <w:color w:val="FFFFFF"/>
                <w:sz w:val="16"/>
              </w:rPr>
              <w:t>Discipline</w:t>
            </w:r>
          </w:p>
        </w:tc>
        <w:tc>
          <w:tcPr>
            <w:tcW w:w="6624" w:type="dxa"/>
            <w:shd w:val="clear" w:color="auto" w:fill="17365D"/>
            <w:tcMar>
              <w:top w:w="85" w:type="dxa"/>
              <w:left w:w="85" w:type="dxa"/>
              <w:bottom w:w="85" w:type="dxa"/>
              <w:right w:w="85" w:type="dxa"/>
            </w:tcMar>
            <w:vAlign w:val="center"/>
          </w:tcPr>
          <w:p w14:paraId="5455A354" w14:textId="77777777" w:rsidR="00B600F9" w:rsidRDefault="00000000">
            <w:pPr>
              <w:spacing w:after="0"/>
            </w:pPr>
            <w:r>
              <w:rPr>
                <w:b/>
                <w:color w:val="FFFFFF"/>
                <w:sz w:val="16"/>
              </w:rPr>
              <w:t>Question</w:t>
            </w:r>
          </w:p>
        </w:tc>
      </w:tr>
      <w:tr w:rsidR="00B600F9" w14:paraId="16D1ACEA" w14:textId="77777777">
        <w:trPr>
          <w:cantSplit/>
          <w:jc w:val="center"/>
        </w:trPr>
        <w:tc>
          <w:tcPr>
            <w:tcW w:w="2592" w:type="dxa"/>
            <w:tcMar>
              <w:top w:w="85" w:type="dxa"/>
              <w:left w:w="85" w:type="dxa"/>
              <w:bottom w:w="85" w:type="dxa"/>
              <w:right w:w="85" w:type="dxa"/>
            </w:tcMar>
            <w:vAlign w:val="center"/>
          </w:tcPr>
          <w:p w14:paraId="47CE3CC1" w14:textId="77777777" w:rsidR="00B600F9" w:rsidRDefault="00000000">
            <w:pPr>
              <w:spacing w:after="0"/>
            </w:pPr>
            <w:r>
              <w:rPr>
                <w:sz w:val="16"/>
              </w:rPr>
              <w:t>Verification</w:t>
            </w:r>
          </w:p>
        </w:tc>
        <w:tc>
          <w:tcPr>
            <w:tcW w:w="6624" w:type="dxa"/>
            <w:tcMar>
              <w:top w:w="85" w:type="dxa"/>
              <w:left w:w="85" w:type="dxa"/>
              <w:bottom w:w="85" w:type="dxa"/>
              <w:right w:w="85" w:type="dxa"/>
            </w:tcMar>
            <w:vAlign w:val="center"/>
          </w:tcPr>
          <w:p w14:paraId="4DFDA5E2" w14:textId="77777777" w:rsidR="00B600F9" w:rsidRDefault="00000000">
            <w:pPr>
              <w:spacing w:after="0"/>
            </w:pPr>
            <w:r>
              <w:rPr>
                <w:sz w:val="16"/>
              </w:rPr>
              <w:t>Was the digital-twin implementation built correctly according to its design?</w:t>
            </w:r>
          </w:p>
        </w:tc>
      </w:tr>
      <w:tr w:rsidR="00B600F9" w14:paraId="4DB16B0E" w14:textId="77777777">
        <w:trPr>
          <w:cantSplit/>
          <w:jc w:val="center"/>
        </w:trPr>
        <w:tc>
          <w:tcPr>
            <w:tcW w:w="2592" w:type="dxa"/>
            <w:shd w:val="clear" w:color="auto" w:fill="F2F4F7"/>
            <w:tcMar>
              <w:top w:w="85" w:type="dxa"/>
              <w:left w:w="85" w:type="dxa"/>
              <w:bottom w:w="85" w:type="dxa"/>
              <w:right w:w="85" w:type="dxa"/>
            </w:tcMar>
            <w:vAlign w:val="center"/>
          </w:tcPr>
          <w:p w14:paraId="04E3505F" w14:textId="77777777" w:rsidR="00B600F9" w:rsidRDefault="00000000">
            <w:pPr>
              <w:spacing w:after="0"/>
            </w:pPr>
            <w:r>
              <w:rPr>
                <w:sz w:val="16"/>
              </w:rPr>
              <w:t>Validation</w:t>
            </w:r>
          </w:p>
        </w:tc>
        <w:tc>
          <w:tcPr>
            <w:tcW w:w="6624" w:type="dxa"/>
            <w:shd w:val="clear" w:color="auto" w:fill="F2F4F7"/>
            <w:tcMar>
              <w:top w:w="85" w:type="dxa"/>
              <w:left w:w="85" w:type="dxa"/>
              <w:bottom w:w="85" w:type="dxa"/>
              <w:right w:w="85" w:type="dxa"/>
            </w:tcMar>
            <w:vAlign w:val="center"/>
          </w:tcPr>
          <w:p w14:paraId="1F8F0B4E" w14:textId="77777777" w:rsidR="00B600F9" w:rsidRDefault="00000000">
            <w:pPr>
              <w:spacing w:after="0"/>
            </w:pPr>
            <w:r>
              <w:rPr>
                <w:sz w:val="16"/>
              </w:rPr>
              <w:t>Does the twin represent the real process well enough for its intended decision?</w:t>
            </w:r>
          </w:p>
        </w:tc>
      </w:tr>
      <w:tr w:rsidR="00B600F9" w14:paraId="0C111FF8" w14:textId="77777777">
        <w:trPr>
          <w:cantSplit/>
          <w:jc w:val="center"/>
        </w:trPr>
        <w:tc>
          <w:tcPr>
            <w:tcW w:w="2592" w:type="dxa"/>
            <w:tcMar>
              <w:top w:w="85" w:type="dxa"/>
              <w:left w:w="85" w:type="dxa"/>
              <w:bottom w:w="85" w:type="dxa"/>
              <w:right w:w="85" w:type="dxa"/>
            </w:tcMar>
            <w:vAlign w:val="center"/>
          </w:tcPr>
          <w:p w14:paraId="2A64C903" w14:textId="77777777" w:rsidR="00B600F9" w:rsidRDefault="00000000">
            <w:pPr>
              <w:spacing w:after="0"/>
            </w:pPr>
            <w:r>
              <w:rPr>
                <w:sz w:val="16"/>
              </w:rPr>
              <w:t>Uncertainty quantification</w:t>
            </w:r>
          </w:p>
        </w:tc>
        <w:tc>
          <w:tcPr>
            <w:tcW w:w="6624" w:type="dxa"/>
            <w:tcMar>
              <w:top w:w="85" w:type="dxa"/>
              <w:left w:w="85" w:type="dxa"/>
              <w:bottom w:w="85" w:type="dxa"/>
              <w:right w:w="85" w:type="dxa"/>
            </w:tcMar>
            <w:vAlign w:val="center"/>
          </w:tcPr>
          <w:p w14:paraId="77803228" w14:textId="77777777" w:rsidR="00B600F9" w:rsidRDefault="00000000">
            <w:pPr>
              <w:spacing w:after="0"/>
            </w:pPr>
            <w:r>
              <w:rPr>
                <w:sz w:val="16"/>
              </w:rPr>
              <w:t>How uncertain are data, parameters, model predictions and scenarios?</w:t>
            </w:r>
          </w:p>
        </w:tc>
      </w:tr>
      <w:tr w:rsidR="00B600F9" w14:paraId="37F61355" w14:textId="77777777">
        <w:trPr>
          <w:cantSplit/>
          <w:jc w:val="center"/>
        </w:trPr>
        <w:tc>
          <w:tcPr>
            <w:tcW w:w="2592" w:type="dxa"/>
            <w:shd w:val="clear" w:color="auto" w:fill="F2F4F7"/>
            <w:tcMar>
              <w:top w:w="85" w:type="dxa"/>
              <w:left w:w="85" w:type="dxa"/>
              <w:bottom w:w="85" w:type="dxa"/>
              <w:right w:w="85" w:type="dxa"/>
            </w:tcMar>
            <w:vAlign w:val="center"/>
          </w:tcPr>
          <w:p w14:paraId="08043541" w14:textId="77777777" w:rsidR="00B600F9" w:rsidRDefault="00000000">
            <w:pPr>
              <w:spacing w:after="0"/>
            </w:pPr>
            <w:r>
              <w:rPr>
                <w:sz w:val="16"/>
              </w:rPr>
              <w:t>Configuration control</w:t>
            </w:r>
          </w:p>
        </w:tc>
        <w:tc>
          <w:tcPr>
            <w:tcW w:w="6624" w:type="dxa"/>
            <w:shd w:val="clear" w:color="auto" w:fill="F2F4F7"/>
            <w:tcMar>
              <w:top w:w="85" w:type="dxa"/>
              <w:left w:w="85" w:type="dxa"/>
              <w:bottom w:w="85" w:type="dxa"/>
              <w:right w:w="85" w:type="dxa"/>
            </w:tcMar>
            <w:vAlign w:val="center"/>
          </w:tcPr>
          <w:p w14:paraId="247BAF05" w14:textId="77777777" w:rsidR="00B600F9" w:rsidRDefault="00000000">
            <w:pPr>
              <w:spacing w:after="0"/>
            </w:pPr>
            <w:r>
              <w:rPr>
                <w:sz w:val="16"/>
              </w:rPr>
              <w:t>Which asset, route, model and software versions does the twin represent?</w:t>
            </w:r>
          </w:p>
        </w:tc>
      </w:tr>
      <w:tr w:rsidR="00B600F9" w14:paraId="1495766D" w14:textId="77777777">
        <w:trPr>
          <w:cantSplit/>
          <w:jc w:val="center"/>
        </w:trPr>
        <w:tc>
          <w:tcPr>
            <w:tcW w:w="2592" w:type="dxa"/>
            <w:tcMar>
              <w:top w:w="85" w:type="dxa"/>
              <w:left w:w="85" w:type="dxa"/>
              <w:bottom w:w="85" w:type="dxa"/>
              <w:right w:w="85" w:type="dxa"/>
            </w:tcMar>
            <w:vAlign w:val="center"/>
          </w:tcPr>
          <w:p w14:paraId="7650666A" w14:textId="77777777" w:rsidR="00B600F9" w:rsidRDefault="00000000">
            <w:pPr>
              <w:spacing w:after="0"/>
            </w:pPr>
            <w:r>
              <w:rPr>
                <w:sz w:val="16"/>
              </w:rPr>
              <w:t>Interoperability</w:t>
            </w:r>
          </w:p>
        </w:tc>
        <w:tc>
          <w:tcPr>
            <w:tcW w:w="6624" w:type="dxa"/>
            <w:tcMar>
              <w:top w:w="85" w:type="dxa"/>
              <w:left w:w="85" w:type="dxa"/>
              <w:bottom w:w="85" w:type="dxa"/>
              <w:right w:w="85" w:type="dxa"/>
            </w:tcMar>
            <w:vAlign w:val="center"/>
          </w:tcPr>
          <w:p w14:paraId="0575D5BD" w14:textId="77777777" w:rsidR="00B600F9" w:rsidRDefault="00000000">
            <w:pPr>
              <w:spacing w:after="0"/>
            </w:pPr>
            <w:r>
              <w:rPr>
                <w:sz w:val="16"/>
              </w:rPr>
              <w:t>Can MES, IoT, PLC, models and engineering tools exchange meaning consistently?</w:t>
            </w:r>
          </w:p>
        </w:tc>
      </w:tr>
      <w:tr w:rsidR="00B600F9" w14:paraId="3C5480A6" w14:textId="77777777">
        <w:trPr>
          <w:cantSplit/>
          <w:jc w:val="center"/>
        </w:trPr>
        <w:tc>
          <w:tcPr>
            <w:tcW w:w="2592" w:type="dxa"/>
            <w:shd w:val="clear" w:color="auto" w:fill="F2F4F7"/>
            <w:tcMar>
              <w:top w:w="85" w:type="dxa"/>
              <w:left w:w="85" w:type="dxa"/>
              <w:bottom w:w="85" w:type="dxa"/>
              <w:right w:w="85" w:type="dxa"/>
            </w:tcMar>
            <w:vAlign w:val="center"/>
          </w:tcPr>
          <w:p w14:paraId="44ECE101" w14:textId="77777777" w:rsidR="00B600F9" w:rsidRDefault="00000000">
            <w:pPr>
              <w:spacing w:after="0"/>
            </w:pPr>
            <w:r>
              <w:rPr>
                <w:sz w:val="16"/>
              </w:rPr>
              <w:t>Cybersecurity</w:t>
            </w:r>
          </w:p>
        </w:tc>
        <w:tc>
          <w:tcPr>
            <w:tcW w:w="6624" w:type="dxa"/>
            <w:shd w:val="clear" w:color="auto" w:fill="F2F4F7"/>
            <w:tcMar>
              <w:top w:w="85" w:type="dxa"/>
              <w:left w:w="85" w:type="dxa"/>
              <w:bottom w:w="85" w:type="dxa"/>
              <w:right w:w="85" w:type="dxa"/>
            </w:tcMar>
            <w:vAlign w:val="center"/>
          </w:tcPr>
          <w:p w14:paraId="4E80C00D" w14:textId="77777777" w:rsidR="00B600F9" w:rsidRDefault="00000000">
            <w:pPr>
              <w:spacing w:after="0"/>
            </w:pPr>
            <w:r>
              <w:rPr>
                <w:sz w:val="16"/>
              </w:rPr>
              <w:t>Can the twin be used without creating unsafe paths into operational technology?</w:t>
            </w:r>
          </w:p>
        </w:tc>
      </w:tr>
      <w:tr w:rsidR="00B600F9" w14:paraId="1FEEAA2D" w14:textId="77777777">
        <w:trPr>
          <w:cantSplit/>
          <w:jc w:val="center"/>
        </w:trPr>
        <w:tc>
          <w:tcPr>
            <w:tcW w:w="2592" w:type="dxa"/>
            <w:tcMar>
              <w:top w:w="85" w:type="dxa"/>
              <w:left w:w="85" w:type="dxa"/>
              <w:bottom w:w="85" w:type="dxa"/>
              <w:right w:w="85" w:type="dxa"/>
            </w:tcMar>
            <w:vAlign w:val="center"/>
          </w:tcPr>
          <w:p w14:paraId="10D8368D" w14:textId="77777777" w:rsidR="00B600F9" w:rsidRDefault="00000000">
            <w:pPr>
              <w:spacing w:after="0"/>
            </w:pPr>
            <w:r>
              <w:rPr>
                <w:sz w:val="16"/>
              </w:rPr>
              <w:t>Change management</w:t>
            </w:r>
          </w:p>
        </w:tc>
        <w:tc>
          <w:tcPr>
            <w:tcW w:w="6624" w:type="dxa"/>
            <w:tcMar>
              <w:top w:w="85" w:type="dxa"/>
              <w:left w:w="85" w:type="dxa"/>
              <w:bottom w:w="85" w:type="dxa"/>
              <w:right w:w="85" w:type="dxa"/>
            </w:tcMar>
            <w:vAlign w:val="center"/>
          </w:tcPr>
          <w:p w14:paraId="51B17552" w14:textId="77777777" w:rsidR="00B600F9" w:rsidRDefault="00000000">
            <w:pPr>
              <w:spacing w:after="0"/>
            </w:pPr>
            <w:r>
              <w:rPr>
                <w:sz w:val="16"/>
              </w:rPr>
              <w:t>What requires revalidation after equipment, product or process change?</w:t>
            </w:r>
          </w:p>
        </w:tc>
      </w:tr>
    </w:tbl>
    <w:p w14:paraId="22033C98" w14:textId="77777777" w:rsidR="00B600F9" w:rsidRDefault="00B600F9">
      <w:pPr>
        <w:spacing w:after="0"/>
      </w:pPr>
    </w:p>
    <w:p w14:paraId="71384831" w14:textId="77777777" w:rsidR="00B600F9" w:rsidRDefault="00000000">
      <w:pPr>
        <w:pStyle w:val="Heading2"/>
      </w:pPr>
      <w:r>
        <w:t>Common mistakes</w:t>
      </w:r>
    </w:p>
    <w:tbl>
      <w:tblPr>
        <w:tblStyle w:val="TableGrid"/>
        <w:tblW w:w="0" w:type="auto"/>
        <w:jc w:val="center"/>
        <w:tblLook w:val="04A0" w:firstRow="1" w:lastRow="0" w:firstColumn="1" w:lastColumn="0" w:noHBand="0" w:noVBand="1"/>
      </w:tblPr>
      <w:tblGrid>
        <w:gridCol w:w="3168"/>
        <w:gridCol w:w="6048"/>
      </w:tblGrid>
      <w:tr w:rsidR="00B600F9" w14:paraId="6233B0DF" w14:textId="77777777">
        <w:trPr>
          <w:cantSplit/>
          <w:tblHeader/>
          <w:jc w:val="center"/>
        </w:trPr>
        <w:tc>
          <w:tcPr>
            <w:tcW w:w="3168" w:type="dxa"/>
            <w:shd w:val="clear" w:color="auto" w:fill="17365D"/>
            <w:tcMar>
              <w:top w:w="85" w:type="dxa"/>
              <w:left w:w="85" w:type="dxa"/>
              <w:bottom w:w="85" w:type="dxa"/>
              <w:right w:w="85" w:type="dxa"/>
            </w:tcMar>
            <w:vAlign w:val="center"/>
          </w:tcPr>
          <w:p w14:paraId="173669C1" w14:textId="77777777" w:rsidR="00B600F9" w:rsidRDefault="00000000">
            <w:pPr>
              <w:spacing w:after="0"/>
            </w:pPr>
            <w:r>
              <w:rPr>
                <w:b/>
                <w:color w:val="FFFFFF"/>
                <w:sz w:val="16"/>
              </w:rPr>
              <w:t>Mistake</w:t>
            </w:r>
          </w:p>
        </w:tc>
        <w:tc>
          <w:tcPr>
            <w:tcW w:w="6048" w:type="dxa"/>
            <w:shd w:val="clear" w:color="auto" w:fill="17365D"/>
            <w:tcMar>
              <w:top w:w="85" w:type="dxa"/>
              <w:left w:w="85" w:type="dxa"/>
              <w:bottom w:w="85" w:type="dxa"/>
              <w:right w:w="85" w:type="dxa"/>
            </w:tcMar>
            <w:vAlign w:val="center"/>
          </w:tcPr>
          <w:p w14:paraId="1D83BE99" w14:textId="77777777" w:rsidR="00B600F9" w:rsidRDefault="00000000">
            <w:pPr>
              <w:spacing w:after="0"/>
            </w:pPr>
            <w:r>
              <w:rPr>
                <w:b/>
                <w:color w:val="FFFFFF"/>
                <w:sz w:val="16"/>
              </w:rPr>
              <w:t>Why it fails</w:t>
            </w:r>
          </w:p>
        </w:tc>
      </w:tr>
      <w:tr w:rsidR="00B600F9" w14:paraId="311D4175" w14:textId="77777777">
        <w:trPr>
          <w:cantSplit/>
          <w:jc w:val="center"/>
        </w:trPr>
        <w:tc>
          <w:tcPr>
            <w:tcW w:w="3168" w:type="dxa"/>
            <w:tcMar>
              <w:top w:w="85" w:type="dxa"/>
              <w:left w:w="85" w:type="dxa"/>
              <w:bottom w:w="85" w:type="dxa"/>
              <w:right w:w="85" w:type="dxa"/>
            </w:tcMar>
            <w:vAlign w:val="center"/>
          </w:tcPr>
          <w:p w14:paraId="74154B2D" w14:textId="77777777" w:rsidR="00B600F9" w:rsidRDefault="00000000">
            <w:pPr>
              <w:spacing w:after="0"/>
            </w:pPr>
            <w:r>
              <w:rPr>
                <w:sz w:val="16"/>
              </w:rPr>
              <w:t>Calling any dashboard a digital twin</w:t>
            </w:r>
          </w:p>
        </w:tc>
        <w:tc>
          <w:tcPr>
            <w:tcW w:w="6048" w:type="dxa"/>
            <w:tcMar>
              <w:top w:w="85" w:type="dxa"/>
              <w:left w:w="85" w:type="dxa"/>
              <w:bottom w:w="85" w:type="dxa"/>
              <w:right w:w="85" w:type="dxa"/>
            </w:tcMar>
            <w:vAlign w:val="center"/>
          </w:tcPr>
          <w:p w14:paraId="6FF1FA53" w14:textId="77777777" w:rsidR="00B600F9" w:rsidRDefault="00000000">
            <w:pPr>
              <w:spacing w:after="0"/>
            </w:pPr>
            <w:r>
              <w:rPr>
                <w:sz w:val="16"/>
              </w:rPr>
              <w:t>A twin requires synchronization, defined fidelity and an intended use.</w:t>
            </w:r>
          </w:p>
        </w:tc>
      </w:tr>
      <w:tr w:rsidR="00B600F9" w14:paraId="634A46D5" w14:textId="77777777">
        <w:trPr>
          <w:cantSplit/>
          <w:jc w:val="center"/>
        </w:trPr>
        <w:tc>
          <w:tcPr>
            <w:tcW w:w="3168" w:type="dxa"/>
            <w:shd w:val="clear" w:color="auto" w:fill="F2F4F7"/>
            <w:tcMar>
              <w:top w:w="85" w:type="dxa"/>
              <w:left w:w="85" w:type="dxa"/>
              <w:bottom w:w="85" w:type="dxa"/>
              <w:right w:w="85" w:type="dxa"/>
            </w:tcMar>
            <w:vAlign w:val="center"/>
          </w:tcPr>
          <w:p w14:paraId="4A64F05B" w14:textId="77777777" w:rsidR="00B600F9" w:rsidRDefault="00000000">
            <w:pPr>
              <w:spacing w:after="0"/>
            </w:pPr>
            <w:r>
              <w:rPr>
                <w:sz w:val="16"/>
              </w:rPr>
              <w:t>Starting with the whole plant</w:t>
            </w:r>
          </w:p>
        </w:tc>
        <w:tc>
          <w:tcPr>
            <w:tcW w:w="6048" w:type="dxa"/>
            <w:shd w:val="clear" w:color="auto" w:fill="F2F4F7"/>
            <w:tcMar>
              <w:top w:w="85" w:type="dxa"/>
              <w:left w:w="85" w:type="dxa"/>
              <w:bottom w:w="85" w:type="dxa"/>
              <w:right w:w="85" w:type="dxa"/>
            </w:tcMar>
            <w:vAlign w:val="center"/>
          </w:tcPr>
          <w:p w14:paraId="1D65BE82" w14:textId="77777777" w:rsidR="00B600F9" w:rsidRDefault="00000000">
            <w:pPr>
              <w:spacing w:after="0"/>
            </w:pPr>
            <w:r>
              <w:rPr>
                <w:sz w:val="16"/>
              </w:rPr>
              <w:t>Scope, data and validation become unmanageable.</w:t>
            </w:r>
          </w:p>
        </w:tc>
      </w:tr>
      <w:tr w:rsidR="00B600F9" w14:paraId="3E4CB430" w14:textId="77777777">
        <w:trPr>
          <w:cantSplit/>
          <w:jc w:val="center"/>
        </w:trPr>
        <w:tc>
          <w:tcPr>
            <w:tcW w:w="3168" w:type="dxa"/>
            <w:tcMar>
              <w:top w:w="85" w:type="dxa"/>
              <w:left w:w="85" w:type="dxa"/>
              <w:bottom w:w="85" w:type="dxa"/>
              <w:right w:w="85" w:type="dxa"/>
            </w:tcMar>
            <w:vAlign w:val="center"/>
          </w:tcPr>
          <w:p w14:paraId="338C4FC4" w14:textId="77777777" w:rsidR="00B600F9" w:rsidRDefault="00000000">
            <w:pPr>
              <w:spacing w:after="0"/>
            </w:pPr>
            <w:r>
              <w:rPr>
                <w:sz w:val="16"/>
              </w:rPr>
              <w:t>Ignoring uncertainty</w:t>
            </w:r>
          </w:p>
        </w:tc>
        <w:tc>
          <w:tcPr>
            <w:tcW w:w="6048" w:type="dxa"/>
            <w:tcMar>
              <w:top w:w="85" w:type="dxa"/>
              <w:left w:w="85" w:type="dxa"/>
              <w:bottom w:w="85" w:type="dxa"/>
              <w:right w:w="85" w:type="dxa"/>
            </w:tcMar>
            <w:vAlign w:val="center"/>
          </w:tcPr>
          <w:p w14:paraId="28DCEBBF" w14:textId="77777777" w:rsidR="00B600F9" w:rsidRDefault="00000000">
            <w:pPr>
              <w:spacing w:after="0"/>
            </w:pPr>
            <w:r>
              <w:rPr>
                <w:sz w:val="16"/>
              </w:rPr>
              <w:t>Simulation output appears more precise than the evidence supports.</w:t>
            </w:r>
          </w:p>
        </w:tc>
      </w:tr>
      <w:tr w:rsidR="00B600F9" w14:paraId="54061334" w14:textId="77777777">
        <w:trPr>
          <w:cantSplit/>
          <w:jc w:val="center"/>
        </w:trPr>
        <w:tc>
          <w:tcPr>
            <w:tcW w:w="3168" w:type="dxa"/>
            <w:shd w:val="clear" w:color="auto" w:fill="F2F4F7"/>
            <w:tcMar>
              <w:top w:w="85" w:type="dxa"/>
              <w:left w:w="85" w:type="dxa"/>
              <w:bottom w:w="85" w:type="dxa"/>
              <w:right w:w="85" w:type="dxa"/>
            </w:tcMar>
            <w:vAlign w:val="center"/>
          </w:tcPr>
          <w:p w14:paraId="1FA958F3" w14:textId="77777777" w:rsidR="00B600F9" w:rsidRDefault="00000000">
            <w:pPr>
              <w:spacing w:after="0"/>
            </w:pPr>
            <w:r>
              <w:rPr>
                <w:sz w:val="16"/>
              </w:rPr>
              <w:t>Using unverified timestamp proxies</w:t>
            </w:r>
          </w:p>
        </w:tc>
        <w:tc>
          <w:tcPr>
            <w:tcW w:w="6048" w:type="dxa"/>
            <w:shd w:val="clear" w:color="auto" w:fill="F2F4F7"/>
            <w:tcMar>
              <w:top w:w="85" w:type="dxa"/>
              <w:left w:w="85" w:type="dxa"/>
              <w:bottom w:w="85" w:type="dxa"/>
              <w:right w:w="85" w:type="dxa"/>
            </w:tcMar>
            <w:vAlign w:val="center"/>
          </w:tcPr>
          <w:p w14:paraId="3EC62F01" w14:textId="77777777" w:rsidR="00B600F9" w:rsidRDefault="00000000">
            <w:pPr>
              <w:spacing w:after="0"/>
            </w:pPr>
            <w:r>
              <w:rPr>
                <w:sz w:val="16"/>
              </w:rPr>
              <w:t>The current benchmark does not provide physical cycle or queue truth.</w:t>
            </w:r>
          </w:p>
        </w:tc>
      </w:tr>
      <w:tr w:rsidR="00B600F9" w14:paraId="7D283B9D" w14:textId="77777777">
        <w:trPr>
          <w:cantSplit/>
          <w:jc w:val="center"/>
        </w:trPr>
        <w:tc>
          <w:tcPr>
            <w:tcW w:w="3168" w:type="dxa"/>
            <w:tcMar>
              <w:top w:w="85" w:type="dxa"/>
              <w:left w:w="85" w:type="dxa"/>
              <w:bottom w:w="85" w:type="dxa"/>
              <w:right w:w="85" w:type="dxa"/>
            </w:tcMar>
            <w:vAlign w:val="center"/>
          </w:tcPr>
          <w:p w14:paraId="081B8391" w14:textId="77777777" w:rsidR="00B600F9" w:rsidRDefault="00000000">
            <w:pPr>
              <w:spacing w:after="0"/>
            </w:pPr>
            <w:r>
              <w:rPr>
                <w:sz w:val="16"/>
              </w:rPr>
              <w:t>Allowing direct control too early</w:t>
            </w:r>
          </w:p>
        </w:tc>
        <w:tc>
          <w:tcPr>
            <w:tcW w:w="6048" w:type="dxa"/>
            <w:tcMar>
              <w:top w:w="85" w:type="dxa"/>
              <w:left w:w="85" w:type="dxa"/>
              <w:bottom w:w="85" w:type="dxa"/>
              <w:right w:w="85" w:type="dxa"/>
            </w:tcMar>
            <w:vAlign w:val="center"/>
          </w:tcPr>
          <w:p w14:paraId="229304B4" w14:textId="77777777" w:rsidR="00B600F9" w:rsidRDefault="00000000">
            <w:pPr>
              <w:spacing w:after="0"/>
            </w:pPr>
            <w:r>
              <w:rPr>
                <w:sz w:val="16"/>
              </w:rPr>
              <w:t>An unvalidated model gains operational authority.</w:t>
            </w:r>
          </w:p>
        </w:tc>
      </w:tr>
      <w:tr w:rsidR="00B600F9" w14:paraId="3A0C0832" w14:textId="77777777">
        <w:trPr>
          <w:cantSplit/>
          <w:jc w:val="center"/>
        </w:trPr>
        <w:tc>
          <w:tcPr>
            <w:tcW w:w="3168" w:type="dxa"/>
            <w:shd w:val="clear" w:color="auto" w:fill="F2F4F7"/>
            <w:tcMar>
              <w:top w:w="85" w:type="dxa"/>
              <w:left w:w="85" w:type="dxa"/>
              <w:bottom w:w="85" w:type="dxa"/>
              <w:right w:w="85" w:type="dxa"/>
            </w:tcMar>
            <w:vAlign w:val="center"/>
          </w:tcPr>
          <w:p w14:paraId="0B83E828" w14:textId="77777777" w:rsidR="00B600F9" w:rsidRDefault="00000000">
            <w:pPr>
              <w:spacing w:after="0"/>
            </w:pPr>
            <w:r>
              <w:rPr>
                <w:sz w:val="16"/>
              </w:rPr>
              <w:t>No lifecycle ownership</w:t>
            </w:r>
          </w:p>
        </w:tc>
        <w:tc>
          <w:tcPr>
            <w:tcW w:w="6048" w:type="dxa"/>
            <w:shd w:val="clear" w:color="auto" w:fill="F2F4F7"/>
            <w:tcMar>
              <w:top w:w="85" w:type="dxa"/>
              <w:left w:w="85" w:type="dxa"/>
              <w:bottom w:w="85" w:type="dxa"/>
              <w:right w:w="85" w:type="dxa"/>
            </w:tcMar>
            <w:vAlign w:val="center"/>
          </w:tcPr>
          <w:p w14:paraId="5E6DEC38" w14:textId="77777777" w:rsidR="00B600F9" w:rsidRDefault="00000000">
            <w:pPr>
              <w:spacing w:after="0"/>
            </w:pPr>
            <w:r>
              <w:rPr>
                <w:sz w:val="16"/>
              </w:rPr>
              <w:t>The twin becomes stale after process or equipment change.</w:t>
            </w:r>
          </w:p>
        </w:tc>
      </w:tr>
    </w:tbl>
    <w:p w14:paraId="7AA3368F" w14:textId="77777777" w:rsidR="00B600F9" w:rsidRDefault="00B600F9">
      <w:pPr>
        <w:spacing w:after="0"/>
      </w:pPr>
    </w:p>
    <w:p w14:paraId="62710854" w14:textId="77777777" w:rsidR="00B600F9" w:rsidRDefault="00000000">
      <w:pPr>
        <w:pStyle w:val="Heading2"/>
      </w:pPr>
      <w:r>
        <w:t>Interview questions</w:t>
      </w:r>
    </w:p>
    <w:p w14:paraId="25596C70" w14:textId="77777777" w:rsidR="00B600F9" w:rsidRDefault="00000000">
      <w:pPr>
        <w:pStyle w:val="ListBullet"/>
      </w:pPr>
      <w:r>
        <w:t>What distinguishes a digital twin from a simulation?</w:t>
      </w:r>
    </w:p>
    <w:p w14:paraId="72A1CA11" w14:textId="77777777" w:rsidR="00B600F9" w:rsidRDefault="00000000">
      <w:pPr>
        <w:pStyle w:val="ListBullet"/>
      </w:pPr>
      <w:r>
        <w:t>Why are synchronization frequency and fidelity use-case dependent?</w:t>
      </w:r>
    </w:p>
    <w:p w14:paraId="43D1F605" w14:textId="77777777" w:rsidR="00B600F9" w:rsidRDefault="00000000">
      <w:pPr>
        <w:pStyle w:val="ListBullet"/>
      </w:pPr>
      <w:r>
        <w:t>What is VVUQ, and why is it important for manufacturing twins?</w:t>
      </w:r>
    </w:p>
    <w:p w14:paraId="68D803CB" w14:textId="77777777" w:rsidR="00B600F9" w:rsidRDefault="00000000">
      <w:pPr>
        <w:pStyle w:val="ListBullet"/>
      </w:pPr>
      <w:r>
        <w:t>How can the current knowledge graph support a digital twin?</w:t>
      </w:r>
    </w:p>
    <w:p w14:paraId="421664C1" w14:textId="77777777" w:rsidR="00B600F9" w:rsidRDefault="00000000">
      <w:pPr>
        <w:pStyle w:val="ListBullet"/>
      </w:pPr>
      <w:r>
        <w:t>Why should a small line-level twin be built before a plant-wide twin?</w:t>
      </w:r>
    </w:p>
    <w:p w14:paraId="70240A11" w14:textId="77777777" w:rsidR="00B600F9" w:rsidRDefault="00000000">
      <w:r>
        <w:br w:type="page"/>
      </w:r>
    </w:p>
    <w:p w14:paraId="31A312BB" w14:textId="77777777" w:rsidR="00B600F9" w:rsidRDefault="00000000">
      <w:pPr>
        <w:spacing w:after="40"/>
      </w:pPr>
      <w:r>
        <w:rPr>
          <w:b/>
          <w:color w:val="1F4E79"/>
        </w:rPr>
        <w:lastRenderedPageBreak/>
        <w:t>CHAPTER 98</w:t>
      </w:r>
    </w:p>
    <w:p w14:paraId="581260C8" w14:textId="77777777" w:rsidR="00B600F9" w:rsidRDefault="00000000">
      <w:pPr>
        <w:pStyle w:val="Heading1"/>
        <w:spacing w:before="0" w:after="60"/>
      </w:pPr>
      <w:r>
        <w:t>LLMs</w:t>
      </w:r>
    </w:p>
    <w:p w14:paraId="5417B21F" w14:textId="77777777" w:rsidR="00B600F9" w:rsidRDefault="00000000">
      <w:pPr>
        <w:spacing w:after="160"/>
      </w:pPr>
      <w:r>
        <w:rPr>
          <w:i/>
          <w:color w:val="595959"/>
          <w:sz w:val="20"/>
        </w:rPr>
        <w:t>Adding grounded language-model assistance without giving generative AI control authority</w:t>
      </w:r>
    </w:p>
    <w:p w14:paraId="2C192475" w14:textId="77777777" w:rsidR="00B600F9" w:rsidRDefault="00000000">
      <w:pPr>
        <w:pStyle w:val="Heading2"/>
      </w:pPr>
      <w:r>
        <w:t>Learning objectives</w:t>
      </w:r>
    </w:p>
    <w:p w14:paraId="5B986422" w14:textId="77777777" w:rsidR="00B600F9" w:rsidRDefault="00000000">
      <w:pPr>
        <w:pStyle w:val="ListBullet"/>
      </w:pPr>
      <w:r>
        <w:t>Understand the current deterministic offline Copilot and its limitations.</w:t>
      </w:r>
    </w:p>
    <w:p w14:paraId="00465F12" w14:textId="77777777" w:rsidR="00B600F9" w:rsidRDefault="00000000">
      <w:pPr>
        <w:pStyle w:val="ListBullet"/>
      </w:pPr>
      <w:r>
        <w:t>Design a retrieval-augmented, tool-using LLM layer over approved evidence.</w:t>
      </w:r>
    </w:p>
    <w:p w14:paraId="26B9EC8A" w14:textId="77777777" w:rsidR="00B600F9" w:rsidRDefault="00000000">
      <w:pPr>
        <w:pStyle w:val="ListBullet"/>
      </w:pPr>
      <w:r>
        <w:t>Protect manufacturing data, secrets and operational systems.</w:t>
      </w:r>
    </w:p>
    <w:p w14:paraId="45B42A0C" w14:textId="77777777" w:rsidR="00B600F9" w:rsidRDefault="00000000">
      <w:pPr>
        <w:pStyle w:val="ListBullet"/>
      </w:pPr>
      <w:r>
        <w:t>Evaluate groundedness, citations, tool accuracy, safety and usefulness.</w:t>
      </w:r>
    </w:p>
    <w:p w14:paraId="2BBDF443" w14:textId="77777777" w:rsidR="00B600F9" w:rsidRDefault="00000000">
      <w:pPr>
        <w:pStyle w:val="ListBullet"/>
      </w:pPr>
      <w:r>
        <w:t>Keep all high-impact recommendations human-approved.</w:t>
      </w:r>
    </w:p>
    <w:p w14:paraId="31508961" w14:textId="77777777" w:rsidR="00B600F9" w:rsidRDefault="00000000">
      <w:r>
        <w:t>The current Manufacturing Copilot is deliberately offline and deterministic. It uses reviewed intent templates, parameterized SQL, TF-IDF retrieval and local reports. A future LLM can improve language flexibility and multi-step reasoning, but it must preserve the current evidence-first and human-authority design.</w:t>
      </w:r>
    </w:p>
    <w:p w14:paraId="79B31C4F" w14:textId="77777777" w:rsidR="00B600F9" w:rsidRDefault="00000000">
      <w:pPr>
        <w:spacing w:before="60" w:after="40"/>
        <w:jc w:val="center"/>
      </w:pPr>
      <w:r>
        <w:rPr>
          <w:noProof/>
        </w:rPr>
        <w:drawing>
          <wp:inline distT="0" distB="0" distL="0" distR="0" wp14:anchorId="2F146D01" wp14:editId="3DA695E8">
            <wp:extent cx="6309360" cy="2339895"/>
            <wp:effectExtent l="0" t="0" r="0" b="0"/>
            <wp:docPr id="14" name="Picture 14" descr="Figure 98.1 - The LLM is one governed component between approved tools and a human decision." title="Figure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_architecture.png"/>
                    <pic:cNvPicPr/>
                  </pic:nvPicPr>
                  <pic:blipFill>
                    <a:blip r:embed="rId21"/>
                    <a:stretch>
                      <a:fillRect/>
                    </a:stretch>
                  </pic:blipFill>
                  <pic:spPr>
                    <a:xfrm>
                      <a:off x="0" y="0"/>
                      <a:ext cx="6309360" cy="2339895"/>
                    </a:xfrm>
                    <a:prstGeom prst="rect">
                      <a:avLst/>
                    </a:prstGeom>
                  </pic:spPr>
                </pic:pic>
              </a:graphicData>
            </a:graphic>
          </wp:inline>
        </w:drawing>
      </w:r>
    </w:p>
    <w:p w14:paraId="67520D3D" w14:textId="77777777" w:rsidR="00B600F9" w:rsidRDefault="00000000">
      <w:pPr>
        <w:spacing w:after="100"/>
        <w:jc w:val="center"/>
      </w:pPr>
      <w:r>
        <w:rPr>
          <w:i/>
          <w:color w:val="595959"/>
          <w:sz w:val="16"/>
        </w:rPr>
        <w:t>Figure 98.1 - The LLM is one governed component between approved tools and a human decision.</w:t>
      </w:r>
    </w:p>
    <w:tbl>
      <w:tblPr>
        <w:tblStyle w:val="TableGrid"/>
        <w:tblW w:w="0" w:type="auto"/>
        <w:jc w:val="center"/>
        <w:tblLook w:val="04A0" w:firstRow="1" w:lastRow="0" w:firstColumn="1" w:lastColumn="0" w:noHBand="0" w:noVBand="1"/>
      </w:tblPr>
      <w:tblGrid>
        <w:gridCol w:w="2592"/>
        <w:gridCol w:w="3456"/>
        <w:gridCol w:w="3168"/>
      </w:tblGrid>
      <w:tr w:rsidR="00B600F9" w14:paraId="07D4076A" w14:textId="77777777">
        <w:trPr>
          <w:cantSplit/>
          <w:tblHeader/>
          <w:jc w:val="center"/>
        </w:trPr>
        <w:tc>
          <w:tcPr>
            <w:tcW w:w="2592" w:type="dxa"/>
            <w:shd w:val="clear" w:color="auto" w:fill="17365D"/>
            <w:tcMar>
              <w:top w:w="85" w:type="dxa"/>
              <w:left w:w="85" w:type="dxa"/>
              <w:bottom w:w="85" w:type="dxa"/>
              <w:right w:w="85" w:type="dxa"/>
            </w:tcMar>
            <w:vAlign w:val="center"/>
          </w:tcPr>
          <w:p w14:paraId="51D2D7D1" w14:textId="77777777" w:rsidR="00B600F9" w:rsidRDefault="00000000">
            <w:pPr>
              <w:spacing w:after="0"/>
            </w:pPr>
            <w:r>
              <w:rPr>
                <w:b/>
                <w:color w:val="FFFFFF"/>
                <w:sz w:val="15"/>
              </w:rPr>
              <w:t>Current capability</w:t>
            </w:r>
          </w:p>
        </w:tc>
        <w:tc>
          <w:tcPr>
            <w:tcW w:w="3456" w:type="dxa"/>
            <w:shd w:val="clear" w:color="auto" w:fill="17365D"/>
            <w:tcMar>
              <w:top w:w="85" w:type="dxa"/>
              <w:left w:w="85" w:type="dxa"/>
              <w:bottom w:w="85" w:type="dxa"/>
              <w:right w:w="85" w:type="dxa"/>
            </w:tcMar>
            <w:vAlign w:val="center"/>
          </w:tcPr>
          <w:p w14:paraId="20AE5408" w14:textId="77777777" w:rsidR="00B600F9" w:rsidRDefault="00000000">
            <w:pPr>
              <w:spacing w:after="0"/>
            </w:pPr>
            <w:r>
              <w:rPr>
                <w:b/>
                <w:color w:val="FFFFFF"/>
                <w:sz w:val="15"/>
              </w:rPr>
              <w:t>Future LLM extension</w:t>
            </w:r>
          </w:p>
        </w:tc>
        <w:tc>
          <w:tcPr>
            <w:tcW w:w="3168" w:type="dxa"/>
            <w:shd w:val="clear" w:color="auto" w:fill="17365D"/>
            <w:tcMar>
              <w:top w:w="85" w:type="dxa"/>
              <w:left w:w="85" w:type="dxa"/>
              <w:bottom w:w="85" w:type="dxa"/>
              <w:right w:w="85" w:type="dxa"/>
            </w:tcMar>
            <w:vAlign w:val="center"/>
          </w:tcPr>
          <w:p w14:paraId="5ADA67FC" w14:textId="77777777" w:rsidR="00B600F9" w:rsidRDefault="00000000">
            <w:pPr>
              <w:spacing w:after="0"/>
            </w:pPr>
            <w:r>
              <w:rPr>
                <w:b/>
                <w:color w:val="FFFFFF"/>
                <w:sz w:val="15"/>
              </w:rPr>
              <w:t>Control</w:t>
            </w:r>
          </w:p>
        </w:tc>
      </w:tr>
      <w:tr w:rsidR="00B600F9" w14:paraId="03840CBB" w14:textId="77777777">
        <w:trPr>
          <w:cantSplit/>
          <w:jc w:val="center"/>
        </w:trPr>
        <w:tc>
          <w:tcPr>
            <w:tcW w:w="2592" w:type="dxa"/>
            <w:tcMar>
              <w:top w:w="85" w:type="dxa"/>
              <w:left w:w="85" w:type="dxa"/>
              <w:bottom w:w="85" w:type="dxa"/>
              <w:right w:w="85" w:type="dxa"/>
            </w:tcMar>
            <w:vAlign w:val="center"/>
          </w:tcPr>
          <w:p w14:paraId="6C2D3151" w14:textId="77777777" w:rsidR="00B600F9" w:rsidRDefault="00000000">
            <w:pPr>
              <w:spacing w:after="0"/>
            </w:pPr>
            <w:r>
              <w:rPr>
                <w:sz w:val="15"/>
              </w:rPr>
              <w:t>Intent templates</w:t>
            </w:r>
          </w:p>
        </w:tc>
        <w:tc>
          <w:tcPr>
            <w:tcW w:w="3456" w:type="dxa"/>
            <w:tcMar>
              <w:top w:w="85" w:type="dxa"/>
              <w:left w:w="85" w:type="dxa"/>
              <w:bottom w:w="85" w:type="dxa"/>
              <w:right w:w="85" w:type="dxa"/>
            </w:tcMar>
            <w:vAlign w:val="center"/>
          </w:tcPr>
          <w:p w14:paraId="1CC9D907" w14:textId="77777777" w:rsidR="00B600F9" w:rsidRDefault="00000000">
            <w:pPr>
              <w:spacing w:after="0"/>
            </w:pPr>
            <w:r>
              <w:rPr>
                <w:sz w:val="15"/>
              </w:rPr>
              <w:t>Flexible intent classification</w:t>
            </w:r>
          </w:p>
        </w:tc>
        <w:tc>
          <w:tcPr>
            <w:tcW w:w="3168" w:type="dxa"/>
            <w:tcMar>
              <w:top w:w="85" w:type="dxa"/>
              <w:left w:w="85" w:type="dxa"/>
              <w:bottom w:w="85" w:type="dxa"/>
              <w:right w:w="85" w:type="dxa"/>
            </w:tcMar>
            <w:vAlign w:val="center"/>
          </w:tcPr>
          <w:p w14:paraId="0697AAE7" w14:textId="77777777" w:rsidR="00B600F9" w:rsidRDefault="00000000">
            <w:pPr>
              <w:spacing w:after="0"/>
            </w:pPr>
            <w:r>
              <w:rPr>
                <w:sz w:val="15"/>
              </w:rPr>
              <w:t>Allowed topic and tool policy</w:t>
            </w:r>
          </w:p>
        </w:tc>
      </w:tr>
      <w:tr w:rsidR="00B600F9" w14:paraId="6C2AE750" w14:textId="77777777">
        <w:trPr>
          <w:cantSplit/>
          <w:jc w:val="center"/>
        </w:trPr>
        <w:tc>
          <w:tcPr>
            <w:tcW w:w="2592" w:type="dxa"/>
            <w:shd w:val="clear" w:color="auto" w:fill="F2F4F7"/>
            <w:tcMar>
              <w:top w:w="85" w:type="dxa"/>
              <w:left w:w="85" w:type="dxa"/>
              <w:bottom w:w="85" w:type="dxa"/>
              <w:right w:w="85" w:type="dxa"/>
            </w:tcMar>
            <w:vAlign w:val="center"/>
          </w:tcPr>
          <w:p w14:paraId="7BE906DF" w14:textId="77777777" w:rsidR="00B600F9" w:rsidRDefault="00000000">
            <w:pPr>
              <w:spacing w:after="0"/>
            </w:pPr>
            <w:r>
              <w:rPr>
                <w:sz w:val="15"/>
              </w:rPr>
              <w:t>Parameterized SQL</w:t>
            </w:r>
          </w:p>
        </w:tc>
        <w:tc>
          <w:tcPr>
            <w:tcW w:w="3456" w:type="dxa"/>
            <w:shd w:val="clear" w:color="auto" w:fill="F2F4F7"/>
            <w:tcMar>
              <w:top w:w="85" w:type="dxa"/>
              <w:left w:w="85" w:type="dxa"/>
              <w:bottom w:w="85" w:type="dxa"/>
              <w:right w:w="85" w:type="dxa"/>
            </w:tcMar>
            <w:vAlign w:val="center"/>
          </w:tcPr>
          <w:p w14:paraId="35B987E8" w14:textId="77777777" w:rsidR="00B600F9" w:rsidRDefault="00000000">
            <w:pPr>
              <w:spacing w:after="0"/>
            </w:pPr>
            <w:r>
              <w:rPr>
                <w:sz w:val="15"/>
              </w:rPr>
              <w:t>Tool calling over approved query functions</w:t>
            </w:r>
          </w:p>
        </w:tc>
        <w:tc>
          <w:tcPr>
            <w:tcW w:w="3168" w:type="dxa"/>
            <w:shd w:val="clear" w:color="auto" w:fill="F2F4F7"/>
            <w:tcMar>
              <w:top w:w="85" w:type="dxa"/>
              <w:left w:w="85" w:type="dxa"/>
              <w:bottom w:w="85" w:type="dxa"/>
              <w:right w:w="85" w:type="dxa"/>
            </w:tcMar>
            <w:vAlign w:val="center"/>
          </w:tcPr>
          <w:p w14:paraId="299FA287" w14:textId="77777777" w:rsidR="00B600F9" w:rsidRDefault="00000000">
            <w:pPr>
              <w:spacing w:after="0"/>
            </w:pPr>
            <w:r>
              <w:rPr>
                <w:sz w:val="15"/>
              </w:rPr>
              <w:t>No arbitrary database access</w:t>
            </w:r>
          </w:p>
        </w:tc>
      </w:tr>
      <w:tr w:rsidR="00B600F9" w14:paraId="038FB4D5" w14:textId="77777777">
        <w:trPr>
          <w:cantSplit/>
          <w:jc w:val="center"/>
        </w:trPr>
        <w:tc>
          <w:tcPr>
            <w:tcW w:w="2592" w:type="dxa"/>
            <w:tcMar>
              <w:top w:w="85" w:type="dxa"/>
              <w:left w:w="85" w:type="dxa"/>
              <w:bottom w:w="85" w:type="dxa"/>
              <w:right w:w="85" w:type="dxa"/>
            </w:tcMar>
            <w:vAlign w:val="center"/>
          </w:tcPr>
          <w:p w14:paraId="44F8D2D6" w14:textId="77777777" w:rsidR="00B600F9" w:rsidRDefault="00000000">
            <w:pPr>
              <w:spacing w:after="0"/>
            </w:pPr>
            <w:r>
              <w:rPr>
                <w:sz w:val="15"/>
              </w:rPr>
              <w:t>TF-IDF retrieval</w:t>
            </w:r>
          </w:p>
        </w:tc>
        <w:tc>
          <w:tcPr>
            <w:tcW w:w="3456" w:type="dxa"/>
            <w:tcMar>
              <w:top w:w="85" w:type="dxa"/>
              <w:left w:w="85" w:type="dxa"/>
              <w:bottom w:w="85" w:type="dxa"/>
              <w:right w:w="85" w:type="dxa"/>
            </w:tcMar>
            <w:vAlign w:val="center"/>
          </w:tcPr>
          <w:p w14:paraId="18BD2F71" w14:textId="77777777" w:rsidR="00B600F9" w:rsidRDefault="00000000">
            <w:pPr>
              <w:spacing w:after="0"/>
            </w:pPr>
            <w:r>
              <w:rPr>
                <w:sz w:val="15"/>
              </w:rPr>
              <w:t>Embedding/hybrid retrieval and reranking</w:t>
            </w:r>
          </w:p>
        </w:tc>
        <w:tc>
          <w:tcPr>
            <w:tcW w:w="3168" w:type="dxa"/>
            <w:tcMar>
              <w:top w:w="85" w:type="dxa"/>
              <w:left w:w="85" w:type="dxa"/>
              <w:bottom w:w="85" w:type="dxa"/>
              <w:right w:w="85" w:type="dxa"/>
            </w:tcMar>
            <w:vAlign w:val="center"/>
          </w:tcPr>
          <w:p w14:paraId="2CD1B168" w14:textId="77777777" w:rsidR="00B600F9" w:rsidRDefault="00000000">
            <w:pPr>
              <w:spacing w:after="0"/>
            </w:pPr>
            <w:r>
              <w:rPr>
                <w:sz w:val="15"/>
              </w:rPr>
              <w:t>Document ACL and source citation</w:t>
            </w:r>
          </w:p>
        </w:tc>
      </w:tr>
      <w:tr w:rsidR="00B600F9" w14:paraId="7799C721" w14:textId="77777777">
        <w:trPr>
          <w:cantSplit/>
          <w:jc w:val="center"/>
        </w:trPr>
        <w:tc>
          <w:tcPr>
            <w:tcW w:w="2592" w:type="dxa"/>
            <w:shd w:val="clear" w:color="auto" w:fill="F2F4F7"/>
            <w:tcMar>
              <w:top w:w="85" w:type="dxa"/>
              <w:left w:w="85" w:type="dxa"/>
              <w:bottom w:w="85" w:type="dxa"/>
              <w:right w:w="85" w:type="dxa"/>
            </w:tcMar>
            <w:vAlign w:val="center"/>
          </w:tcPr>
          <w:p w14:paraId="3B18FEE2" w14:textId="77777777" w:rsidR="00B600F9" w:rsidRDefault="00000000">
            <w:pPr>
              <w:spacing w:after="0"/>
            </w:pPr>
            <w:r>
              <w:rPr>
                <w:sz w:val="15"/>
              </w:rPr>
              <w:t>Curated explanations</w:t>
            </w:r>
          </w:p>
        </w:tc>
        <w:tc>
          <w:tcPr>
            <w:tcW w:w="3456" w:type="dxa"/>
            <w:shd w:val="clear" w:color="auto" w:fill="F2F4F7"/>
            <w:tcMar>
              <w:top w:w="85" w:type="dxa"/>
              <w:left w:w="85" w:type="dxa"/>
              <w:bottom w:w="85" w:type="dxa"/>
              <w:right w:w="85" w:type="dxa"/>
            </w:tcMar>
            <w:vAlign w:val="center"/>
          </w:tcPr>
          <w:p w14:paraId="48F70416" w14:textId="77777777" w:rsidR="00B600F9" w:rsidRDefault="00000000">
            <w:pPr>
              <w:spacing w:after="0"/>
            </w:pPr>
            <w:r>
              <w:rPr>
                <w:sz w:val="15"/>
              </w:rPr>
              <w:t>Context-aware response generation</w:t>
            </w:r>
          </w:p>
        </w:tc>
        <w:tc>
          <w:tcPr>
            <w:tcW w:w="3168" w:type="dxa"/>
            <w:shd w:val="clear" w:color="auto" w:fill="F2F4F7"/>
            <w:tcMar>
              <w:top w:w="85" w:type="dxa"/>
              <w:left w:w="85" w:type="dxa"/>
              <w:bottom w:w="85" w:type="dxa"/>
              <w:right w:w="85" w:type="dxa"/>
            </w:tcMar>
            <w:vAlign w:val="center"/>
          </w:tcPr>
          <w:p w14:paraId="47648D9E" w14:textId="77777777" w:rsidR="00B600F9" w:rsidRDefault="00000000">
            <w:pPr>
              <w:spacing w:after="0"/>
            </w:pPr>
            <w:r>
              <w:rPr>
                <w:sz w:val="15"/>
              </w:rPr>
              <w:t>Grounded answer schema and verifier</w:t>
            </w:r>
          </w:p>
        </w:tc>
      </w:tr>
      <w:tr w:rsidR="00B600F9" w14:paraId="3DAD053B" w14:textId="77777777">
        <w:trPr>
          <w:cantSplit/>
          <w:jc w:val="center"/>
        </w:trPr>
        <w:tc>
          <w:tcPr>
            <w:tcW w:w="2592" w:type="dxa"/>
            <w:tcMar>
              <w:top w:w="85" w:type="dxa"/>
              <w:left w:w="85" w:type="dxa"/>
              <w:bottom w:w="85" w:type="dxa"/>
              <w:right w:w="85" w:type="dxa"/>
            </w:tcMar>
            <w:vAlign w:val="center"/>
          </w:tcPr>
          <w:p w14:paraId="617929EF" w14:textId="77777777" w:rsidR="00B600F9" w:rsidRDefault="00000000">
            <w:pPr>
              <w:spacing w:after="0"/>
            </w:pPr>
            <w:r>
              <w:rPr>
                <w:sz w:val="15"/>
              </w:rPr>
              <w:t>Offline project files</w:t>
            </w:r>
          </w:p>
        </w:tc>
        <w:tc>
          <w:tcPr>
            <w:tcW w:w="3456" w:type="dxa"/>
            <w:tcMar>
              <w:top w:w="85" w:type="dxa"/>
              <w:left w:w="85" w:type="dxa"/>
              <w:bottom w:w="85" w:type="dxa"/>
              <w:right w:w="85" w:type="dxa"/>
            </w:tcMar>
            <w:vAlign w:val="center"/>
          </w:tcPr>
          <w:p w14:paraId="004A93DD" w14:textId="77777777" w:rsidR="00B600F9" w:rsidRDefault="00000000">
            <w:pPr>
              <w:spacing w:after="0"/>
            </w:pPr>
            <w:r>
              <w:rPr>
                <w:sz w:val="15"/>
              </w:rPr>
              <w:t>MES, QMS, maintenance and SOP evidence</w:t>
            </w:r>
          </w:p>
        </w:tc>
        <w:tc>
          <w:tcPr>
            <w:tcW w:w="3168" w:type="dxa"/>
            <w:tcMar>
              <w:top w:w="85" w:type="dxa"/>
              <w:left w:w="85" w:type="dxa"/>
              <w:bottom w:w="85" w:type="dxa"/>
              <w:right w:w="85" w:type="dxa"/>
            </w:tcMar>
            <w:vAlign w:val="center"/>
          </w:tcPr>
          <w:p w14:paraId="48173730" w14:textId="77777777" w:rsidR="00B600F9" w:rsidRDefault="00000000">
            <w:pPr>
              <w:spacing w:after="0"/>
            </w:pPr>
            <w:r>
              <w:rPr>
                <w:sz w:val="15"/>
              </w:rPr>
              <w:t>Role-based access and data minimization</w:t>
            </w:r>
          </w:p>
        </w:tc>
      </w:tr>
      <w:tr w:rsidR="00B600F9" w14:paraId="48ED5F6D" w14:textId="77777777">
        <w:trPr>
          <w:cantSplit/>
          <w:jc w:val="center"/>
        </w:trPr>
        <w:tc>
          <w:tcPr>
            <w:tcW w:w="2592" w:type="dxa"/>
            <w:shd w:val="clear" w:color="auto" w:fill="F2F4F7"/>
            <w:tcMar>
              <w:top w:w="85" w:type="dxa"/>
              <w:left w:w="85" w:type="dxa"/>
              <w:bottom w:w="85" w:type="dxa"/>
              <w:right w:w="85" w:type="dxa"/>
            </w:tcMar>
            <w:vAlign w:val="center"/>
          </w:tcPr>
          <w:p w14:paraId="31AE73AA" w14:textId="77777777" w:rsidR="00B600F9" w:rsidRDefault="00000000">
            <w:pPr>
              <w:spacing w:after="0"/>
            </w:pPr>
            <w:r>
              <w:rPr>
                <w:sz w:val="15"/>
              </w:rPr>
              <w:t>Static question session</w:t>
            </w:r>
          </w:p>
        </w:tc>
        <w:tc>
          <w:tcPr>
            <w:tcW w:w="3456" w:type="dxa"/>
            <w:shd w:val="clear" w:color="auto" w:fill="F2F4F7"/>
            <w:tcMar>
              <w:top w:w="85" w:type="dxa"/>
              <w:left w:w="85" w:type="dxa"/>
              <w:bottom w:w="85" w:type="dxa"/>
              <w:right w:w="85" w:type="dxa"/>
            </w:tcMar>
            <w:vAlign w:val="center"/>
          </w:tcPr>
          <w:p w14:paraId="0C980253" w14:textId="77777777" w:rsidR="00B600F9" w:rsidRDefault="00000000">
            <w:pPr>
              <w:spacing w:after="0"/>
            </w:pPr>
            <w:r>
              <w:rPr>
                <w:sz w:val="15"/>
              </w:rPr>
              <w:t>Case memory and follow-up</w:t>
            </w:r>
          </w:p>
        </w:tc>
        <w:tc>
          <w:tcPr>
            <w:tcW w:w="3168" w:type="dxa"/>
            <w:shd w:val="clear" w:color="auto" w:fill="F2F4F7"/>
            <w:tcMar>
              <w:top w:w="85" w:type="dxa"/>
              <w:left w:w="85" w:type="dxa"/>
              <w:bottom w:w="85" w:type="dxa"/>
              <w:right w:w="85" w:type="dxa"/>
            </w:tcMar>
            <w:vAlign w:val="center"/>
          </w:tcPr>
          <w:p w14:paraId="3E9DDB28" w14:textId="77777777" w:rsidR="00B600F9" w:rsidRDefault="00000000">
            <w:pPr>
              <w:spacing w:after="0"/>
            </w:pPr>
            <w:r>
              <w:rPr>
                <w:sz w:val="15"/>
              </w:rPr>
              <w:t>Explicit retention and case boundary</w:t>
            </w:r>
          </w:p>
        </w:tc>
      </w:tr>
    </w:tbl>
    <w:p w14:paraId="5572C6E4" w14:textId="77777777" w:rsidR="00B600F9" w:rsidRDefault="00B600F9">
      <w:pPr>
        <w:spacing w:after="0"/>
      </w:pPr>
    </w:p>
    <w:p w14:paraId="2F45010E" w14:textId="77777777" w:rsidR="00B600F9" w:rsidRDefault="00000000">
      <w:r>
        <w:br w:type="page"/>
      </w:r>
    </w:p>
    <w:p w14:paraId="054642F7" w14:textId="77777777" w:rsidR="00B600F9" w:rsidRDefault="00000000">
      <w:pPr>
        <w:pStyle w:val="Heading2"/>
      </w:pPr>
      <w:r>
        <w:lastRenderedPageBreak/>
        <w:t>Capability and risk roadmap</w:t>
      </w:r>
    </w:p>
    <w:p w14:paraId="7383BF24" w14:textId="77777777" w:rsidR="00B600F9" w:rsidRDefault="00000000">
      <w:pPr>
        <w:spacing w:before="60" w:after="40"/>
        <w:jc w:val="center"/>
      </w:pPr>
      <w:r>
        <w:rPr>
          <w:noProof/>
        </w:rPr>
        <w:drawing>
          <wp:inline distT="0" distB="0" distL="0" distR="0" wp14:anchorId="3AD1B741" wp14:editId="1A700784">
            <wp:extent cx="5577840" cy="3663059"/>
            <wp:effectExtent l="0" t="0" r="0" b="0"/>
            <wp:docPr id="15" name="Picture 15" descr="Figure 98.2 - Higher-value capabilities also require stronger governance and evaluation." title="Figure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_capability_ladder.png"/>
                    <pic:cNvPicPr/>
                  </pic:nvPicPr>
                  <pic:blipFill>
                    <a:blip r:embed="rId22"/>
                    <a:stretch>
                      <a:fillRect/>
                    </a:stretch>
                  </pic:blipFill>
                  <pic:spPr>
                    <a:xfrm>
                      <a:off x="0" y="0"/>
                      <a:ext cx="5577840" cy="3663059"/>
                    </a:xfrm>
                    <a:prstGeom prst="rect">
                      <a:avLst/>
                    </a:prstGeom>
                  </pic:spPr>
                </pic:pic>
              </a:graphicData>
            </a:graphic>
          </wp:inline>
        </w:drawing>
      </w:r>
    </w:p>
    <w:p w14:paraId="2048B7E0" w14:textId="77777777" w:rsidR="00B600F9" w:rsidRDefault="00000000">
      <w:pPr>
        <w:spacing w:after="100"/>
        <w:jc w:val="center"/>
      </w:pPr>
      <w:r>
        <w:rPr>
          <w:i/>
          <w:color w:val="595959"/>
          <w:sz w:val="16"/>
        </w:rPr>
        <w:t>Figure 98.2 - Higher-value capabilities also require stronger governance and evaluation.</w:t>
      </w:r>
    </w:p>
    <w:p w14:paraId="20C2C027" w14:textId="77777777" w:rsidR="00B600F9" w:rsidRDefault="00000000">
      <w:pPr>
        <w:spacing w:before="60" w:after="40"/>
        <w:jc w:val="center"/>
      </w:pPr>
      <w:r>
        <w:rPr>
          <w:noProof/>
        </w:rPr>
        <w:drawing>
          <wp:inline distT="0" distB="0" distL="0" distR="0" wp14:anchorId="56DD10B1" wp14:editId="79D649E9">
            <wp:extent cx="5577840" cy="3406623"/>
            <wp:effectExtent l="0" t="0" r="0" b="0"/>
            <wp:docPr id="16" name="Picture 16" descr="Figure 98.3 - Groundedness, citations, tool correctness, safety and privacy are release gates." title="Figure 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lm_evaluation.png"/>
                    <pic:cNvPicPr/>
                  </pic:nvPicPr>
                  <pic:blipFill>
                    <a:blip r:embed="rId23"/>
                    <a:stretch>
                      <a:fillRect/>
                    </a:stretch>
                  </pic:blipFill>
                  <pic:spPr>
                    <a:xfrm>
                      <a:off x="0" y="0"/>
                      <a:ext cx="5577840" cy="3406623"/>
                    </a:xfrm>
                    <a:prstGeom prst="rect">
                      <a:avLst/>
                    </a:prstGeom>
                  </pic:spPr>
                </pic:pic>
              </a:graphicData>
            </a:graphic>
          </wp:inline>
        </w:drawing>
      </w:r>
    </w:p>
    <w:p w14:paraId="6A525F59" w14:textId="77777777" w:rsidR="00B600F9" w:rsidRDefault="00000000">
      <w:pPr>
        <w:spacing w:after="100"/>
        <w:jc w:val="center"/>
      </w:pPr>
      <w:r>
        <w:rPr>
          <w:i/>
          <w:color w:val="595959"/>
          <w:sz w:val="16"/>
        </w:rPr>
        <w:t>Figure 98.3 - Groundedness, citations, tool correctness, safety and privacy are release gates.</w:t>
      </w:r>
    </w:p>
    <w:tbl>
      <w:tblPr>
        <w:tblStyle w:val="TableGrid"/>
        <w:tblW w:w="0" w:type="auto"/>
        <w:jc w:val="center"/>
        <w:tblLook w:val="04A0" w:firstRow="1" w:lastRow="0" w:firstColumn="1" w:lastColumn="0" w:noHBand="0" w:noVBand="1"/>
      </w:tblPr>
      <w:tblGrid>
        <w:gridCol w:w="1872"/>
        <w:gridCol w:w="3744"/>
        <w:gridCol w:w="3600"/>
      </w:tblGrid>
      <w:tr w:rsidR="00B600F9" w14:paraId="1850B574" w14:textId="77777777">
        <w:trPr>
          <w:cantSplit/>
          <w:tblHeader/>
          <w:jc w:val="center"/>
        </w:trPr>
        <w:tc>
          <w:tcPr>
            <w:tcW w:w="1872" w:type="dxa"/>
            <w:shd w:val="clear" w:color="auto" w:fill="17365D"/>
            <w:tcMar>
              <w:top w:w="85" w:type="dxa"/>
              <w:left w:w="85" w:type="dxa"/>
              <w:bottom w:w="85" w:type="dxa"/>
              <w:right w:w="85" w:type="dxa"/>
            </w:tcMar>
            <w:vAlign w:val="center"/>
          </w:tcPr>
          <w:p w14:paraId="7520C899" w14:textId="77777777" w:rsidR="00B600F9" w:rsidRDefault="00000000">
            <w:pPr>
              <w:spacing w:after="0"/>
            </w:pPr>
            <w:r>
              <w:rPr>
                <w:b/>
                <w:color w:val="FFFFFF"/>
                <w:sz w:val="15"/>
              </w:rPr>
              <w:t>Risk</w:t>
            </w:r>
          </w:p>
        </w:tc>
        <w:tc>
          <w:tcPr>
            <w:tcW w:w="3744" w:type="dxa"/>
            <w:shd w:val="clear" w:color="auto" w:fill="17365D"/>
            <w:tcMar>
              <w:top w:w="85" w:type="dxa"/>
              <w:left w:w="85" w:type="dxa"/>
              <w:bottom w:w="85" w:type="dxa"/>
              <w:right w:w="85" w:type="dxa"/>
            </w:tcMar>
            <w:vAlign w:val="center"/>
          </w:tcPr>
          <w:p w14:paraId="05BC8BAC" w14:textId="77777777" w:rsidR="00B600F9" w:rsidRDefault="00000000">
            <w:pPr>
              <w:spacing w:after="0"/>
            </w:pPr>
            <w:r>
              <w:rPr>
                <w:b/>
                <w:color w:val="FFFFFF"/>
                <w:sz w:val="15"/>
              </w:rPr>
              <w:t>Example</w:t>
            </w:r>
          </w:p>
        </w:tc>
        <w:tc>
          <w:tcPr>
            <w:tcW w:w="3600" w:type="dxa"/>
            <w:shd w:val="clear" w:color="auto" w:fill="17365D"/>
            <w:tcMar>
              <w:top w:w="85" w:type="dxa"/>
              <w:left w:w="85" w:type="dxa"/>
              <w:bottom w:w="85" w:type="dxa"/>
              <w:right w:w="85" w:type="dxa"/>
            </w:tcMar>
            <w:vAlign w:val="center"/>
          </w:tcPr>
          <w:p w14:paraId="2D470327" w14:textId="77777777" w:rsidR="00B600F9" w:rsidRDefault="00000000">
            <w:pPr>
              <w:spacing w:after="0"/>
            </w:pPr>
            <w:r>
              <w:rPr>
                <w:b/>
                <w:color w:val="FFFFFF"/>
                <w:sz w:val="15"/>
              </w:rPr>
              <w:t>Required mitigation</w:t>
            </w:r>
          </w:p>
        </w:tc>
      </w:tr>
      <w:tr w:rsidR="00B600F9" w14:paraId="0A6CA407" w14:textId="77777777">
        <w:trPr>
          <w:cantSplit/>
          <w:jc w:val="center"/>
        </w:trPr>
        <w:tc>
          <w:tcPr>
            <w:tcW w:w="1872" w:type="dxa"/>
            <w:tcMar>
              <w:top w:w="85" w:type="dxa"/>
              <w:left w:w="85" w:type="dxa"/>
              <w:bottom w:w="85" w:type="dxa"/>
              <w:right w:w="85" w:type="dxa"/>
            </w:tcMar>
            <w:vAlign w:val="center"/>
          </w:tcPr>
          <w:p w14:paraId="6B4DE526" w14:textId="77777777" w:rsidR="00B600F9" w:rsidRDefault="00000000">
            <w:pPr>
              <w:spacing w:after="0"/>
            </w:pPr>
            <w:r>
              <w:rPr>
                <w:sz w:val="15"/>
              </w:rPr>
              <w:t>Hallucination</w:t>
            </w:r>
          </w:p>
        </w:tc>
        <w:tc>
          <w:tcPr>
            <w:tcW w:w="3744" w:type="dxa"/>
            <w:tcMar>
              <w:top w:w="85" w:type="dxa"/>
              <w:left w:w="85" w:type="dxa"/>
              <w:bottom w:w="85" w:type="dxa"/>
              <w:right w:w="85" w:type="dxa"/>
            </w:tcMar>
            <w:vAlign w:val="center"/>
          </w:tcPr>
          <w:p w14:paraId="265CE3FC" w14:textId="77777777" w:rsidR="00B600F9" w:rsidRDefault="00000000">
            <w:pPr>
              <w:spacing w:after="0"/>
            </w:pPr>
            <w:r>
              <w:rPr>
                <w:sz w:val="15"/>
              </w:rPr>
              <w:t>Invented maintenance action or station fact</w:t>
            </w:r>
          </w:p>
        </w:tc>
        <w:tc>
          <w:tcPr>
            <w:tcW w:w="3600" w:type="dxa"/>
            <w:tcMar>
              <w:top w:w="85" w:type="dxa"/>
              <w:left w:w="85" w:type="dxa"/>
              <w:bottom w:w="85" w:type="dxa"/>
              <w:right w:w="85" w:type="dxa"/>
            </w:tcMar>
            <w:vAlign w:val="center"/>
          </w:tcPr>
          <w:p w14:paraId="54A2F3B7" w14:textId="77777777" w:rsidR="00B600F9" w:rsidRDefault="00000000">
            <w:pPr>
              <w:spacing w:after="0"/>
            </w:pPr>
            <w:r>
              <w:rPr>
                <w:sz w:val="15"/>
              </w:rPr>
              <w:t>Answer only from retrieved/tool evidence; cite sources</w:t>
            </w:r>
          </w:p>
        </w:tc>
      </w:tr>
      <w:tr w:rsidR="00B600F9" w14:paraId="2B6E9573" w14:textId="77777777">
        <w:trPr>
          <w:cantSplit/>
          <w:jc w:val="center"/>
        </w:trPr>
        <w:tc>
          <w:tcPr>
            <w:tcW w:w="1872" w:type="dxa"/>
            <w:shd w:val="clear" w:color="auto" w:fill="F2F4F7"/>
            <w:tcMar>
              <w:top w:w="85" w:type="dxa"/>
              <w:left w:w="85" w:type="dxa"/>
              <w:bottom w:w="85" w:type="dxa"/>
              <w:right w:w="85" w:type="dxa"/>
            </w:tcMar>
            <w:vAlign w:val="center"/>
          </w:tcPr>
          <w:p w14:paraId="04DD4D47" w14:textId="77777777" w:rsidR="00B600F9" w:rsidRDefault="00000000">
            <w:pPr>
              <w:spacing w:after="0"/>
            </w:pPr>
            <w:r>
              <w:rPr>
                <w:sz w:val="15"/>
              </w:rPr>
              <w:t>Prompt injection</w:t>
            </w:r>
          </w:p>
        </w:tc>
        <w:tc>
          <w:tcPr>
            <w:tcW w:w="3744" w:type="dxa"/>
            <w:shd w:val="clear" w:color="auto" w:fill="F2F4F7"/>
            <w:tcMar>
              <w:top w:w="85" w:type="dxa"/>
              <w:left w:w="85" w:type="dxa"/>
              <w:bottom w:w="85" w:type="dxa"/>
              <w:right w:w="85" w:type="dxa"/>
            </w:tcMar>
            <w:vAlign w:val="center"/>
          </w:tcPr>
          <w:p w14:paraId="38EA6121" w14:textId="77777777" w:rsidR="00B600F9" w:rsidRDefault="00000000">
            <w:pPr>
              <w:spacing w:after="0"/>
            </w:pPr>
            <w:r>
              <w:rPr>
                <w:sz w:val="15"/>
              </w:rPr>
              <w:t>A document instructs the model to ignore policy</w:t>
            </w:r>
          </w:p>
        </w:tc>
        <w:tc>
          <w:tcPr>
            <w:tcW w:w="3600" w:type="dxa"/>
            <w:shd w:val="clear" w:color="auto" w:fill="F2F4F7"/>
            <w:tcMar>
              <w:top w:w="85" w:type="dxa"/>
              <w:left w:w="85" w:type="dxa"/>
              <w:bottom w:w="85" w:type="dxa"/>
              <w:right w:w="85" w:type="dxa"/>
            </w:tcMar>
            <w:vAlign w:val="center"/>
          </w:tcPr>
          <w:p w14:paraId="129CFBA5" w14:textId="77777777" w:rsidR="00B600F9" w:rsidRDefault="00000000">
            <w:pPr>
              <w:spacing w:after="0"/>
            </w:pPr>
            <w:r>
              <w:rPr>
                <w:sz w:val="15"/>
              </w:rPr>
              <w:t>Treat retrieved text as data; tool and instruction isolation</w:t>
            </w:r>
          </w:p>
        </w:tc>
      </w:tr>
      <w:tr w:rsidR="00B600F9" w14:paraId="7902D1BC" w14:textId="77777777">
        <w:trPr>
          <w:cantSplit/>
          <w:jc w:val="center"/>
        </w:trPr>
        <w:tc>
          <w:tcPr>
            <w:tcW w:w="1872" w:type="dxa"/>
            <w:tcMar>
              <w:top w:w="85" w:type="dxa"/>
              <w:left w:w="85" w:type="dxa"/>
              <w:bottom w:w="85" w:type="dxa"/>
              <w:right w:w="85" w:type="dxa"/>
            </w:tcMar>
            <w:vAlign w:val="center"/>
          </w:tcPr>
          <w:p w14:paraId="4C683292" w14:textId="77777777" w:rsidR="00B600F9" w:rsidRDefault="00000000">
            <w:pPr>
              <w:spacing w:after="0"/>
            </w:pPr>
            <w:r>
              <w:rPr>
                <w:sz w:val="15"/>
              </w:rPr>
              <w:t>Data leakage</w:t>
            </w:r>
          </w:p>
        </w:tc>
        <w:tc>
          <w:tcPr>
            <w:tcW w:w="3744" w:type="dxa"/>
            <w:tcMar>
              <w:top w:w="85" w:type="dxa"/>
              <w:left w:w="85" w:type="dxa"/>
              <w:bottom w:w="85" w:type="dxa"/>
              <w:right w:w="85" w:type="dxa"/>
            </w:tcMar>
            <w:vAlign w:val="center"/>
          </w:tcPr>
          <w:p w14:paraId="5468E40E" w14:textId="77777777" w:rsidR="00B600F9" w:rsidRDefault="00000000">
            <w:pPr>
              <w:spacing w:after="0"/>
            </w:pPr>
            <w:r>
              <w:rPr>
                <w:sz w:val="15"/>
              </w:rPr>
              <w:t>Sensitive production data sent to an unauthorized model</w:t>
            </w:r>
          </w:p>
        </w:tc>
        <w:tc>
          <w:tcPr>
            <w:tcW w:w="3600" w:type="dxa"/>
            <w:tcMar>
              <w:top w:w="85" w:type="dxa"/>
              <w:left w:w="85" w:type="dxa"/>
              <w:bottom w:w="85" w:type="dxa"/>
              <w:right w:w="85" w:type="dxa"/>
            </w:tcMar>
            <w:vAlign w:val="center"/>
          </w:tcPr>
          <w:p w14:paraId="5701BED5" w14:textId="77777777" w:rsidR="00B600F9" w:rsidRDefault="00000000">
            <w:pPr>
              <w:spacing w:after="0"/>
            </w:pPr>
            <w:r>
              <w:rPr>
                <w:sz w:val="15"/>
              </w:rPr>
              <w:t>Approved deployment, encryption, minimization and access control</w:t>
            </w:r>
          </w:p>
        </w:tc>
      </w:tr>
      <w:tr w:rsidR="00B600F9" w14:paraId="7D523A47" w14:textId="77777777">
        <w:trPr>
          <w:cantSplit/>
          <w:jc w:val="center"/>
        </w:trPr>
        <w:tc>
          <w:tcPr>
            <w:tcW w:w="1872" w:type="dxa"/>
            <w:shd w:val="clear" w:color="auto" w:fill="F2F4F7"/>
            <w:tcMar>
              <w:top w:w="85" w:type="dxa"/>
              <w:left w:w="85" w:type="dxa"/>
              <w:bottom w:w="85" w:type="dxa"/>
              <w:right w:w="85" w:type="dxa"/>
            </w:tcMar>
            <w:vAlign w:val="center"/>
          </w:tcPr>
          <w:p w14:paraId="7C3509C3" w14:textId="77777777" w:rsidR="00B600F9" w:rsidRDefault="00000000">
            <w:pPr>
              <w:spacing w:after="0"/>
            </w:pPr>
            <w:r>
              <w:rPr>
                <w:sz w:val="15"/>
              </w:rPr>
              <w:t>Unauthorized action</w:t>
            </w:r>
          </w:p>
        </w:tc>
        <w:tc>
          <w:tcPr>
            <w:tcW w:w="3744" w:type="dxa"/>
            <w:shd w:val="clear" w:color="auto" w:fill="F2F4F7"/>
            <w:tcMar>
              <w:top w:w="85" w:type="dxa"/>
              <w:left w:w="85" w:type="dxa"/>
              <w:bottom w:w="85" w:type="dxa"/>
              <w:right w:w="85" w:type="dxa"/>
            </w:tcMar>
            <w:vAlign w:val="center"/>
          </w:tcPr>
          <w:p w14:paraId="19C47068" w14:textId="77777777" w:rsidR="00B600F9" w:rsidRDefault="00000000">
            <w:pPr>
              <w:spacing w:after="0"/>
            </w:pPr>
            <w:r>
              <w:rPr>
                <w:sz w:val="15"/>
              </w:rPr>
              <w:t>Model writes to MES/PLC or changes threshold</w:t>
            </w:r>
          </w:p>
        </w:tc>
        <w:tc>
          <w:tcPr>
            <w:tcW w:w="3600" w:type="dxa"/>
            <w:shd w:val="clear" w:color="auto" w:fill="F2F4F7"/>
            <w:tcMar>
              <w:top w:w="85" w:type="dxa"/>
              <w:left w:w="85" w:type="dxa"/>
              <w:bottom w:w="85" w:type="dxa"/>
              <w:right w:w="85" w:type="dxa"/>
            </w:tcMar>
            <w:vAlign w:val="center"/>
          </w:tcPr>
          <w:p w14:paraId="20191548" w14:textId="77777777" w:rsidR="00B600F9" w:rsidRDefault="00000000">
            <w:pPr>
              <w:spacing w:after="0"/>
            </w:pPr>
            <w:r>
              <w:rPr>
                <w:sz w:val="15"/>
              </w:rPr>
              <w:t>Read-only tools; human approval and workflow authorization</w:t>
            </w:r>
          </w:p>
        </w:tc>
      </w:tr>
      <w:tr w:rsidR="00B600F9" w14:paraId="4C0F5801" w14:textId="77777777">
        <w:trPr>
          <w:cantSplit/>
          <w:jc w:val="center"/>
        </w:trPr>
        <w:tc>
          <w:tcPr>
            <w:tcW w:w="1872" w:type="dxa"/>
            <w:tcMar>
              <w:top w:w="85" w:type="dxa"/>
              <w:left w:w="85" w:type="dxa"/>
              <w:bottom w:w="85" w:type="dxa"/>
              <w:right w:w="85" w:type="dxa"/>
            </w:tcMar>
            <w:vAlign w:val="center"/>
          </w:tcPr>
          <w:p w14:paraId="5692AECD" w14:textId="77777777" w:rsidR="00B600F9" w:rsidRDefault="00000000">
            <w:pPr>
              <w:spacing w:after="0"/>
            </w:pPr>
            <w:r>
              <w:rPr>
                <w:sz w:val="15"/>
              </w:rPr>
              <w:lastRenderedPageBreak/>
              <w:t>Stale evidence</w:t>
            </w:r>
          </w:p>
        </w:tc>
        <w:tc>
          <w:tcPr>
            <w:tcW w:w="3744" w:type="dxa"/>
            <w:tcMar>
              <w:top w:w="85" w:type="dxa"/>
              <w:left w:w="85" w:type="dxa"/>
              <w:bottom w:w="85" w:type="dxa"/>
              <w:right w:w="85" w:type="dxa"/>
            </w:tcMar>
            <w:vAlign w:val="center"/>
          </w:tcPr>
          <w:p w14:paraId="5448D5CC" w14:textId="77777777" w:rsidR="00B600F9" w:rsidRDefault="00000000">
            <w:pPr>
              <w:spacing w:after="0"/>
            </w:pPr>
            <w:r>
              <w:rPr>
                <w:sz w:val="15"/>
              </w:rPr>
              <w:t>Old SOP or model version appears current</w:t>
            </w:r>
          </w:p>
        </w:tc>
        <w:tc>
          <w:tcPr>
            <w:tcW w:w="3600" w:type="dxa"/>
            <w:tcMar>
              <w:top w:w="85" w:type="dxa"/>
              <w:left w:w="85" w:type="dxa"/>
              <w:bottom w:w="85" w:type="dxa"/>
              <w:right w:w="85" w:type="dxa"/>
            </w:tcMar>
            <w:vAlign w:val="center"/>
          </w:tcPr>
          <w:p w14:paraId="093EDF76" w14:textId="77777777" w:rsidR="00B600F9" w:rsidRDefault="00000000">
            <w:pPr>
              <w:spacing w:after="0"/>
            </w:pPr>
            <w:r>
              <w:rPr>
                <w:sz w:val="15"/>
              </w:rPr>
              <w:t>Version, effective date and freshness checks</w:t>
            </w:r>
          </w:p>
        </w:tc>
      </w:tr>
      <w:tr w:rsidR="00B600F9" w14:paraId="65D6B3DC" w14:textId="77777777">
        <w:trPr>
          <w:cantSplit/>
          <w:jc w:val="center"/>
        </w:trPr>
        <w:tc>
          <w:tcPr>
            <w:tcW w:w="1872" w:type="dxa"/>
            <w:shd w:val="clear" w:color="auto" w:fill="F2F4F7"/>
            <w:tcMar>
              <w:top w:w="85" w:type="dxa"/>
              <w:left w:w="85" w:type="dxa"/>
              <w:bottom w:w="85" w:type="dxa"/>
              <w:right w:w="85" w:type="dxa"/>
            </w:tcMar>
            <w:vAlign w:val="center"/>
          </w:tcPr>
          <w:p w14:paraId="03B009AA" w14:textId="77777777" w:rsidR="00B600F9" w:rsidRDefault="00000000">
            <w:pPr>
              <w:spacing w:after="0"/>
            </w:pPr>
            <w:r>
              <w:rPr>
                <w:sz w:val="15"/>
              </w:rPr>
              <w:t>Over-reliance</w:t>
            </w:r>
          </w:p>
        </w:tc>
        <w:tc>
          <w:tcPr>
            <w:tcW w:w="3744" w:type="dxa"/>
            <w:shd w:val="clear" w:color="auto" w:fill="F2F4F7"/>
            <w:tcMar>
              <w:top w:w="85" w:type="dxa"/>
              <w:left w:w="85" w:type="dxa"/>
              <w:bottom w:w="85" w:type="dxa"/>
              <w:right w:w="85" w:type="dxa"/>
            </w:tcMar>
            <w:vAlign w:val="center"/>
          </w:tcPr>
          <w:p w14:paraId="136F766F" w14:textId="77777777" w:rsidR="00B600F9" w:rsidRDefault="00000000">
            <w:pPr>
              <w:spacing w:after="0"/>
            </w:pPr>
            <w:r>
              <w:rPr>
                <w:sz w:val="15"/>
              </w:rPr>
              <w:t>Operator accepts a fluent but weak answer</w:t>
            </w:r>
          </w:p>
        </w:tc>
        <w:tc>
          <w:tcPr>
            <w:tcW w:w="3600" w:type="dxa"/>
            <w:shd w:val="clear" w:color="auto" w:fill="F2F4F7"/>
            <w:tcMar>
              <w:top w:w="85" w:type="dxa"/>
              <w:left w:w="85" w:type="dxa"/>
              <w:bottom w:w="85" w:type="dxa"/>
              <w:right w:w="85" w:type="dxa"/>
            </w:tcMar>
            <w:vAlign w:val="center"/>
          </w:tcPr>
          <w:p w14:paraId="361F323A" w14:textId="77777777" w:rsidR="00B600F9" w:rsidRDefault="00000000">
            <w:pPr>
              <w:spacing w:after="0"/>
            </w:pPr>
            <w:r>
              <w:rPr>
                <w:sz w:val="15"/>
              </w:rPr>
              <w:t>Confidence, evidence display, training and escalation</w:t>
            </w:r>
          </w:p>
        </w:tc>
      </w:tr>
      <w:tr w:rsidR="00B600F9" w14:paraId="343ED8A0" w14:textId="77777777">
        <w:trPr>
          <w:cantSplit/>
          <w:jc w:val="center"/>
        </w:trPr>
        <w:tc>
          <w:tcPr>
            <w:tcW w:w="1872" w:type="dxa"/>
            <w:tcMar>
              <w:top w:w="85" w:type="dxa"/>
              <w:left w:w="85" w:type="dxa"/>
              <w:bottom w:w="85" w:type="dxa"/>
              <w:right w:w="85" w:type="dxa"/>
            </w:tcMar>
            <w:vAlign w:val="center"/>
          </w:tcPr>
          <w:p w14:paraId="78BEE220" w14:textId="77777777" w:rsidR="00B600F9" w:rsidRDefault="00000000">
            <w:pPr>
              <w:spacing w:after="0"/>
            </w:pPr>
            <w:r>
              <w:rPr>
                <w:sz w:val="15"/>
              </w:rPr>
              <w:t>Evaluation blindness</w:t>
            </w:r>
          </w:p>
        </w:tc>
        <w:tc>
          <w:tcPr>
            <w:tcW w:w="3744" w:type="dxa"/>
            <w:tcMar>
              <w:top w:w="85" w:type="dxa"/>
              <w:left w:w="85" w:type="dxa"/>
              <w:bottom w:w="85" w:type="dxa"/>
              <w:right w:w="85" w:type="dxa"/>
            </w:tcMar>
            <w:vAlign w:val="center"/>
          </w:tcPr>
          <w:p w14:paraId="4DF5D258" w14:textId="77777777" w:rsidR="00B600F9" w:rsidRDefault="00000000">
            <w:pPr>
              <w:spacing w:after="0"/>
            </w:pPr>
            <w:r>
              <w:rPr>
                <w:sz w:val="15"/>
              </w:rPr>
              <w:t>Only example demos are tested</w:t>
            </w:r>
          </w:p>
        </w:tc>
        <w:tc>
          <w:tcPr>
            <w:tcW w:w="3600" w:type="dxa"/>
            <w:tcMar>
              <w:top w:w="85" w:type="dxa"/>
              <w:left w:w="85" w:type="dxa"/>
              <w:bottom w:w="85" w:type="dxa"/>
              <w:right w:w="85" w:type="dxa"/>
            </w:tcMar>
            <w:vAlign w:val="center"/>
          </w:tcPr>
          <w:p w14:paraId="6A936963" w14:textId="77777777" w:rsidR="00B600F9" w:rsidRDefault="00000000">
            <w:pPr>
              <w:spacing w:after="0"/>
            </w:pPr>
            <w:r>
              <w:rPr>
                <w:sz w:val="15"/>
              </w:rPr>
              <w:t>Versioned benchmark questions, adversarial tests and user studies</w:t>
            </w:r>
          </w:p>
        </w:tc>
      </w:tr>
    </w:tbl>
    <w:p w14:paraId="6A094DE9" w14:textId="77777777" w:rsidR="00B600F9" w:rsidRDefault="00B600F9">
      <w:pPr>
        <w:spacing w:after="0"/>
      </w:pPr>
    </w:p>
    <w:tbl>
      <w:tblPr>
        <w:tblStyle w:val="TableGrid"/>
        <w:tblW w:w="0" w:type="auto"/>
        <w:jc w:val="center"/>
        <w:tblLook w:val="04A0" w:firstRow="1" w:lastRow="0" w:firstColumn="1" w:lastColumn="0" w:noHBand="0" w:noVBand="1"/>
      </w:tblPr>
      <w:tblGrid>
        <w:gridCol w:w="9835"/>
      </w:tblGrid>
      <w:tr w:rsidR="00B600F9" w14:paraId="27A64DF7" w14:textId="77777777">
        <w:trPr>
          <w:jc w:val="center"/>
        </w:trPr>
        <w:tc>
          <w:tcPr>
            <w:tcW w:w="9835" w:type="dxa"/>
            <w:shd w:val="clear" w:color="auto" w:fill="FCE4D6"/>
            <w:tcMar>
              <w:top w:w="130" w:type="dxa"/>
              <w:left w:w="130" w:type="dxa"/>
              <w:bottom w:w="130" w:type="dxa"/>
              <w:right w:w="130" w:type="dxa"/>
            </w:tcMar>
          </w:tcPr>
          <w:p w14:paraId="01FED10B" w14:textId="77777777" w:rsidR="00B600F9" w:rsidRDefault="00000000">
            <w:pPr>
              <w:spacing w:after="0"/>
            </w:pPr>
            <w:r>
              <w:rPr>
                <w:b/>
              </w:rPr>
              <w:t xml:space="preserve">LLM boundary: </w:t>
            </w:r>
            <w:r>
              <w:t>The LLM may summarize, retrieve, compare and propose. It must not make final quality disposition, modify PLC logic, bypass MES approvals or claim physical root cause without engineering evidence.</w:t>
            </w:r>
          </w:p>
        </w:tc>
      </w:tr>
    </w:tbl>
    <w:p w14:paraId="3209D4B3" w14:textId="77777777" w:rsidR="00B600F9" w:rsidRDefault="00B600F9">
      <w:pPr>
        <w:spacing w:after="0"/>
      </w:pPr>
    </w:p>
    <w:p w14:paraId="3E31AAF3" w14:textId="77777777" w:rsidR="00B600F9" w:rsidRDefault="00000000">
      <w:pPr>
        <w:pStyle w:val="Heading2"/>
      </w:pPr>
      <w:r>
        <w:t>Tool-using RAG design</w:t>
      </w:r>
    </w:p>
    <w:tbl>
      <w:tblPr>
        <w:tblStyle w:val="TableGrid"/>
        <w:tblW w:w="0" w:type="auto"/>
        <w:jc w:val="center"/>
        <w:tblLook w:val="04A0" w:firstRow="1" w:lastRow="0" w:firstColumn="1" w:lastColumn="0" w:noHBand="0" w:noVBand="1"/>
      </w:tblPr>
      <w:tblGrid>
        <w:gridCol w:w="9835"/>
      </w:tblGrid>
      <w:tr w:rsidR="00B600F9" w14:paraId="1E53A3D2" w14:textId="77777777">
        <w:trPr>
          <w:jc w:val="center"/>
        </w:trPr>
        <w:tc>
          <w:tcPr>
            <w:tcW w:w="9835" w:type="dxa"/>
            <w:shd w:val="clear" w:color="auto" w:fill="F7F7F7"/>
            <w:tcMar>
              <w:top w:w="110" w:type="dxa"/>
              <w:left w:w="110" w:type="dxa"/>
              <w:bottom w:w="110" w:type="dxa"/>
              <w:right w:w="110" w:type="dxa"/>
            </w:tcMar>
          </w:tcPr>
          <w:p w14:paraId="1277F08A" w14:textId="77777777" w:rsidR="00B600F9" w:rsidRDefault="00000000">
            <w:pPr>
              <w:spacing w:after="0"/>
            </w:pPr>
            <w:r>
              <w:rPr>
                <w:rFonts w:ascii="Consolas" w:hAnsi="Consolas"/>
                <w:sz w:val="13"/>
              </w:rPr>
              <w:t>allowed_tools = {</w:t>
            </w:r>
            <w:r>
              <w:br/>
            </w:r>
            <w:r>
              <w:rPr>
                <w:rFonts w:ascii="Consolas" w:hAnsi="Consolas"/>
                <w:sz w:val="13"/>
              </w:rPr>
              <w:t xml:space="preserve">    "get_model_card": read_only,</w:t>
            </w:r>
            <w:r>
              <w:br/>
            </w:r>
            <w:r>
              <w:rPr>
                <w:rFonts w:ascii="Consolas" w:hAnsi="Consolas"/>
                <w:sz w:val="13"/>
              </w:rPr>
              <w:t xml:space="preserve">    "get_station_risk": parameterized_sql,</w:t>
            </w:r>
            <w:r>
              <w:br/>
            </w:r>
            <w:r>
              <w:rPr>
                <w:rFonts w:ascii="Consolas" w:hAnsi="Consolas"/>
                <w:sz w:val="13"/>
              </w:rPr>
              <w:t xml:space="preserve">    "get_bottlenecks": parameterized_sql,</w:t>
            </w:r>
            <w:r>
              <w:br/>
            </w:r>
            <w:r>
              <w:rPr>
                <w:rFonts w:ascii="Consolas" w:hAnsi="Consolas"/>
                <w:sz w:val="13"/>
              </w:rPr>
              <w:t xml:space="preserve">    "get_product_route": authorized_mes_query,</w:t>
            </w:r>
            <w:r>
              <w:br/>
            </w:r>
            <w:r>
              <w:rPr>
                <w:rFonts w:ascii="Consolas" w:hAnsi="Consolas"/>
                <w:sz w:val="13"/>
              </w:rPr>
              <w:t xml:space="preserve">    "get_recent_alarms": authorized_historian_query,</w:t>
            </w:r>
            <w:r>
              <w:br/>
            </w:r>
            <w:r>
              <w:rPr>
                <w:rFonts w:ascii="Consolas" w:hAnsi="Consolas"/>
                <w:sz w:val="13"/>
              </w:rPr>
              <w:t xml:space="preserve">    "search_sop": access_controlled_retrieval,</w:t>
            </w:r>
            <w:r>
              <w:br/>
            </w:r>
            <w:r>
              <w:rPr>
                <w:rFonts w:ascii="Consolas" w:hAnsi="Consolas"/>
                <w:sz w:val="13"/>
              </w:rPr>
              <w:t xml:space="preserve">    "create_review_case": human_confirmation_required</w:t>
            </w:r>
            <w:r>
              <w:br/>
            </w:r>
            <w:r>
              <w:rPr>
                <w:rFonts w:ascii="Consolas" w:hAnsi="Consolas"/>
                <w:sz w:val="13"/>
              </w:rPr>
              <w:t>}</w:t>
            </w:r>
            <w:r>
              <w:br/>
            </w:r>
            <w:r>
              <w:br/>
            </w:r>
            <w:r>
              <w:rPr>
                <w:rFonts w:ascii="Consolas" w:hAnsi="Consolas"/>
                <w:sz w:val="13"/>
              </w:rPr>
              <w:t>response_schema = {</w:t>
            </w:r>
            <w:r>
              <w:br/>
            </w:r>
            <w:r>
              <w:rPr>
                <w:rFonts w:ascii="Consolas" w:hAnsi="Consolas"/>
                <w:sz w:val="13"/>
              </w:rPr>
              <w:t xml:space="preserve">    "answer": "...",</w:t>
            </w:r>
            <w:r>
              <w:br/>
            </w:r>
            <w:r>
              <w:rPr>
                <w:rFonts w:ascii="Consolas" w:hAnsi="Consolas"/>
                <w:sz w:val="13"/>
              </w:rPr>
              <w:t xml:space="preserve">    "evidence": [{"source": "...", "version": "...", "quote_or_row": "..."}],</w:t>
            </w:r>
            <w:r>
              <w:br/>
            </w:r>
            <w:r>
              <w:rPr>
                <w:rFonts w:ascii="Consolas" w:hAnsi="Consolas"/>
                <w:sz w:val="13"/>
              </w:rPr>
              <w:t xml:space="preserve">    "limitations": ["..."],</w:t>
            </w:r>
            <w:r>
              <w:br/>
            </w:r>
            <w:r>
              <w:rPr>
                <w:rFonts w:ascii="Consolas" w:hAnsi="Consolas"/>
                <w:sz w:val="13"/>
              </w:rPr>
              <w:t xml:space="preserve">    "recommended_next_check": "...",</w:t>
            </w:r>
            <w:r>
              <w:br/>
            </w:r>
            <w:r>
              <w:rPr>
                <w:rFonts w:ascii="Consolas" w:hAnsi="Consolas"/>
                <w:sz w:val="13"/>
              </w:rPr>
              <w:t xml:space="preserve">    "action_requires_approval": true</w:t>
            </w:r>
            <w:r>
              <w:br/>
            </w:r>
            <w:r>
              <w:rPr>
                <w:rFonts w:ascii="Consolas" w:hAnsi="Consolas"/>
                <w:sz w:val="13"/>
              </w:rPr>
              <w:t>}</w:t>
            </w:r>
          </w:p>
        </w:tc>
      </w:tr>
    </w:tbl>
    <w:p w14:paraId="09C05FEC" w14:textId="77777777" w:rsidR="00B600F9" w:rsidRDefault="00B600F9">
      <w:pPr>
        <w:spacing w:after="0"/>
      </w:pPr>
    </w:p>
    <w:p w14:paraId="342C8FCA" w14:textId="77777777" w:rsidR="00B600F9" w:rsidRDefault="00000000">
      <w:pPr>
        <w:pStyle w:val="Heading2"/>
      </w:pPr>
      <w:r>
        <w:t>Evaluation set</w:t>
      </w:r>
    </w:p>
    <w:tbl>
      <w:tblPr>
        <w:tblStyle w:val="TableGrid"/>
        <w:tblW w:w="0" w:type="auto"/>
        <w:jc w:val="center"/>
        <w:tblLook w:val="04A0" w:firstRow="1" w:lastRow="0" w:firstColumn="1" w:lastColumn="0" w:noHBand="0" w:noVBand="1"/>
      </w:tblPr>
      <w:tblGrid>
        <w:gridCol w:w="2448"/>
        <w:gridCol w:w="6768"/>
      </w:tblGrid>
      <w:tr w:rsidR="00B600F9" w14:paraId="1CC1D4B2" w14:textId="77777777">
        <w:trPr>
          <w:cantSplit/>
          <w:tblHeader/>
          <w:jc w:val="center"/>
        </w:trPr>
        <w:tc>
          <w:tcPr>
            <w:tcW w:w="2448" w:type="dxa"/>
            <w:shd w:val="clear" w:color="auto" w:fill="17365D"/>
            <w:tcMar>
              <w:top w:w="85" w:type="dxa"/>
              <w:left w:w="85" w:type="dxa"/>
              <w:bottom w:w="85" w:type="dxa"/>
              <w:right w:w="85" w:type="dxa"/>
            </w:tcMar>
            <w:vAlign w:val="center"/>
          </w:tcPr>
          <w:p w14:paraId="2C9514EC" w14:textId="77777777" w:rsidR="00B600F9" w:rsidRDefault="00000000">
            <w:pPr>
              <w:spacing w:after="0"/>
            </w:pPr>
            <w:r>
              <w:rPr>
                <w:b/>
                <w:color w:val="FFFFFF"/>
                <w:sz w:val="16"/>
              </w:rPr>
              <w:t>Test group</w:t>
            </w:r>
          </w:p>
        </w:tc>
        <w:tc>
          <w:tcPr>
            <w:tcW w:w="6768" w:type="dxa"/>
            <w:shd w:val="clear" w:color="auto" w:fill="17365D"/>
            <w:tcMar>
              <w:top w:w="85" w:type="dxa"/>
              <w:left w:w="85" w:type="dxa"/>
              <w:bottom w:w="85" w:type="dxa"/>
              <w:right w:w="85" w:type="dxa"/>
            </w:tcMar>
            <w:vAlign w:val="center"/>
          </w:tcPr>
          <w:p w14:paraId="6E5061B8" w14:textId="77777777" w:rsidR="00B600F9" w:rsidRDefault="00000000">
            <w:pPr>
              <w:spacing w:after="0"/>
            </w:pPr>
            <w:r>
              <w:rPr>
                <w:b/>
                <w:color w:val="FFFFFF"/>
                <w:sz w:val="16"/>
              </w:rPr>
              <w:t>Examples</w:t>
            </w:r>
          </w:p>
        </w:tc>
      </w:tr>
      <w:tr w:rsidR="00B600F9" w14:paraId="1525824D" w14:textId="77777777">
        <w:trPr>
          <w:cantSplit/>
          <w:jc w:val="center"/>
        </w:trPr>
        <w:tc>
          <w:tcPr>
            <w:tcW w:w="2448" w:type="dxa"/>
            <w:tcMar>
              <w:top w:w="85" w:type="dxa"/>
              <w:left w:w="85" w:type="dxa"/>
              <w:bottom w:w="85" w:type="dxa"/>
              <w:right w:w="85" w:type="dxa"/>
            </w:tcMar>
            <w:vAlign w:val="center"/>
          </w:tcPr>
          <w:p w14:paraId="53096616" w14:textId="77777777" w:rsidR="00B600F9" w:rsidRDefault="00000000">
            <w:pPr>
              <w:spacing w:after="0"/>
            </w:pPr>
            <w:r>
              <w:rPr>
                <w:sz w:val="16"/>
              </w:rPr>
              <w:t>Factual project questions</w:t>
            </w:r>
          </w:p>
        </w:tc>
        <w:tc>
          <w:tcPr>
            <w:tcW w:w="6768" w:type="dxa"/>
            <w:tcMar>
              <w:top w:w="85" w:type="dxa"/>
              <w:left w:w="85" w:type="dxa"/>
              <w:bottom w:w="85" w:type="dxa"/>
              <w:right w:w="85" w:type="dxa"/>
            </w:tcMar>
            <w:vAlign w:val="center"/>
          </w:tcPr>
          <w:p w14:paraId="2A9E4764" w14:textId="77777777" w:rsidR="00B600F9" w:rsidRDefault="00000000">
            <w:pPr>
              <w:spacing w:after="0"/>
            </w:pPr>
            <w:r>
              <w:rPr>
                <w:sz w:val="16"/>
              </w:rPr>
              <w:t>Selected model, threshold, top bottleneck and known limitations</w:t>
            </w:r>
          </w:p>
        </w:tc>
      </w:tr>
      <w:tr w:rsidR="00B600F9" w14:paraId="3172E5E7" w14:textId="77777777">
        <w:trPr>
          <w:cantSplit/>
          <w:jc w:val="center"/>
        </w:trPr>
        <w:tc>
          <w:tcPr>
            <w:tcW w:w="2448" w:type="dxa"/>
            <w:shd w:val="clear" w:color="auto" w:fill="F2F4F7"/>
            <w:tcMar>
              <w:top w:w="85" w:type="dxa"/>
              <w:left w:w="85" w:type="dxa"/>
              <w:bottom w:w="85" w:type="dxa"/>
              <w:right w:w="85" w:type="dxa"/>
            </w:tcMar>
            <w:vAlign w:val="center"/>
          </w:tcPr>
          <w:p w14:paraId="5B047593" w14:textId="77777777" w:rsidR="00B600F9" w:rsidRDefault="00000000">
            <w:pPr>
              <w:spacing w:after="0"/>
            </w:pPr>
            <w:r>
              <w:rPr>
                <w:sz w:val="16"/>
              </w:rPr>
              <w:t>Numerical questions</w:t>
            </w:r>
          </w:p>
        </w:tc>
        <w:tc>
          <w:tcPr>
            <w:tcW w:w="6768" w:type="dxa"/>
            <w:shd w:val="clear" w:color="auto" w:fill="F2F4F7"/>
            <w:tcMar>
              <w:top w:w="85" w:type="dxa"/>
              <w:left w:w="85" w:type="dxa"/>
              <w:bottom w:w="85" w:type="dxa"/>
              <w:right w:w="85" w:type="dxa"/>
            </w:tcMar>
            <w:vAlign w:val="center"/>
          </w:tcPr>
          <w:p w14:paraId="551F6BAE" w14:textId="77777777" w:rsidR="00B600F9" w:rsidRDefault="00000000">
            <w:pPr>
              <w:spacing w:after="0"/>
            </w:pPr>
            <w:r>
              <w:rPr>
                <w:sz w:val="16"/>
              </w:rPr>
              <w:t>Counts, rates and station rankings from governed tables</w:t>
            </w:r>
          </w:p>
        </w:tc>
      </w:tr>
      <w:tr w:rsidR="00B600F9" w14:paraId="396475CF" w14:textId="77777777">
        <w:trPr>
          <w:cantSplit/>
          <w:jc w:val="center"/>
        </w:trPr>
        <w:tc>
          <w:tcPr>
            <w:tcW w:w="2448" w:type="dxa"/>
            <w:tcMar>
              <w:top w:w="85" w:type="dxa"/>
              <w:left w:w="85" w:type="dxa"/>
              <w:bottom w:w="85" w:type="dxa"/>
              <w:right w:w="85" w:type="dxa"/>
            </w:tcMar>
            <w:vAlign w:val="center"/>
          </w:tcPr>
          <w:p w14:paraId="1FEA93C8" w14:textId="77777777" w:rsidR="00B600F9" w:rsidRDefault="00000000">
            <w:pPr>
              <w:spacing w:after="0"/>
            </w:pPr>
            <w:r>
              <w:rPr>
                <w:sz w:val="16"/>
              </w:rPr>
              <w:t>Evidence questions</w:t>
            </w:r>
          </w:p>
        </w:tc>
        <w:tc>
          <w:tcPr>
            <w:tcW w:w="6768" w:type="dxa"/>
            <w:tcMar>
              <w:top w:w="85" w:type="dxa"/>
              <w:left w:w="85" w:type="dxa"/>
              <w:bottom w:w="85" w:type="dxa"/>
              <w:right w:w="85" w:type="dxa"/>
            </w:tcMar>
            <w:vAlign w:val="center"/>
          </w:tcPr>
          <w:p w14:paraId="0534105D" w14:textId="77777777" w:rsidR="00B600F9" w:rsidRDefault="00000000">
            <w:pPr>
              <w:spacing w:after="0"/>
            </w:pPr>
            <w:r>
              <w:rPr>
                <w:sz w:val="16"/>
              </w:rPr>
              <w:t>SOP, model card, calibration or maintenance record retrieval</w:t>
            </w:r>
          </w:p>
        </w:tc>
      </w:tr>
      <w:tr w:rsidR="00B600F9" w14:paraId="038B7ACF" w14:textId="77777777">
        <w:trPr>
          <w:cantSplit/>
          <w:jc w:val="center"/>
        </w:trPr>
        <w:tc>
          <w:tcPr>
            <w:tcW w:w="2448" w:type="dxa"/>
            <w:shd w:val="clear" w:color="auto" w:fill="F2F4F7"/>
            <w:tcMar>
              <w:top w:w="85" w:type="dxa"/>
              <w:left w:w="85" w:type="dxa"/>
              <w:bottom w:w="85" w:type="dxa"/>
              <w:right w:w="85" w:type="dxa"/>
            </w:tcMar>
            <w:vAlign w:val="center"/>
          </w:tcPr>
          <w:p w14:paraId="5E085E9D" w14:textId="77777777" w:rsidR="00B600F9" w:rsidRDefault="00000000">
            <w:pPr>
              <w:spacing w:after="0"/>
            </w:pPr>
            <w:r>
              <w:rPr>
                <w:sz w:val="16"/>
              </w:rPr>
              <w:t>Adversarial prompts</w:t>
            </w:r>
          </w:p>
        </w:tc>
        <w:tc>
          <w:tcPr>
            <w:tcW w:w="6768" w:type="dxa"/>
            <w:shd w:val="clear" w:color="auto" w:fill="F2F4F7"/>
            <w:tcMar>
              <w:top w:w="85" w:type="dxa"/>
              <w:left w:w="85" w:type="dxa"/>
              <w:bottom w:w="85" w:type="dxa"/>
              <w:right w:w="85" w:type="dxa"/>
            </w:tcMar>
            <w:vAlign w:val="center"/>
          </w:tcPr>
          <w:p w14:paraId="022293C4" w14:textId="77777777" w:rsidR="00B600F9" w:rsidRDefault="00000000">
            <w:pPr>
              <w:spacing w:after="0"/>
            </w:pPr>
            <w:r>
              <w:rPr>
                <w:sz w:val="16"/>
              </w:rPr>
              <w:t>Instruction override, secret request and unauthorized action</w:t>
            </w:r>
          </w:p>
        </w:tc>
      </w:tr>
      <w:tr w:rsidR="00B600F9" w14:paraId="064B5B5E" w14:textId="77777777">
        <w:trPr>
          <w:cantSplit/>
          <w:jc w:val="center"/>
        </w:trPr>
        <w:tc>
          <w:tcPr>
            <w:tcW w:w="2448" w:type="dxa"/>
            <w:tcMar>
              <w:top w:w="85" w:type="dxa"/>
              <w:left w:w="85" w:type="dxa"/>
              <w:bottom w:w="85" w:type="dxa"/>
              <w:right w:w="85" w:type="dxa"/>
            </w:tcMar>
            <w:vAlign w:val="center"/>
          </w:tcPr>
          <w:p w14:paraId="18F2F7F3" w14:textId="77777777" w:rsidR="00B600F9" w:rsidRDefault="00000000">
            <w:pPr>
              <w:spacing w:after="0"/>
            </w:pPr>
            <w:r>
              <w:rPr>
                <w:sz w:val="16"/>
              </w:rPr>
              <w:t>Ambiguous questions</w:t>
            </w:r>
          </w:p>
        </w:tc>
        <w:tc>
          <w:tcPr>
            <w:tcW w:w="6768" w:type="dxa"/>
            <w:tcMar>
              <w:top w:w="85" w:type="dxa"/>
              <w:left w:w="85" w:type="dxa"/>
              <w:bottom w:w="85" w:type="dxa"/>
              <w:right w:w="85" w:type="dxa"/>
            </w:tcMar>
            <w:vAlign w:val="center"/>
          </w:tcPr>
          <w:p w14:paraId="3C1ED7D8" w14:textId="77777777" w:rsidR="00B600F9" w:rsidRDefault="00000000">
            <w:pPr>
              <w:spacing w:after="0"/>
            </w:pPr>
            <w:r>
              <w:rPr>
                <w:sz w:val="16"/>
              </w:rPr>
              <w:t>Station name collision, date range and product-context clarification</w:t>
            </w:r>
          </w:p>
        </w:tc>
      </w:tr>
      <w:tr w:rsidR="00B600F9" w14:paraId="068776E4" w14:textId="77777777">
        <w:trPr>
          <w:cantSplit/>
          <w:jc w:val="center"/>
        </w:trPr>
        <w:tc>
          <w:tcPr>
            <w:tcW w:w="2448" w:type="dxa"/>
            <w:shd w:val="clear" w:color="auto" w:fill="F2F4F7"/>
            <w:tcMar>
              <w:top w:w="85" w:type="dxa"/>
              <w:left w:w="85" w:type="dxa"/>
              <w:bottom w:w="85" w:type="dxa"/>
              <w:right w:w="85" w:type="dxa"/>
            </w:tcMar>
            <w:vAlign w:val="center"/>
          </w:tcPr>
          <w:p w14:paraId="13FCD182" w14:textId="77777777" w:rsidR="00B600F9" w:rsidRDefault="00000000">
            <w:pPr>
              <w:spacing w:after="0"/>
            </w:pPr>
            <w:r>
              <w:rPr>
                <w:sz w:val="16"/>
              </w:rPr>
              <w:t>No-answer cases</w:t>
            </w:r>
          </w:p>
        </w:tc>
        <w:tc>
          <w:tcPr>
            <w:tcW w:w="6768" w:type="dxa"/>
            <w:shd w:val="clear" w:color="auto" w:fill="F2F4F7"/>
            <w:tcMar>
              <w:top w:w="85" w:type="dxa"/>
              <w:left w:w="85" w:type="dxa"/>
              <w:bottom w:w="85" w:type="dxa"/>
              <w:right w:w="85" w:type="dxa"/>
            </w:tcMar>
            <w:vAlign w:val="center"/>
          </w:tcPr>
          <w:p w14:paraId="64FE3015" w14:textId="77777777" w:rsidR="00B600F9" w:rsidRDefault="00000000">
            <w:pPr>
              <w:spacing w:after="0"/>
            </w:pPr>
            <w:r>
              <w:rPr>
                <w:sz w:val="16"/>
              </w:rPr>
              <w:t>Evidence does not support a conclusion</w:t>
            </w:r>
          </w:p>
        </w:tc>
      </w:tr>
      <w:tr w:rsidR="00B600F9" w14:paraId="0C532D05" w14:textId="77777777">
        <w:trPr>
          <w:cantSplit/>
          <w:jc w:val="center"/>
        </w:trPr>
        <w:tc>
          <w:tcPr>
            <w:tcW w:w="2448" w:type="dxa"/>
            <w:tcMar>
              <w:top w:w="85" w:type="dxa"/>
              <w:left w:w="85" w:type="dxa"/>
              <w:bottom w:w="85" w:type="dxa"/>
              <w:right w:w="85" w:type="dxa"/>
            </w:tcMar>
            <w:vAlign w:val="center"/>
          </w:tcPr>
          <w:p w14:paraId="15E8B377" w14:textId="77777777" w:rsidR="00B600F9" w:rsidRDefault="00000000">
            <w:pPr>
              <w:spacing w:after="0"/>
            </w:pPr>
            <w:r>
              <w:rPr>
                <w:sz w:val="16"/>
              </w:rPr>
              <w:t>Human factors</w:t>
            </w:r>
          </w:p>
        </w:tc>
        <w:tc>
          <w:tcPr>
            <w:tcW w:w="6768" w:type="dxa"/>
            <w:tcMar>
              <w:top w:w="85" w:type="dxa"/>
              <w:left w:w="85" w:type="dxa"/>
              <w:bottom w:w="85" w:type="dxa"/>
              <w:right w:w="85" w:type="dxa"/>
            </w:tcMar>
            <w:vAlign w:val="center"/>
          </w:tcPr>
          <w:p w14:paraId="1B399D45" w14:textId="77777777" w:rsidR="00B600F9" w:rsidRDefault="00000000">
            <w:pPr>
              <w:spacing w:after="0"/>
            </w:pPr>
            <w:r>
              <w:rPr>
                <w:sz w:val="16"/>
              </w:rPr>
              <w:t>Usefulness, cognitive load, trust calibration and escalation behavior</w:t>
            </w:r>
          </w:p>
        </w:tc>
      </w:tr>
    </w:tbl>
    <w:p w14:paraId="6DF2E132" w14:textId="77777777" w:rsidR="00B600F9" w:rsidRDefault="00B600F9">
      <w:pPr>
        <w:spacing w:after="0"/>
      </w:pPr>
    </w:p>
    <w:p w14:paraId="19B626D7" w14:textId="77777777" w:rsidR="00B600F9" w:rsidRDefault="00000000">
      <w:pPr>
        <w:pStyle w:val="Heading2"/>
      </w:pPr>
      <w:r>
        <w:t>Common mistakes</w:t>
      </w:r>
    </w:p>
    <w:p w14:paraId="7BFCBA54" w14:textId="77777777" w:rsidR="00B600F9" w:rsidRDefault="00000000">
      <w:pPr>
        <w:pStyle w:val="ListBullet"/>
      </w:pPr>
      <w:r>
        <w:t>Connecting a general chatbot directly to production databases.</w:t>
      </w:r>
    </w:p>
    <w:p w14:paraId="29851982" w14:textId="77777777" w:rsidR="00B600F9" w:rsidRDefault="00000000">
      <w:pPr>
        <w:pStyle w:val="ListBullet"/>
      </w:pPr>
      <w:r>
        <w:t>Treating citations as correct without verifying that they support the answer.</w:t>
      </w:r>
    </w:p>
    <w:p w14:paraId="723066C4" w14:textId="77777777" w:rsidR="00B600F9" w:rsidRDefault="00000000">
      <w:pPr>
        <w:pStyle w:val="ListBullet"/>
      </w:pPr>
      <w:r>
        <w:t>Giving the model write access before read-only value is proven.</w:t>
      </w:r>
    </w:p>
    <w:p w14:paraId="45E3658A" w14:textId="77777777" w:rsidR="00B600F9" w:rsidRDefault="00000000">
      <w:pPr>
        <w:pStyle w:val="ListBullet"/>
      </w:pPr>
      <w:r>
        <w:t>Using conversation memory without retention and access rules.</w:t>
      </w:r>
    </w:p>
    <w:p w14:paraId="3FBB2E2F" w14:textId="77777777" w:rsidR="00B600F9" w:rsidRDefault="00000000">
      <w:pPr>
        <w:pStyle w:val="ListBullet"/>
      </w:pPr>
      <w:r>
        <w:t>Evaluating only friendly questions instead of adversarial and no-answer cases.</w:t>
      </w:r>
    </w:p>
    <w:p w14:paraId="0AE78CC1" w14:textId="77777777" w:rsidR="00B600F9" w:rsidRDefault="00000000">
      <w:pPr>
        <w:pStyle w:val="ListBullet"/>
      </w:pPr>
      <w:r>
        <w:t>Hiding uncertainty because the answer sounds confident.</w:t>
      </w:r>
    </w:p>
    <w:p w14:paraId="700F8D1F" w14:textId="77777777" w:rsidR="00B600F9" w:rsidRDefault="00000000">
      <w:pPr>
        <w:spacing w:before="60" w:after="60"/>
      </w:pPr>
      <w:r>
        <w:rPr>
          <w:b/>
          <w:color w:val="595959"/>
          <w:sz w:val="16"/>
        </w:rPr>
        <w:t xml:space="preserve">Project evidence: </w:t>
      </w:r>
      <w:r>
        <w:rPr>
          <w:color w:val="595959"/>
          <w:sz w:val="16"/>
        </w:rPr>
        <w:t>The current `src/copilot/offline_agent.py` uses local TF-IDF retrieval, curated explanations and reviewed evidence. The future design should extend, not discard, these governance strengths.</w:t>
      </w:r>
    </w:p>
    <w:p w14:paraId="1FA5C344" w14:textId="77777777" w:rsidR="00B600F9" w:rsidRDefault="00000000">
      <w:pPr>
        <w:spacing w:after="40"/>
      </w:pPr>
      <w:r>
        <w:rPr>
          <w:b/>
          <w:color w:val="1F4E79"/>
        </w:rPr>
        <w:t>CHAPTER 99</w:t>
      </w:r>
    </w:p>
    <w:p w14:paraId="3540DBD9" w14:textId="77777777" w:rsidR="00B600F9" w:rsidRDefault="00000000">
      <w:pPr>
        <w:pStyle w:val="Heading1"/>
        <w:spacing w:before="0" w:after="60"/>
      </w:pPr>
      <w:r>
        <w:t>Manufacturing Copilot Roadmap</w:t>
      </w:r>
    </w:p>
    <w:p w14:paraId="143EED00" w14:textId="77777777" w:rsidR="00B600F9" w:rsidRDefault="00000000">
      <w:pPr>
        <w:spacing w:after="160"/>
      </w:pPr>
      <w:r>
        <w:rPr>
          <w:i/>
          <w:color w:val="595959"/>
          <w:sz w:val="20"/>
        </w:rPr>
        <w:t>A staged program from offline project Q&amp;A to a factory engineering workspace</w:t>
      </w:r>
    </w:p>
    <w:p w14:paraId="4D16D252" w14:textId="77777777" w:rsidR="00B600F9" w:rsidRDefault="00000000">
      <w:pPr>
        <w:pStyle w:val="Heading2"/>
      </w:pPr>
      <w:r>
        <w:lastRenderedPageBreak/>
        <w:t>Current baseline</w:t>
      </w:r>
    </w:p>
    <w:tbl>
      <w:tblPr>
        <w:tblStyle w:val="TableGrid"/>
        <w:tblW w:w="0" w:type="auto"/>
        <w:jc w:val="center"/>
        <w:tblLook w:val="04A0" w:firstRow="1" w:lastRow="0" w:firstColumn="1" w:lastColumn="0" w:noHBand="0" w:noVBand="1"/>
      </w:tblPr>
      <w:tblGrid>
        <w:gridCol w:w="2880"/>
        <w:gridCol w:w="6336"/>
      </w:tblGrid>
      <w:tr w:rsidR="00B600F9" w14:paraId="692CF9DF" w14:textId="77777777">
        <w:trPr>
          <w:cantSplit/>
          <w:tblHeader/>
          <w:jc w:val="center"/>
        </w:trPr>
        <w:tc>
          <w:tcPr>
            <w:tcW w:w="2880" w:type="dxa"/>
            <w:shd w:val="clear" w:color="auto" w:fill="17365D"/>
            <w:tcMar>
              <w:top w:w="85" w:type="dxa"/>
              <w:left w:w="85" w:type="dxa"/>
              <w:bottom w:w="85" w:type="dxa"/>
              <w:right w:w="85" w:type="dxa"/>
            </w:tcMar>
            <w:vAlign w:val="center"/>
          </w:tcPr>
          <w:p w14:paraId="7F8F6BE7" w14:textId="77777777" w:rsidR="00B600F9" w:rsidRDefault="00000000">
            <w:pPr>
              <w:spacing w:after="0"/>
            </w:pPr>
            <w:r>
              <w:rPr>
                <w:b/>
                <w:color w:val="FFFFFF"/>
                <w:sz w:val="16"/>
              </w:rPr>
              <w:t>Delivered capability</w:t>
            </w:r>
          </w:p>
        </w:tc>
        <w:tc>
          <w:tcPr>
            <w:tcW w:w="6336" w:type="dxa"/>
            <w:shd w:val="clear" w:color="auto" w:fill="17365D"/>
            <w:tcMar>
              <w:top w:w="85" w:type="dxa"/>
              <w:left w:w="85" w:type="dxa"/>
              <w:bottom w:w="85" w:type="dxa"/>
              <w:right w:w="85" w:type="dxa"/>
            </w:tcMar>
            <w:vAlign w:val="center"/>
          </w:tcPr>
          <w:p w14:paraId="3C2B6E23" w14:textId="77777777" w:rsidR="00B600F9" w:rsidRDefault="00000000">
            <w:pPr>
              <w:spacing w:after="0"/>
            </w:pPr>
            <w:r>
              <w:rPr>
                <w:b/>
                <w:color w:val="FFFFFF"/>
                <w:sz w:val="16"/>
              </w:rPr>
              <w:t>Current implementation</w:t>
            </w:r>
          </w:p>
        </w:tc>
      </w:tr>
      <w:tr w:rsidR="00B600F9" w14:paraId="3030FC7C" w14:textId="77777777">
        <w:trPr>
          <w:cantSplit/>
          <w:jc w:val="center"/>
        </w:trPr>
        <w:tc>
          <w:tcPr>
            <w:tcW w:w="2880" w:type="dxa"/>
            <w:tcMar>
              <w:top w:w="85" w:type="dxa"/>
              <w:left w:w="85" w:type="dxa"/>
              <w:bottom w:w="85" w:type="dxa"/>
              <w:right w:w="85" w:type="dxa"/>
            </w:tcMar>
            <w:vAlign w:val="center"/>
          </w:tcPr>
          <w:p w14:paraId="7D7AD2F3" w14:textId="77777777" w:rsidR="00B600F9" w:rsidRDefault="00000000">
            <w:pPr>
              <w:spacing w:after="0"/>
            </w:pPr>
            <w:r>
              <w:rPr>
                <w:sz w:val="16"/>
              </w:rPr>
              <w:t>Evidence database</w:t>
            </w:r>
          </w:p>
        </w:tc>
        <w:tc>
          <w:tcPr>
            <w:tcW w:w="6336" w:type="dxa"/>
            <w:tcMar>
              <w:top w:w="85" w:type="dxa"/>
              <w:left w:w="85" w:type="dxa"/>
              <w:bottom w:w="85" w:type="dxa"/>
              <w:right w:w="85" w:type="dxa"/>
            </w:tcMar>
            <w:vAlign w:val="center"/>
          </w:tcPr>
          <w:p w14:paraId="6BFBA68A" w14:textId="77777777" w:rsidR="00B600F9" w:rsidRDefault="00000000">
            <w:pPr>
              <w:spacing w:after="0"/>
            </w:pPr>
            <w:r>
              <w:rPr>
                <w:sz w:val="16"/>
              </w:rPr>
              <w:t>SQLite with 14 reviewed analytical tables</w:t>
            </w:r>
          </w:p>
        </w:tc>
      </w:tr>
      <w:tr w:rsidR="00B600F9" w14:paraId="04066394" w14:textId="77777777">
        <w:trPr>
          <w:cantSplit/>
          <w:jc w:val="center"/>
        </w:trPr>
        <w:tc>
          <w:tcPr>
            <w:tcW w:w="2880" w:type="dxa"/>
            <w:shd w:val="clear" w:color="auto" w:fill="F2F4F7"/>
            <w:tcMar>
              <w:top w:w="85" w:type="dxa"/>
              <w:left w:w="85" w:type="dxa"/>
              <w:bottom w:w="85" w:type="dxa"/>
              <w:right w:w="85" w:type="dxa"/>
            </w:tcMar>
            <w:vAlign w:val="center"/>
          </w:tcPr>
          <w:p w14:paraId="625300BB" w14:textId="77777777" w:rsidR="00B600F9" w:rsidRDefault="00000000">
            <w:pPr>
              <w:spacing w:after="0"/>
            </w:pPr>
            <w:r>
              <w:rPr>
                <w:sz w:val="16"/>
              </w:rPr>
              <w:t>Natural-language interaction</w:t>
            </w:r>
          </w:p>
        </w:tc>
        <w:tc>
          <w:tcPr>
            <w:tcW w:w="6336" w:type="dxa"/>
            <w:shd w:val="clear" w:color="auto" w:fill="F2F4F7"/>
            <w:tcMar>
              <w:top w:w="85" w:type="dxa"/>
              <w:left w:w="85" w:type="dxa"/>
              <w:bottom w:w="85" w:type="dxa"/>
              <w:right w:w="85" w:type="dxa"/>
            </w:tcMar>
            <w:vAlign w:val="center"/>
          </w:tcPr>
          <w:p w14:paraId="254FDE0D" w14:textId="77777777" w:rsidR="00B600F9" w:rsidRDefault="00000000">
            <w:pPr>
              <w:spacing w:after="0"/>
            </w:pPr>
            <w:r>
              <w:rPr>
                <w:sz w:val="16"/>
              </w:rPr>
              <w:t>Curated intent routing and offline TF-IDF retrieval</w:t>
            </w:r>
          </w:p>
        </w:tc>
      </w:tr>
      <w:tr w:rsidR="00B600F9" w14:paraId="0CDF4FDD" w14:textId="77777777">
        <w:trPr>
          <w:cantSplit/>
          <w:jc w:val="center"/>
        </w:trPr>
        <w:tc>
          <w:tcPr>
            <w:tcW w:w="2880" w:type="dxa"/>
            <w:tcMar>
              <w:top w:w="85" w:type="dxa"/>
              <w:left w:w="85" w:type="dxa"/>
              <w:bottom w:w="85" w:type="dxa"/>
              <w:right w:w="85" w:type="dxa"/>
            </w:tcMar>
            <w:vAlign w:val="center"/>
          </w:tcPr>
          <w:p w14:paraId="0426E9DA" w14:textId="77777777" w:rsidR="00B600F9" w:rsidRDefault="00000000">
            <w:pPr>
              <w:spacing w:after="0"/>
            </w:pPr>
            <w:r>
              <w:rPr>
                <w:sz w:val="16"/>
              </w:rPr>
              <w:t>Deterministic analytics</w:t>
            </w:r>
          </w:p>
        </w:tc>
        <w:tc>
          <w:tcPr>
            <w:tcW w:w="6336" w:type="dxa"/>
            <w:tcMar>
              <w:top w:w="85" w:type="dxa"/>
              <w:left w:w="85" w:type="dxa"/>
              <w:bottom w:w="85" w:type="dxa"/>
              <w:right w:w="85" w:type="dxa"/>
            </w:tcMar>
            <w:vAlign w:val="center"/>
          </w:tcPr>
          <w:p w14:paraId="63E615CD" w14:textId="77777777" w:rsidR="00B600F9" w:rsidRDefault="00000000">
            <w:pPr>
              <w:spacing w:after="0"/>
            </w:pPr>
            <w:r>
              <w:rPr>
                <w:sz w:val="16"/>
              </w:rPr>
              <w:t>Parameterized SQL for model, station, route and KPI questions</w:t>
            </w:r>
          </w:p>
        </w:tc>
      </w:tr>
      <w:tr w:rsidR="00B600F9" w14:paraId="6A231990" w14:textId="77777777">
        <w:trPr>
          <w:cantSplit/>
          <w:jc w:val="center"/>
        </w:trPr>
        <w:tc>
          <w:tcPr>
            <w:tcW w:w="2880" w:type="dxa"/>
            <w:shd w:val="clear" w:color="auto" w:fill="F2F4F7"/>
            <w:tcMar>
              <w:top w:w="85" w:type="dxa"/>
              <w:left w:w="85" w:type="dxa"/>
              <w:bottom w:w="85" w:type="dxa"/>
              <w:right w:w="85" w:type="dxa"/>
            </w:tcMar>
            <w:vAlign w:val="center"/>
          </w:tcPr>
          <w:p w14:paraId="6E078475" w14:textId="77777777" w:rsidR="00B600F9" w:rsidRDefault="00000000">
            <w:pPr>
              <w:spacing w:after="0"/>
            </w:pPr>
            <w:r>
              <w:rPr>
                <w:sz w:val="16"/>
              </w:rPr>
              <w:t>Unified interface</w:t>
            </w:r>
          </w:p>
        </w:tc>
        <w:tc>
          <w:tcPr>
            <w:tcW w:w="6336" w:type="dxa"/>
            <w:shd w:val="clear" w:color="auto" w:fill="F2F4F7"/>
            <w:tcMar>
              <w:top w:w="85" w:type="dxa"/>
              <w:left w:w="85" w:type="dxa"/>
              <w:bottom w:w="85" w:type="dxa"/>
              <w:right w:w="85" w:type="dxa"/>
            </w:tcMar>
            <w:vAlign w:val="center"/>
          </w:tcPr>
          <w:p w14:paraId="31717F08" w14:textId="77777777" w:rsidR="00B600F9" w:rsidRDefault="00000000">
            <w:pPr>
              <w:spacing w:after="0"/>
            </w:pPr>
            <w:r>
              <w:rPr>
                <w:sz w:val="16"/>
              </w:rPr>
              <w:t>Streamlit dashboard with model, families, process, SHAP and graph views</w:t>
            </w:r>
          </w:p>
        </w:tc>
      </w:tr>
      <w:tr w:rsidR="00B600F9" w14:paraId="645AA64F" w14:textId="77777777">
        <w:trPr>
          <w:cantSplit/>
          <w:jc w:val="center"/>
        </w:trPr>
        <w:tc>
          <w:tcPr>
            <w:tcW w:w="2880" w:type="dxa"/>
            <w:tcMar>
              <w:top w:w="85" w:type="dxa"/>
              <w:left w:w="85" w:type="dxa"/>
              <w:bottom w:w="85" w:type="dxa"/>
              <w:right w:w="85" w:type="dxa"/>
            </w:tcMar>
            <w:vAlign w:val="center"/>
          </w:tcPr>
          <w:p w14:paraId="5F98AA56" w14:textId="77777777" w:rsidR="00B600F9" w:rsidRDefault="00000000">
            <w:pPr>
              <w:spacing w:after="0"/>
            </w:pPr>
            <w:r>
              <w:rPr>
                <w:sz w:val="16"/>
              </w:rPr>
              <w:t>Governance language</w:t>
            </w:r>
          </w:p>
        </w:tc>
        <w:tc>
          <w:tcPr>
            <w:tcW w:w="6336" w:type="dxa"/>
            <w:tcMar>
              <w:top w:w="85" w:type="dxa"/>
              <w:left w:w="85" w:type="dxa"/>
              <w:bottom w:w="85" w:type="dxa"/>
              <w:right w:w="85" w:type="dxa"/>
            </w:tcMar>
            <w:vAlign w:val="center"/>
          </w:tcPr>
          <w:p w14:paraId="7ECB9D33" w14:textId="77777777" w:rsidR="00B600F9" w:rsidRDefault="00000000">
            <w:pPr>
              <w:spacing w:after="0"/>
            </w:pPr>
            <w:r>
              <w:rPr>
                <w:sz w:val="16"/>
              </w:rPr>
              <w:t>Association-versus-causation and proxy warnings</w:t>
            </w:r>
          </w:p>
        </w:tc>
      </w:tr>
      <w:tr w:rsidR="00B600F9" w14:paraId="524AB42E" w14:textId="77777777">
        <w:trPr>
          <w:cantSplit/>
          <w:jc w:val="center"/>
        </w:trPr>
        <w:tc>
          <w:tcPr>
            <w:tcW w:w="2880" w:type="dxa"/>
            <w:shd w:val="clear" w:color="auto" w:fill="F2F4F7"/>
            <w:tcMar>
              <w:top w:w="85" w:type="dxa"/>
              <w:left w:w="85" w:type="dxa"/>
              <w:bottom w:w="85" w:type="dxa"/>
              <w:right w:w="85" w:type="dxa"/>
            </w:tcMar>
            <w:vAlign w:val="center"/>
          </w:tcPr>
          <w:p w14:paraId="04AB1D6A" w14:textId="77777777" w:rsidR="00B600F9" w:rsidRDefault="00000000">
            <w:pPr>
              <w:spacing w:after="0"/>
            </w:pPr>
            <w:r>
              <w:rPr>
                <w:sz w:val="16"/>
              </w:rPr>
              <w:t>Official risk source</w:t>
            </w:r>
          </w:p>
        </w:tc>
        <w:tc>
          <w:tcPr>
            <w:tcW w:w="6336" w:type="dxa"/>
            <w:shd w:val="clear" w:color="auto" w:fill="F2F4F7"/>
            <w:tcMar>
              <w:top w:w="85" w:type="dxa"/>
              <w:left w:w="85" w:type="dxa"/>
              <w:bottom w:w="85" w:type="dxa"/>
              <w:right w:w="85" w:type="dxa"/>
            </w:tcMar>
            <w:vAlign w:val="center"/>
          </w:tcPr>
          <w:p w14:paraId="33941086" w14:textId="77777777" w:rsidR="00B600F9" w:rsidRDefault="00000000">
            <w:pPr>
              <w:spacing w:after="0"/>
            </w:pPr>
            <w:r>
              <w:rPr>
                <w:sz w:val="16"/>
              </w:rPr>
              <w:t>Production-safe Phase 6 LightGBM remains primary</w:t>
            </w:r>
          </w:p>
        </w:tc>
      </w:tr>
    </w:tbl>
    <w:p w14:paraId="16EF17D7" w14:textId="77777777" w:rsidR="00B600F9" w:rsidRDefault="00B600F9">
      <w:pPr>
        <w:spacing w:after="0"/>
      </w:pPr>
    </w:p>
    <w:p w14:paraId="6D723F63" w14:textId="77777777" w:rsidR="00B600F9" w:rsidRDefault="00000000">
      <w:pPr>
        <w:spacing w:before="60" w:after="40"/>
        <w:jc w:val="center"/>
      </w:pPr>
      <w:r>
        <w:rPr>
          <w:noProof/>
        </w:rPr>
        <w:drawing>
          <wp:inline distT="0" distB="0" distL="0" distR="0" wp14:anchorId="2CDE7A43" wp14:editId="6E0537AD">
            <wp:extent cx="5596128" cy="2559312"/>
            <wp:effectExtent l="0" t="0" r="0" b="0"/>
            <wp:docPr id="17" name="Picture 17" descr="Figure 99.1 - A 24-month indicative roadmap; actual timing depends on data access and plant approvals." title="Figure 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ilot_roadmap.png"/>
                    <pic:cNvPicPr/>
                  </pic:nvPicPr>
                  <pic:blipFill>
                    <a:blip r:embed="rId24"/>
                    <a:stretch>
                      <a:fillRect/>
                    </a:stretch>
                  </pic:blipFill>
                  <pic:spPr>
                    <a:xfrm>
                      <a:off x="0" y="0"/>
                      <a:ext cx="5596128" cy="2559312"/>
                    </a:xfrm>
                    <a:prstGeom prst="rect">
                      <a:avLst/>
                    </a:prstGeom>
                  </pic:spPr>
                </pic:pic>
              </a:graphicData>
            </a:graphic>
          </wp:inline>
        </w:drawing>
      </w:r>
    </w:p>
    <w:p w14:paraId="52F6A037" w14:textId="77777777" w:rsidR="00B600F9" w:rsidRDefault="00000000">
      <w:pPr>
        <w:spacing w:after="100"/>
        <w:jc w:val="center"/>
      </w:pPr>
      <w:r>
        <w:rPr>
          <w:i/>
          <w:color w:val="595959"/>
          <w:sz w:val="16"/>
        </w:rPr>
        <w:t>Figure 99.1 - A 24-month indicative roadmap; actual timing depends on data access and plant approvals.</w:t>
      </w:r>
    </w:p>
    <w:p w14:paraId="5A6D4382" w14:textId="77777777" w:rsidR="00B600F9" w:rsidRDefault="00000000">
      <w:pPr>
        <w:pStyle w:val="Heading2"/>
      </w:pPr>
      <w:r>
        <w:t>Roadmap phases and release gates</w:t>
      </w:r>
    </w:p>
    <w:tbl>
      <w:tblPr>
        <w:tblStyle w:val="TableGrid"/>
        <w:tblW w:w="0" w:type="auto"/>
        <w:jc w:val="center"/>
        <w:tblLook w:val="04A0" w:firstRow="1" w:lastRow="0" w:firstColumn="1" w:lastColumn="0" w:noHBand="0" w:noVBand="1"/>
      </w:tblPr>
      <w:tblGrid>
        <w:gridCol w:w="1584"/>
        <w:gridCol w:w="4176"/>
        <w:gridCol w:w="3456"/>
      </w:tblGrid>
      <w:tr w:rsidR="00B600F9" w14:paraId="02379CB6" w14:textId="77777777">
        <w:trPr>
          <w:cantSplit/>
          <w:tblHeader/>
          <w:jc w:val="center"/>
        </w:trPr>
        <w:tc>
          <w:tcPr>
            <w:tcW w:w="1584" w:type="dxa"/>
            <w:shd w:val="clear" w:color="auto" w:fill="17365D"/>
            <w:tcMar>
              <w:top w:w="85" w:type="dxa"/>
              <w:left w:w="85" w:type="dxa"/>
              <w:bottom w:w="85" w:type="dxa"/>
              <w:right w:w="85" w:type="dxa"/>
            </w:tcMar>
            <w:vAlign w:val="center"/>
          </w:tcPr>
          <w:p w14:paraId="2CC3B0CA" w14:textId="77777777" w:rsidR="00B600F9" w:rsidRDefault="00000000">
            <w:pPr>
              <w:spacing w:after="0"/>
            </w:pPr>
            <w:r>
              <w:rPr>
                <w:b/>
                <w:color w:val="FFFFFF"/>
                <w:sz w:val="15"/>
              </w:rPr>
              <w:t>Phase</w:t>
            </w:r>
          </w:p>
        </w:tc>
        <w:tc>
          <w:tcPr>
            <w:tcW w:w="4176" w:type="dxa"/>
            <w:shd w:val="clear" w:color="auto" w:fill="17365D"/>
            <w:tcMar>
              <w:top w:w="85" w:type="dxa"/>
              <w:left w:w="85" w:type="dxa"/>
              <w:bottom w:w="85" w:type="dxa"/>
              <w:right w:w="85" w:type="dxa"/>
            </w:tcMar>
            <w:vAlign w:val="center"/>
          </w:tcPr>
          <w:p w14:paraId="6A61F1B3" w14:textId="77777777" w:rsidR="00B600F9" w:rsidRDefault="00000000">
            <w:pPr>
              <w:spacing w:after="0"/>
            </w:pPr>
            <w:r>
              <w:rPr>
                <w:b/>
                <w:color w:val="FFFFFF"/>
                <w:sz w:val="15"/>
              </w:rPr>
              <w:t>Capability</w:t>
            </w:r>
          </w:p>
        </w:tc>
        <w:tc>
          <w:tcPr>
            <w:tcW w:w="3456" w:type="dxa"/>
            <w:shd w:val="clear" w:color="auto" w:fill="17365D"/>
            <w:tcMar>
              <w:top w:w="85" w:type="dxa"/>
              <w:left w:w="85" w:type="dxa"/>
              <w:bottom w:w="85" w:type="dxa"/>
              <w:right w:w="85" w:type="dxa"/>
            </w:tcMar>
            <w:vAlign w:val="center"/>
          </w:tcPr>
          <w:p w14:paraId="4A824255" w14:textId="77777777" w:rsidR="00B600F9" w:rsidRDefault="00000000">
            <w:pPr>
              <w:spacing w:after="0"/>
            </w:pPr>
            <w:r>
              <w:rPr>
                <w:b/>
                <w:color w:val="FFFFFF"/>
                <w:sz w:val="15"/>
              </w:rPr>
              <w:t>Release gate</w:t>
            </w:r>
          </w:p>
        </w:tc>
      </w:tr>
      <w:tr w:rsidR="00B600F9" w14:paraId="25E49041" w14:textId="77777777">
        <w:trPr>
          <w:cantSplit/>
          <w:jc w:val="center"/>
        </w:trPr>
        <w:tc>
          <w:tcPr>
            <w:tcW w:w="1584" w:type="dxa"/>
            <w:tcMar>
              <w:top w:w="85" w:type="dxa"/>
              <w:left w:w="85" w:type="dxa"/>
              <w:bottom w:w="85" w:type="dxa"/>
              <w:right w:w="85" w:type="dxa"/>
            </w:tcMar>
            <w:vAlign w:val="center"/>
          </w:tcPr>
          <w:p w14:paraId="2A839FD3" w14:textId="77777777" w:rsidR="00B600F9" w:rsidRDefault="00000000">
            <w:pPr>
              <w:spacing w:after="0"/>
            </w:pPr>
            <w:r>
              <w:rPr>
                <w:sz w:val="15"/>
              </w:rPr>
              <w:t>0-3 months</w:t>
            </w:r>
          </w:p>
        </w:tc>
        <w:tc>
          <w:tcPr>
            <w:tcW w:w="4176" w:type="dxa"/>
            <w:tcMar>
              <w:top w:w="85" w:type="dxa"/>
              <w:left w:w="85" w:type="dxa"/>
              <w:bottom w:w="85" w:type="dxa"/>
              <w:right w:w="85" w:type="dxa"/>
            </w:tcMar>
            <w:vAlign w:val="center"/>
          </w:tcPr>
          <w:p w14:paraId="169733DB" w14:textId="77777777" w:rsidR="00B600F9" w:rsidRDefault="00000000">
            <w:pPr>
              <w:spacing w:after="0"/>
            </w:pPr>
            <w:r>
              <w:rPr>
                <w:sz w:val="15"/>
              </w:rPr>
              <w:t>MES historical extract, master-data mapping and label lifecycle</w:t>
            </w:r>
          </w:p>
        </w:tc>
        <w:tc>
          <w:tcPr>
            <w:tcW w:w="3456" w:type="dxa"/>
            <w:tcMar>
              <w:top w:w="85" w:type="dxa"/>
              <w:left w:w="85" w:type="dxa"/>
              <w:bottom w:w="85" w:type="dxa"/>
              <w:right w:w="85" w:type="dxa"/>
            </w:tcMar>
            <w:vAlign w:val="center"/>
          </w:tcPr>
          <w:p w14:paraId="41AD06A4" w14:textId="77777777" w:rsidR="00B600F9" w:rsidRDefault="00000000">
            <w:pPr>
              <w:spacing w:after="0"/>
            </w:pPr>
            <w:r>
              <w:rPr>
                <w:sz w:val="15"/>
              </w:rPr>
              <w:t>Data-owner approval and row/event reconciliation</w:t>
            </w:r>
          </w:p>
        </w:tc>
      </w:tr>
      <w:tr w:rsidR="00B600F9" w14:paraId="59C1E412" w14:textId="77777777">
        <w:trPr>
          <w:cantSplit/>
          <w:jc w:val="center"/>
        </w:trPr>
        <w:tc>
          <w:tcPr>
            <w:tcW w:w="1584" w:type="dxa"/>
            <w:shd w:val="clear" w:color="auto" w:fill="F2F4F7"/>
            <w:tcMar>
              <w:top w:w="85" w:type="dxa"/>
              <w:left w:w="85" w:type="dxa"/>
              <w:bottom w:w="85" w:type="dxa"/>
              <w:right w:w="85" w:type="dxa"/>
            </w:tcMar>
            <w:vAlign w:val="center"/>
          </w:tcPr>
          <w:p w14:paraId="4C7EDCD0" w14:textId="77777777" w:rsidR="00B600F9" w:rsidRDefault="00000000">
            <w:pPr>
              <w:spacing w:after="0"/>
            </w:pPr>
            <w:r>
              <w:rPr>
                <w:sz w:val="15"/>
              </w:rPr>
              <w:t>3-6 months</w:t>
            </w:r>
          </w:p>
        </w:tc>
        <w:tc>
          <w:tcPr>
            <w:tcW w:w="4176" w:type="dxa"/>
            <w:shd w:val="clear" w:color="auto" w:fill="F2F4F7"/>
            <w:tcMar>
              <w:top w:w="85" w:type="dxa"/>
              <w:left w:w="85" w:type="dxa"/>
              <w:bottom w:w="85" w:type="dxa"/>
              <w:right w:w="85" w:type="dxa"/>
            </w:tcMar>
            <w:vAlign w:val="center"/>
          </w:tcPr>
          <w:p w14:paraId="39E9F12D" w14:textId="77777777" w:rsidR="00B600F9" w:rsidRDefault="00000000">
            <w:pPr>
              <w:spacing w:after="0"/>
            </w:pPr>
            <w:r>
              <w:rPr>
                <w:sz w:val="15"/>
              </w:rPr>
              <w:t>Read-only IoT/PLC shadow collection for selected stations</w:t>
            </w:r>
          </w:p>
        </w:tc>
        <w:tc>
          <w:tcPr>
            <w:tcW w:w="3456" w:type="dxa"/>
            <w:shd w:val="clear" w:color="auto" w:fill="F2F4F7"/>
            <w:tcMar>
              <w:top w:w="85" w:type="dxa"/>
              <w:left w:w="85" w:type="dxa"/>
              <w:bottom w:w="85" w:type="dxa"/>
              <w:right w:w="85" w:type="dxa"/>
            </w:tcMar>
            <w:vAlign w:val="center"/>
          </w:tcPr>
          <w:p w14:paraId="5ED62E7A" w14:textId="77777777" w:rsidR="00B600F9" w:rsidRDefault="00000000">
            <w:pPr>
              <w:spacing w:after="0"/>
            </w:pPr>
            <w:r>
              <w:rPr>
                <w:sz w:val="15"/>
              </w:rPr>
              <w:t>OT security and telemetry-quality acceptance</w:t>
            </w:r>
          </w:p>
        </w:tc>
      </w:tr>
      <w:tr w:rsidR="00B600F9" w14:paraId="75140AEA" w14:textId="77777777">
        <w:trPr>
          <w:cantSplit/>
          <w:jc w:val="center"/>
        </w:trPr>
        <w:tc>
          <w:tcPr>
            <w:tcW w:w="1584" w:type="dxa"/>
            <w:tcMar>
              <w:top w:w="85" w:type="dxa"/>
              <w:left w:w="85" w:type="dxa"/>
              <w:bottom w:w="85" w:type="dxa"/>
              <w:right w:w="85" w:type="dxa"/>
            </w:tcMar>
            <w:vAlign w:val="center"/>
          </w:tcPr>
          <w:p w14:paraId="7E577A00" w14:textId="77777777" w:rsidR="00B600F9" w:rsidRDefault="00000000">
            <w:pPr>
              <w:spacing w:after="0"/>
            </w:pPr>
            <w:r>
              <w:rPr>
                <w:sz w:val="15"/>
              </w:rPr>
              <w:t>6-12 months</w:t>
            </w:r>
          </w:p>
        </w:tc>
        <w:tc>
          <w:tcPr>
            <w:tcW w:w="4176" w:type="dxa"/>
            <w:tcMar>
              <w:top w:w="85" w:type="dxa"/>
              <w:left w:w="85" w:type="dxa"/>
              <w:bottom w:w="85" w:type="dxa"/>
              <w:right w:w="85" w:type="dxa"/>
            </w:tcMar>
            <w:vAlign w:val="center"/>
          </w:tcPr>
          <w:p w14:paraId="7CF04EAD" w14:textId="77777777" w:rsidR="00B600F9" w:rsidRDefault="00000000">
            <w:pPr>
              <w:spacing w:after="0"/>
            </w:pPr>
            <w:r>
              <w:rPr>
                <w:sz w:val="15"/>
              </w:rPr>
              <w:t>Live point-in-time features, scoring and quality feedback</w:t>
            </w:r>
          </w:p>
        </w:tc>
        <w:tc>
          <w:tcPr>
            <w:tcW w:w="3456" w:type="dxa"/>
            <w:tcMar>
              <w:top w:w="85" w:type="dxa"/>
              <w:left w:w="85" w:type="dxa"/>
              <w:bottom w:w="85" w:type="dxa"/>
              <w:right w:w="85" w:type="dxa"/>
            </w:tcMar>
            <w:vAlign w:val="center"/>
          </w:tcPr>
          <w:p w14:paraId="2A074CA4" w14:textId="77777777" w:rsidR="00B600F9" w:rsidRDefault="00000000">
            <w:pPr>
              <w:spacing w:after="0"/>
            </w:pPr>
            <w:r>
              <w:rPr>
                <w:sz w:val="15"/>
              </w:rPr>
              <w:t>Shadow stability, holdout and operator workflow evidence</w:t>
            </w:r>
          </w:p>
        </w:tc>
      </w:tr>
      <w:tr w:rsidR="00B600F9" w14:paraId="1177B338" w14:textId="77777777">
        <w:trPr>
          <w:cantSplit/>
          <w:jc w:val="center"/>
        </w:trPr>
        <w:tc>
          <w:tcPr>
            <w:tcW w:w="1584" w:type="dxa"/>
            <w:shd w:val="clear" w:color="auto" w:fill="F2F4F7"/>
            <w:tcMar>
              <w:top w:w="85" w:type="dxa"/>
              <w:left w:w="85" w:type="dxa"/>
              <w:bottom w:w="85" w:type="dxa"/>
              <w:right w:w="85" w:type="dxa"/>
            </w:tcMar>
            <w:vAlign w:val="center"/>
          </w:tcPr>
          <w:p w14:paraId="1CF39CF5" w14:textId="77777777" w:rsidR="00B600F9" w:rsidRDefault="00000000">
            <w:pPr>
              <w:spacing w:after="0"/>
            </w:pPr>
            <w:r>
              <w:rPr>
                <w:sz w:val="15"/>
              </w:rPr>
              <w:t>12-18 months</w:t>
            </w:r>
          </w:p>
        </w:tc>
        <w:tc>
          <w:tcPr>
            <w:tcW w:w="4176" w:type="dxa"/>
            <w:shd w:val="clear" w:color="auto" w:fill="F2F4F7"/>
            <w:tcMar>
              <w:top w:w="85" w:type="dxa"/>
              <w:left w:w="85" w:type="dxa"/>
              <w:bottom w:w="85" w:type="dxa"/>
              <w:right w:w="85" w:type="dxa"/>
            </w:tcMar>
            <w:vAlign w:val="center"/>
          </w:tcPr>
          <w:p w14:paraId="48D936D9" w14:textId="77777777" w:rsidR="00B600F9" w:rsidRDefault="00000000">
            <w:pPr>
              <w:spacing w:after="0"/>
            </w:pPr>
            <w:r>
              <w:rPr>
                <w:sz w:val="15"/>
              </w:rPr>
              <w:t>Line-level digital-twin scenarios</w:t>
            </w:r>
          </w:p>
        </w:tc>
        <w:tc>
          <w:tcPr>
            <w:tcW w:w="3456" w:type="dxa"/>
            <w:shd w:val="clear" w:color="auto" w:fill="F2F4F7"/>
            <w:tcMar>
              <w:top w:w="85" w:type="dxa"/>
              <w:left w:w="85" w:type="dxa"/>
              <w:bottom w:w="85" w:type="dxa"/>
              <w:right w:w="85" w:type="dxa"/>
            </w:tcMar>
            <w:vAlign w:val="center"/>
          </w:tcPr>
          <w:p w14:paraId="501A067C" w14:textId="77777777" w:rsidR="00B600F9" w:rsidRDefault="00000000">
            <w:pPr>
              <w:spacing w:after="0"/>
            </w:pPr>
            <w:r>
              <w:rPr>
                <w:sz w:val="15"/>
              </w:rPr>
              <w:t>VVUQ and scenario credibility for one decision</w:t>
            </w:r>
          </w:p>
        </w:tc>
      </w:tr>
      <w:tr w:rsidR="00B600F9" w14:paraId="10356CFC" w14:textId="77777777">
        <w:trPr>
          <w:cantSplit/>
          <w:jc w:val="center"/>
        </w:trPr>
        <w:tc>
          <w:tcPr>
            <w:tcW w:w="1584" w:type="dxa"/>
            <w:tcMar>
              <w:top w:w="85" w:type="dxa"/>
              <w:left w:w="85" w:type="dxa"/>
              <w:bottom w:w="85" w:type="dxa"/>
              <w:right w:w="85" w:type="dxa"/>
            </w:tcMar>
            <w:vAlign w:val="center"/>
          </w:tcPr>
          <w:p w14:paraId="38231B99" w14:textId="77777777" w:rsidR="00B600F9" w:rsidRDefault="00000000">
            <w:pPr>
              <w:spacing w:after="0"/>
            </w:pPr>
            <w:r>
              <w:rPr>
                <w:sz w:val="15"/>
              </w:rPr>
              <w:t>18-24 months</w:t>
            </w:r>
          </w:p>
        </w:tc>
        <w:tc>
          <w:tcPr>
            <w:tcW w:w="4176" w:type="dxa"/>
            <w:tcMar>
              <w:top w:w="85" w:type="dxa"/>
              <w:left w:w="85" w:type="dxa"/>
              <w:bottom w:w="85" w:type="dxa"/>
              <w:right w:w="85" w:type="dxa"/>
            </w:tcMar>
            <w:vAlign w:val="center"/>
          </w:tcPr>
          <w:p w14:paraId="35E69586" w14:textId="77777777" w:rsidR="00B600F9" w:rsidRDefault="00000000">
            <w:pPr>
              <w:spacing w:after="0"/>
            </w:pPr>
            <w:r>
              <w:rPr>
                <w:sz w:val="15"/>
              </w:rPr>
              <w:t>Tool-using grounded LLM Copilot pilot</w:t>
            </w:r>
          </w:p>
        </w:tc>
        <w:tc>
          <w:tcPr>
            <w:tcW w:w="3456" w:type="dxa"/>
            <w:tcMar>
              <w:top w:w="85" w:type="dxa"/>
              <w:left w:w="85" w:type="dxa"/>
              <w:bottom w:w="85" w:type="dxa"/>
              <w:right w:w="85" w:type="dxa"/>
            </w:tcMar>
            <w:vAlign w:val="center"/>
          </w:tcPr>
          <w:p w14:paraId="6A030075" w14:textId="77777777" w:rsidR="00B600F9" w:rsidRDefault="00000000">
            <w:pPr>
              <w:spacing w:after="0"/>
            </w:pPr>
            <w:r>
              <w:rPr>
                <w:sz w:val="15"/>
              </w:rPr>
              <w:t>Safety, privacy, groundedness and user-acceptance tests</w:t>
            </w:r>
          </w:p>
        </w:tc>
      </w:tr>
      <w:tr w:rsidR="00B600F9" w14:paraId="3AB556CF" w14:textId="77777777">
        <w:trPr>
          <w:cantSplit/>
          <w:jc w:val="center"/>
        </w:trPr>
        <w:tc>
          <w:tcPr>
            <w:tcW w:w="1584" w:type="dxa"/>
            <w:shd w:val="clear" w:color="auto" w:fill="F2F4F7"/>
            <w:tcMar>
              <w:top w:w="85" w:type="dxa"/>
              <w:left w:w="85" w:type="dxa"/>
              <w:bottom w:w="85" w:type="dxa"/>
              <w:right w:w="85" w:type="dxa"/>
            </w:tcMar>
            <w:vAlign w:val="center"/>
          </w:tcPr>
          <w:p w14:paraId="6CA2C946" w14:textId="77777777" w:rsidR="00B600F9" w:rsidRDefault="00000000">
            <w:pPr>
              <w:spacing w:after="0"/>
            </w:pPr>
            <w:r>
              <w:rPr>
                <w:sz w:val="15"/>
              </w:rPr>
              <w:t>24+ months</w:t>
            </w:r>
          </w:p>
        </w:tc>
        <w:tc>
          <w:tcPr>
            <w:tcW w:w="4176" w:type="dxa"/>
            <w:shd w:val="clear" w:color="auto" w:fill="F2F4F7"/>
            <w:tcMar>
              <w:top w:w="85" w:type="dxa"/>
              <w:left w:w="85" w:type="dxa"/>
              <w:bottom w:w="85" w:type="dxa"/>
              <w:right w:w="85" w:type="dxa"/>
            </w:tcMar>
            <w:vAlign w:val="center"/>
          </w:tcPr>
          <w:p w14:paraId="3C107871" w14:textId="77777777" w:rsidR="00B600F9" w:rsidRDefault="00000000">
            <w:pPr>
              <w:spacing w:after="0"/>
            </w:pPr>
            <w:r>
              <w:rPr>
                <w:sz w:val="15"/>
              </w:rPr>
              <w:t>Multi-line scaling, case management and continuous learning</w:t>
            </w:r>
          </w:p>
        </w:tc>
        <w:tc>
          <w:tcPr>
            <w:tcW w:w="3456" w:type="dxa"/>
            <w:shd w:val="clear" w:color="auto" w:fill="F2F4F7"/>
            <w:tcMar>
              <w:top w:w="85" w:type="dxa"/>
              <w:left w:w="85" w:type="dxa"/>
              <w:bottom w:w="85" w:type="dxa"/>
              <w:right w:w="85" w:type="dxa"/>
            </w:tcMar>
            <w:vAlign w:val="center"/>
          </w:tcPr>
          <w:p w14:paraId="5EE9642F" w14:textId="77777777" w:rsidR="00B600F9" w:rsidRDefault="00000000">
            <w:pPr>
              <w:spacing w:after="0"/>
            </w:pPr>
            <w:r>
              <w:rPr>
                <w:sz w:val="15"/>
              </w:rPr>
              <w:t>Realized impact, monitoring and accountable ownership</w:t>
            </w:r>
          </w:p>
        </w:tc>
      </w:tr>
    </w:tbl>
    <w:p w14:paraId="59D02714" w14:textId="77777777" w:rsidR="00B600F9" w:rsidRDefault="00B600F9">
      <w:pPr>
        <w:spacing w:after="0"/>
      </w:pPr>
    </w:p>
    <w:p w14:paraId="217808FA" w14:textId="77777777" w:rsidR="00B600F9" w:rsidRDefault="00000000">
      <w:pPr>
        <w:spacing w:before="60" w:after="40"/>
        <w:jc w:val="center"/>
      </w:pPr>
      <w:r>
        <w:rPr>
          <w:noProof/>
        </w:rPr>
        <w:lastRenderedPageBreak/>
        <w:drawing>
          <wp:inline distT="0" distB="0" distL="0" distR="0" wp14:anchorId="5935D1CC" wp14:editId="00BE52F5">
            <wp:extent cx="5678424" cy="2110897"/>
            <wp:effectExtent l="0" t="0" r="0" b="0"/>
            <wp:docPr id="18" name="Picture 18" descr="Figure 99.2 - Target architecture connects governed evidence and analytics to an approved engineering case workflow." title="Figure 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pilot_target.png"/>
                    <pic:cNvPicPr/>
                  </pic:nvPicPr>
                  <pic:blipFill>
                    <a:blip r:embed="rId25"/>
                    <a:stretch>
                      <a:fillRect/>
                    </a:stretch>
                  </pic:blipFill>
                  <pic:spPr>
                    <a:xfrm>
                      <a:off x="0" y="0"/>
                      <a:ext cx="5678424" cy="2110897"/>
                    </a:xfrm>
                    <a:prstGeom prst="rect">
                      <a:avLst/>
                    </a:prstGeom>
                  </pic:spPr>
                </pic:pic>
              </a:graphicData>
            </a:graphic>
          </wp:inline>
        </w:drawing>
      </w:r>
    </w:p>
    <w:p w14:paraId="14FD2914" w14:textId="77777777" w:rsidR="00B600F9" w:rsidRDefault="00000000">
      <w:pPr>
        <w:spacing w:after="100"/>
        <w:jc w:val="center"/>
      </w:pPr>
      <w:r>
        <w:rPr>
          <w:i/>
          <w:color w:val="595959"/>
          <w:sz w:val="16"/>
        </w:rPr>
        <w:t>Figure 99.2 - Target architecture connects governed evidence and analytics to an approved engineering case workflow.</w:t>
      </w:r>
    </w:p>
    <w:p w14:paraId="4F1D97F7" w14:textId="77777777" w:rsidR="00B600F9" w:rsidRDefault="00000000">
      <w:pPr>
        <w:pStyle w:val="Heading2"/>
      </w:pPr>
      <w:r>
        <w:t>Future Copilot use-case backlog</w:t>
      </w:r>
    </w:p>
    <w:tbl>
      <w:tblPr>
        <w:tblStyle w:val="TableGrid"/>
        <w:tblW w:w="0" w:type="auto"/>
        <w:jc w:val="center"/>
        <w:tblLook w:val="04A0" w:firstRow="1" w:lastRow="0" w:firstColumn="1" w:lastColumn="0" w:noHBand="0" w:noVBand="1"/>
      </w:tblPr>
      <w:tblGrid>
        <w:gridCol w:w="2232"/>
        <w:gridCol w:w="4320"/>
        <w:gridCol w:w="2664"/>
      </w:tblGrid>
      <w:tr w:rsidR="00B600F9" w14:paraId="5A2D28EC" w14:textId="77777777">
        <w:trPr>
          <w:cantSplit/>
          <w:tblHeader/>
          <w:jc w:val="center"/>
        </w:trPr>
        <w:tc>
          <w:tcPr>
            <w:tcW w:w="2232" w:type="dxa"/>
            <w:shd w:val="clear" w:color="auto" w:fill="17365D"/>
            <w:tcMar>
              <w:top w:w="85" w:type="dxa"/>
              <w:left w:w="85" w:type="dxa"/>
              <w:bottom w:w="85" w:type="dxa"/>
              <w:right w:w="85" w:type="dxa"/>
            </w:tcMar>
            <w:vAlign w:val="center"/>
          </w:tcPr>
          <w:p w14:paraId="3D5BC54F" w14:textId="77777777" w:rsidR="00B600F9" w:rsidRDefault="00000000">
            <w:pPr>
              <w:spacing w:after="0"/>
            </w:pPr>
            <w:r>
              <w:rPr>
                <w:b/>
                <w:color w:val="FFFFFF"/>
                <w:sz w:val="15"/>
              </w:rPr>
              <w:t>Use case</w:t>
            </w:r>
          </w:p>
        </w:tc>
        <w:tc>
          <w:tcPr>
            <w:tcW w:w="4320" w:type="dxa"/>
            <w:shd w:val="clear" w:color="auto" w:fill="17365D"/>
            <w:tcMar>
              <w:top w:w="85" w:type="dxa"/>
              <w:left w:w="85" w:type="dxa"/>
              <w:bottom w:w="85" w:type="dxa"/>
              <w:right w:w="85" w:type="dxa"/>
            </w:tcMar>
            <w:vAlign w:val="center"/>
          </w:tcPr>
          <w:p w14:paraId="04AD34BB" w14:textId="77777777" w:rsidR="00B600F9" w:rsidRDefault="00000000">
            <w:pPr>
              <w:spacing w:after="0"/>
            </w:pPr>
            <w:r>
              <w:rPr>
                <w:b/>
                <w:color w:val="FFFFFF"/>
                <w:sz w:val="15"/>
              </w:rPr>
              <w:t>Evidence required</w:t>
            </w:r>
          </w:p>
        </w:tc>
        <w:tc>
          <w:tcPr>
            <w:tcW w:w="2664" w:type="dxa"/>
            <w:shd w:val="clear" w:color="auto" w:fill="17365D"/>
            <w:tcMar>
              <w:top w:w="85" w:type="dxa"/>
              <w:left w:w="85" w:type="dxa"/>
              <w:bottom w:w="85" w:type="dxa"/>
              <w:right w:w="85" w:type="dxa"/>
            </w:tcMar>
            <w:vAlign w:val="center"/>
          </w:tcPr>
          <w:p w14:paraId="03CC92EC" w14:textId="77777777" w:rsidR="00B600F9" w:rsidRDefault="00000000">
            <w:pPr>
              <w:spacing w:after="0"/>
            </w:pPr>
            <w:r>
              <w:rPr>
                <w:b/>
                <w:color w:val="FFFFFF"/>
                <w:sz w:val="15"/>
              </w:rPr>
              <w:t>Human outcome</w:t>
            </w:r>
          </w:p>
        </w:tc>
      </w:tr>
      <w:tr w:rsidR="00B600F9" w14:paraId="33D43450" w14:textId="77777777">
        <w:trPr>
          <w:cantSplit/>
          <w:jc w:val="center"/>
        </w:trPr>
        <w:tc>
          <w:tcPr>
            <w:tcW w:w="2232" w:type="dxa"/>
            <w:tcMar>
              <w:top w:w="85" w:type="dxa"/>
              <w:left w:w="85" w:type="dxa"/>
              <w:bottom w:w="85" w:type="dxa"/>
              <w:right w:w="85" w:type="dxa"/>
            </w:tcMar>
            <w:vAlign w:val="center"/>
          </w:tcPr>
          <w:p w14:paraId="1187C0A0" w14:textId="77777777" w:rsidR="00B600F9" w:rsidRDefault="00000000">
            <w:pPr>
              <w:spacing w:after="0"/>
            </w:pPr>
            <w:r>
              <w:rPr>
                <w:sz w:val="15"/>
              </w:rPr>
              <w:t>Shift summary</w:t>
            </w:r>
          </w:p>
        </w:tc>
        <w:tc>
          <w:tcPr>
            <w:tcW w:w="4320" w:type="dxa"/>
            <w:tcMar>
              <w:top w:w="85" w:type="dxa"/>
              <w:left w:w="85" w:type="dxa"/>
              <w:bottom w:w="85" w:type="dxa"/>
              <w:right w:w="85" w:type="dxa"/>
            </w:tcMar>
            <w:vAlign w:val="center"/>
          </w:tcPr>
          <w:p w14:paraId="1FF57A44" w14:textId="77777777" w:rsidR="00B600F9" w:rsidRDefault="00000000">
            <w:pPr>
              <w:spacing w:after="0"/>
            </w:pPr>
            <w:r>
              <w:rPr>
                <w:sz w:val="15"/>
              </w:rPr>
              <w:t>MES events, alarms, downtime and quality records</w:t>
            </w:r>
          </w:p>
        </w:tc>
        <w:tc>
          <w:tcPr>
            <w:tcW w:w="2664" w:type="dxa"/>
            <w:tcMar>
              <w:top w:w="85" w:type="dxa"/>
              <w:left w:w="85" w:type="dxa"/>
              <w:bottom w:w="85" w:type="dxa"/>
              <w:right w:w="85" w:type="dxa"/>
            </w:tcMar>
            <w:vAlign w:val="center"/>
          </w:tcPr>
          <w:p w14:paraId="276048C3" w14:textId="77777777" w:rsidR="00B600F9" w:rsidRDefault="00000000">
            <w:pPr>
              <w:spacing w:after="0"/>
            </w:pPr>
            <w:r>
              <w:rPr>
                <w:sz w:val="15"/>
              </w:rPr>
              <w:t>Supervisor reviews exceptions and handover</w:t>
            </w:r>
          </w:p>
        </w:tc>
      </w:tr>
      <w:tr w:rsidR="00B600F9" w14:paraId="1D8CB664" w14:textId="77777777">
        <w:trPr>
          <w:cantSplit/>
          <w:jc w:val="center"/>
        </w:trPr>
        <w:tc>
          <w:tcPr>
            <w:tcW w:w="2232" w:type="dxa"/>
            <w:shd w:val="clear" w:color="auto" w:fill="F2F4F7"/>
            <w:tcMar>
              <w:top w:w="85" w:type="dxa"/>
              <w:left w:w="85" w:type="dxa"/>
              <w:bottom w:w="85" w:type="dxa"/>
              <w:right w:w="85" w:type="dxa"/>
            </w:tcMar>
            <w:vAlign w:val="center"/>
          </w:tcPr>
          <w:p w14:paraId="6EE7A1DF" w14:textId="77777777" w:rsidR="00B600F9" w:rsidRDefault="00000000">
            <w:pPr>
              <w:spacing w:after="0"/>
            </w:pPr>
            <w:r>
              <w:rPr>
                <w:sz w:val="15"/>
              </w:rPr>
              <w:t>Station investigation</w:t>
            </w:r>
          </w:p>
        </w:tc>
        <w:tc>
          <w:tcPr>
            <w:tcW w:w="4320" w:type="dxa"/>
            <w:shd w:val="clear" w:color="auto" w:fill="F2F4F7"/>
            <w:tcMar>
              <w:top w:w="85" w:type="dxa"/>
              <w:left w:w="85" w:type="dxa"/>
              <w:bottom w:w="85" w:type="dxa"/>
              <w:right w:w="85" w:type="dxa"/>
            </w:tcMar>
            <w:vAlign w:val="center"/>
          </w:tcPr>
          <w:p w14:paraId="4739ECC9" w14:textId="77777777" w:rsidR="00B600F9" w:rsidRDefault="00000000">
            <w:pPr>
              <w:spacing w:after="0"/>
            </w:pPr>
            <w:r>
              <w:rPr>
                <w:sz w:val="15"/>
              </w:rPr>
              <w:t>Telemetry, maintenance, calibration, SHAP and bottleneck evidence</w:t>
            </w:r>
          </w:p>
        </w:tc>
        <w:tc>
          <w:tcPr>
            <w:tcW w:w="2664" w:type="dxa"/>
            <w:shd w:val="clear" w:color="auto" w:fill="F2F4F7"/>
            <w:tcMar>
              <w:top w:w="85" w:type="dxa"/>
              <w:left w:w="85" w:type="dxa"/>
              <w:bottom w:w="85" w:type="dxa"/>
              <w:right w:w="85" w:type="dxa"/>
            </w:tcMar>
            <w:vAlign w:val="center"/>
          </w:tcPr>
          <w:p w14:paraId="143DAFC4" w14:textId="77777777" w:rsidR="00B600F9" w:rsidRDefault="00000000">
            <w:pPr>
              <w:spacing w:after="0"/>
            </w:pPr>
            <w:r>
              <w:rPr>
                <w:sz w:val="15"/>
              </w:rPr>
              <w:t>Engineer creates an investigation case</w:t>
            </w:r>
          </w:p>
        </w:tc>
      </w:tr>
      <w:tr w:rsidR="00B600F9" w14:paraId="79AC2F1C" w14:textId="77777777">
        <w:trPr>
          <w:cantSplit/>
          <w:jc w:val="center"/>
        </w:trPr>
        <w:tc>
          <w:tcPr>
            <w:tcW w:w="2232" w:type="dxa"/>
            <w:tcMar>
              <w:top w:w="85" w:type="dxa"/>
              <w:left w:w="85" w:type="dxa"/>
              <w:bottom w:w="85" w:type="dxa"/>
              <w:right w:w="85" w:type="dxa"/>
            </w:tcMar>
            <w:vAlign w:val="center"/>
          </w:tcPr>
          <w:p w14:paraId="3A3DD90B" w14:textId="77777777" w:rsidR="00B600F9" w:rsidRDefault="00000000">
            <w:pPr>
              <w:spacing w:after="0"/>
            </w:pPr>
            <w:r>
              <w:rPr>
                <w:sz w:val="15"/>
              </w:rPr>
              <w:t>Product review</w:t>
            </w:r>
          </w:p>
        </w:tc>
        <w:tc>
          <w:tcPr>
            <w:tcW w:w="4320" w:type="dxa"/>
            <w:tcMar>
              <w:top w:w="85" w:type="dxa"/>
              <w:left w:w="85" w:type="dxa"/>
              <w:bottom w:w="85" w:type="dxa"/>
              <w:right w:w="85" w:type="dxa"/>
            </w:tcMar>
            <w:vAlign w:val="center"/>
          </w:tcPr>
          <w:p w14:paraId="71BC561B" w14:textId="77777777" w:rsidR="00B600F9" w:rsidRDefault="00000000">
            <w:pPr>
              <w:spacing w:after="0"/>
            </w:pPr>
            <w:r>
              <w:rPr>
                <w:sz w:val="15"/>
              </w:rPr>
              <w:t>Route, risk, inspection history and family context</w:t>
            </w:r>
          </w:p>
        </w:tc>
        <w:tc>
          <w:tcPr>
            <w:tcW w:w="2664" w:type="dxa"/>
            <w:tcMar>
              <w:top w:w="85" w:type="dxa"/>
              <w:left w:w="85" w:type="dxa"/>
              <w:bottom w:w="85" w:type="dxa"/>
              <w:right w:w="85" w:type="dxa"/>
            </w:tcMar>
            <w:vAlign w:val="center"/>
          </w:tcPr>
          <w:p w14:paraId="61404537" w14:textId="77777777" w:rsidR="00B600F9" w:rsidRDefault="00000000">
            <w:pPr>
              <w:spacing w:after="0"/>
            </w:pPr>
            <w:r>
              <w:rPr>
                <w:sz w:val="15"/>
              </w:rPr>
              <w:t>Quality engineer prioritizes inspection</w:t>
            </w:r>
          </w:p>
        </w:tc>
      </w:tr>
      <w:tr w:rsidR="00B600F9" w14:paraId="76E19EEB" w14:textId="77777777">
        <w:trPr>
          <w:cantSplit/>
          <w:jc w:val="center"/>
        </w:trPr>
        <w:tc>
          <w:tcPr>
            <w:tcW w:w="2232" w:type="dxa"/>
            <w:shd w:val="clear" w:color="auto" w:fill="F2F4F7"/>
            <w:tcMar>
              <w:top w:w="85" w:type="dxa"/>
              <w:left w:w="85" w:type="dxa"/>
              <w:bottom w:w="85" w:type="dxa"/>
              <w:right w:w="85" w:type="dxa"/>
            </w:tcMar>
            <w:vAlign w:val="center"/>
          </w:tcPr>
          <w:p w14:paraId="5D984719" w14:textId="77777777" w:rsidR="00B600F9" w:rsidRDefault="00000000">
            <w:pPr>
              <w:spacing w:after="0"/>
            </w:pPr>
            <w:r>
              <w:rPr>
                <w:sz w:val="15"/>
              </w:rPr>
              <w:t>SOP assistant</w:t>
            </w:r>
          </w:p>
        </w:tc>
        <w:tc>
          <w:tcPr>
            <w:tcW w:w="4320" w:type="dxa"/>
            <w:shd w:val="clear" w:color="auto" w:fill="F2F4F7"/>
            <w:tcMar>
              <w:top w:w="85" w:type="dxa"/>
              <w:left w:w="85" w:type="dxa"/>
              <w:bottom w:w="85" w:type="dxa"/>
              <w:right w:w="85" w:type="dxa"/>
            </w:tcMar>
            <w:vAlign w:val="center"/>
          </w:tcPr>
          <w:p w14:paraId="35EC62B9" w14:textId="77777777" w:rsidR="00B600F9" w:rsidRDefault="00000000">
            <w:pPr>
              <w:spacing w:after="0"/>
            </w:pPr>
            <w:r>
              <w:rPr>
                <w:sz w:val="15"/>
              </w:rPr>
              <w:t>Approved effective SOPs and work instructions</w:t>
            </w:r>
          </w:p>
        </w:tc>
        <w:tc>
          <w:tcPr>
            <w:tcW w:w="2664" w:type="dxa"/>
            <w:shd w:val="clear" w:color="auto" w:fill="F2F4F7"/>
            <w:tcMar>
              <w:top w:w="85" w:type="dxa"/>
              <w:left w:w="85" w:type="dxa"/>
              <w:bottom w:w="85" w:type="dxa"/>
              <w:right w:w="85" w:type="dxa"/>
            </w:tcMar>
            <w:vAlign w:val="center"/>
          </w:tcPr>
          <w:p w14:paraId="4894287A" w14:textId="77777777" w:rsidR="00B600F9" w:rsidRDefault="00000000">
            <w:pPr>
              <w:spacing w:after="0"/>
            </w:pPr>
            <w:r>
              <w:rPr>
                <w:sz w:val="15"/>
              </w:rPr>
              <w:t>Operator follows controlled document</w:t>
            </w:r>
          </w:p>
        </w:tc>
      </w:tr>
      <w:tr w:rsidR="00B600F9" w14:paraId="496887F9" w14:textId="77777777">
        <w:trPr>
          <w:cantSplit/>
          <w:jc w:val="center"/>
        </w:trPr>
        <w:tc>
          <w:tcPr>
            <w:tcW w:w="2232" w:type="dxa"/>
            <w:tcMar>
              <w:top w:w="85" w:type="dxa"/>
              <w:left w:w="85" w:type="dxa"/>
              <w:bottom w:w="85" w:type="dxa"/>
              <w:right w:w="85" w:type="dxa"/>
            </w:tcMar>
            <w:vAlign w:val="center"/>
          </w:tcPr>
          <w:p w14:paraId="489A8BF7" w14:textId="77777777" w:rsidR="00B600F9" w:rsidRDefault="00000000">
            <w:pPr>
              <w:spacing w:after="0"/>
            </w:pPr>
            <w:r>
              <w:rPr>
                <w:sz w:val="15"/>
              </w:rPr>
              <w:t>Maintenance preparation</w:t>
            </w:r>
          </w:p>
        </w:tc>
        <w:tc>
          <w:tcPr>
            <w:tcW w:w="4320" w:type="dxa"/>
            <w:tcMar>
              <w:top w:w="85" w:type="dxa"/>
              <w:left w:w="85" w:type="dxa"/>
              <w:bottom w:w="85" w:type="dxa"/>
              <w:right w:w="85" w:type="dxa"/>
            </w:tcMar>
            <w:vAlign w:val="center"/>
          </w:tcPr>
          <w:p w14:paraId="6BF86077" w14:textId="77777777" w:rsidR="00B600F9" w:rsidRDefault="00000000">
            <w:pPr>
              <w:spacing w:after="0"/>
            </w:pPr>
            <w:r>
              <w:rPr>
                <w:sz w:val="15"/>
              </w:rPr>
              <w:t>Condition signals, work orders and asset history</w:t>
            </w:r>
          </w:p>
        </w:tc>
        <w:tc>
          <w:tcPr>
            <w:tcW w:w="2664" w:type="dxa"/>
            <w:tcMar>
              <w:top w:w="85" w:type="dxa"/>
              <w:left w:w="85" w:type="dxa"/>
              <w:bottom w:w="85" w:type="dxa"/>
              <w:right w:w="85" w:type="dxa"/>
            </w:tcMar>
            <w:vAlign w:val="center"/>
          </w:tcPr>
          <w:p w14:paraId="329997FD" w14:textId="77777777" w:rsidR="00B600F9" w:rsidRDefault="00000000">
            <w:pPr>
              <w:spacing w:after="0"/>
            </w:pPr>
            <w:r>
              <w:rPr>
                <w:sz w:val="15"/>
              </w:rPr>
              <w:t>Maintenance planner approves work</w:t>
            </w:r>
          </w:p>
        </w:tc>
      </w:tr>
      <w:tr w:rsidR="00B600F9" w14:paraId="7F9D6945" w14:textId="77777777">
        <w:trPr>
          <w:cantSplit/>
          <w:jc w:val="center"/>
        </w:trPr>
        <w:tc>
          <w:tcPr>
            <w:tcW w:w="2232" w:type="dxa"/>
            <w:shd w:val="clear" w:color="auto" w:fill="F2F4F7"/>
            <w:tcMar>
              <w:top w:w="85" w:type="dxa"/>
              <w:left w:w="85" w:type="dxa"/>
              <w:bottom w:w="85" w:type="dxa"/>
              <w:right w:w="85" w:type="dxa"/>
            </w:tcMar>
            <w:vAlign w:val="center"/>
          </w:tcPr>
          <w:p w14:paraId="4A3524BD" w14:textId="77777777" w:rsidR="00B600F9" w:rsidRDefault="00000000">
            <w:pPr>
              <w:spacing w:after="0"/>
            </w:pPr>
            <w:r>
              <w:rPr>
                <w:sz w:val="15"/>
              </w:rPr>
              <w:t>What-if simulation</w:t>
            </w:r>
          </w:p>
        </w:tc>
        <w:tc>
          <w:tcPr>
            <w:tcW w:w="4320" w:type="dxa"/>
            <w:shd w:val="clear" w:color="auto" w:fill="F2F4F7"/>
            <w:tcMar>
              <w:top w:w="85" w:type="dxa"/>
              <w:left w:w="85" w:type="dxa"/>
              <w:bottom w:w="85" w:type="dxa"/>
              <w:right w:w="85" w:type="dxa"/>
            </w:tcMar>
            <w:vAlign w:val="center"/>
          </w:tcPr>
          <w:p w14:paraId="73CF32DC" w14:textId="77777777" w:rsidR="00B600F9" w:rsidRDefault="00000000">
            <w:pPr>
              <w:spacing w:after="0"/>
            </w:pPr>
            <w:r>
              <w:rPr>
                <w:sz w:val="15"/>
              </w:rPr>
              <w:t>Validated digital twin and scenario assumptions</w:t>
            </w:r>
          </w:p>
        </w:tc>
        <w:tc>
          <w:tcPr>
            <w:tcW w:w="2664" w:type="dxa"/>
            <w:shd w:val="clear" w:color="auto" w:fill="F2F4F7"/>
            <w:tcMar>
              <w:top w:w="85" w:type="dxa"/>
              <w:left w:w="85" w:type="dxa"/>
              <w:bottom w:w="85" w:type="dxa"/>
              <w:right w:w="85" w:type="dxa"/>
            </w:tcMar>
            <w:vAlign w:val="center"/>
          </w:tcPr>
          <w:p w14:paraId="6EDF17B5" w14:textId="77777777" w:rsidR="00B600F9" w:rsidRDefault="00000000">
            <w:pPr>
              <w:spacing w:after="0"/>
            </w:pPr>
            <w:r>
              <w:rPr>
                <w:sz w:val="15"/>
              </w:rPr>
              <w:t>Process engineer compares alternatives</w:t>
            </w:r>
          </w:p>
        </w:tc>
      </w:tr>
      <w:tr w:rsidR="00B600F9" w14:paraId="52CA72BA" w14:textId="77777777">
        <w:trPr>
          <w:cantSplit/>
          <w:jc w:val="center"/>
        </w:trPr>
        <w:tc>
          <w:tcPr>
            <w:tcW w:w="2232" w:type="dxa"/>
            <w:tcMar>
              <w:top w:w="85" w:type="dxa"/>
              <w:left w:w="85" w:type="dxa"/>
              <w:bottom w:w="85" w:type="dxa"/>
              <w:right w:w="85" w:type="dxa"/>
            </w:tcMar>
            <w:vAlign w:val="center"/>
          </w:tcPr>
          <w:p w14:paraId="54DC7945" w14:textId="77777777" w:rsidR="00B600F9" w:rsidRDefault="00000000">
            <w:pPr>
              <w:spacing w:after="0"/>
            </w:pPr>
            <w:r>
              <w:rPr>
                <w:sz w:val="15"/>
              </w:rPr>
              <w:t>Change-impact review</w:t>
            </w:r>
          </w:p>
        </w:tc>
        <w:tc>
          <w:tcPr>
            <w:tcW w:w="4320" w:type="dxa"/>
            <w:tcMar>
              <w:top w:w="85" w:type="dxa"/>
              <w:left w:w="85" w:type="dxa"/>
              <w:bottom w:w="85" w:type="dxa"/>
              <w:right w:w="85" w:type="dxa"/>
            </w:tcMar>
            <w:vAlign w:val="center"/>
          </w:tcPr>
          <w:p w14:paraId="292539FD" w14:textId="77777777" w:rsidR="00B600F9" w:rsidRDefault="00000000">
            <w:pPr>
              <w:spacing w:after="0"/>
            </w:pPr>
            <w:r>
              <w:rPr>
                <w:sz w:val="15"/>
              </w:rPr>
              <w:t>Tag, route, model and document versions</w:t>
            </w:r>
          </w:p>
        </w:tc>
        <w:tc>
          <w:tcPr>
            <w:tcW w:w="2664" w:type="dxa"/>
            <w:tcMar>
              <w:top w:w="85" w:type="dxa"/>
              <w:left w:w="85" w:type="dxa"/>
              <w:bottom w:w="85" w:type="dxa"/>
              <w:right w:w="85" w:type="dxa"/>
            </w:tcMar>
            <w:vAlign w:val="center"/>
          </w:tcPr>
          <w:p w14:paraId="142E644C" w14:textId="77777777" w:rsidR="00B600F9" w:rsidRDefault="00000000">
            <w:pPr>
              <w:spacing w:after="0"/>
            </w:pPr>
            <w:r>
              <w:rPr>
                <w:sz w:val="15"/>
              </w:rPr>
              <w:t>Cross-functional release approval</w:t>
            </w:r>
          </w:p>
        </w:tc>
      </w:tr>
      <w:tr w:rsidR="00B600F9" w14:paraId="4A81654C" w14:textId="77777777">
        <w:trPr>
          <w:cantSplit/>
          <w:jc w:val="center"/>
        </w:trPr>
        <w:tc>
          <w:tcPr>
            <w:tcW w:w="2232" w:type="dxa"/>
            <w:shd w:val="clear" w:color="auto" w:fill="F2F4F7"/>
            <w:tcMar>
              <w:top w:w="85" w:type="dxa"/>
              <w:left w:w="85" w:type="dxa"/>
              <w:bottom w:w="85" w:type="dxa"/>
              <w:right w:w="85" w:type="dxa"/>
            </w:tcMar>
            <w:vAlign w:val="center"/>
          </w:tcPr>
          <w:p w14:paraId="3BA02F79" w14:textId="77777777" w:rsidR="00B600F9" w:rsidRDefault="00000000">
            <w:pPr>
              <w:spacing w:after="0"/>
            </w:pPr>
            <w:r>
              <w:rPr>
                <w:sz w:val="15"/>
              </w:rPr>
              <w:t>Management briefing</w:t>
            </w:r>
          </w:p>
        </w:tc>
        <w:tc>
          <w:tcPr>
            <w:tcW w:w="4320" w:type="dxa"/>
            <w:shd w:val="clear" w:color="auto" w:fill="F2F4F7"/>
            <w:tcMar>
              <w:top w:w="85" w:type="dxa"/>
              <w:left w:w="85" w:type="dxa"/>
              <w:bottom w:w="85" w:type="dxa"/>
              <w:right w:w="85" w:type="dxa"/>
            </w:tcMar>
            <w:vAlign w:val="center"/>
          </w:tcPr>
          <w:p w14:paraId="0B4A1000" w14:textId="77777777" w:rsidR="00B600F9" w:rsidRDefault="00000000">
            <w:pPr>
              <w:spacing w:after="0"/>
            </w:pPr>
            <w:r>
              <w:rPr>
                <w:sz w:val="15"/>
              </w:rPr>
              <w:t>Governed KPI and business-impact evidence</w:t>
            </w:r>
          </w:p>
        </w:tc>
        <w:tc>
          <w:tcPr>
            <w:tcW w:w="2664" w:type="dxa"/>
            <w:shd w:val="clear" w:color="auto" w:fill="F2F4F7"/>
            <w:tcMar>
              <w:top w:w="85" w:type="dxa"/>
              <w:left w:w="85" w:type="dxa"/>
              <w:bottom w:w="85" w:type="dxa"/>
              <w:right w:w="85" w:type="dxa"/>
            </w:tcMar>
            <w:vAlign w:val="center"/>
          </w:tcPr>
          <w:p w14:paraId="335477B7" w14:textId="77777777" w:rsidR="00B600F9" w:rsidRDefault="00000000">
            <w:pPr>
              <w:spacing w:after="0"/>
            </w:pPr>
            <w:r>
              <w:rPr>
                <w:sz w:val="15"/>
              </w:rPr>
              <w:t>Decision owner reviews value and risk</w:t>
            </w:r>
          </w:p>
        </w:tc>
      </w:tr>
    </w:tbl>
    <w:p w14:paraId="6117E8D4" w14:textId="77777777" w:rsidR="00B600F9" w:rsidRDefault="00B600F9">
      <w:pPr>
        <w:spacing w:after="0"/>
      </w:pPr>
    </w:p>
    <w:tbl>
      <w:tblPr>
        <w:tblStyle w:val="TableGrid"/>
        <w:tblW w:w="0" w:type="auto"/>
        <w:jc w:val="center"/>
        <w:tblLook w:val="04A0" w:firstRow="1" w:lastRow="0" w:firstColumn="1" w:lastColumn="0" w:noHBand="0" w:noVBand="1"/>
      </w:tblPr>
      <w:tblGrid>
        <w:gridCol w:w="9835"/>
      </w:tblGrid>
      <w:tr w:rsidR="00B600F9" w14:paraId="14D5A65F" w14:textId="77777777">
        <w:trPr>
          <w:jc w:val="center"/>
        </w:trPr>
        <w:tc>
          <w:tcPr>
            <w:tcW w:w="9835" w:type="dxa"/>
            <w:shd w:val="clear" w:color="auto" w:fill="E2F0D9"/>
            <w:tcMar>
              <w:top w:w="130" w:type="dxa"/>
              <w:left w:w="130" w:type="dxa"/>
              <w:bottom w:w="130" w:type="dxa"/>
              <w:right w:w="130" w:type="dxa"/>
            </w:tcMar>
          </w:tcPr>
          <w:p w14:paraId="6D4BED25" w14:textId="77777777" w:rsidR="00B600F9" w:rsidRDefault="00000000">
            <w:pPr>
              <w:spacing w:after="0"/>
            </w:pPr>
            <w:r>
              <w:rPr>
                <w:b/>
              </w:rPr>
              <w:t xml:space="preserve">Roadmap priority: </w:t>
            </w:r>
            <w:r>
              <w:t>The first high-value Copilot improvement should be better access to trusted MES, quality and maintenance evidence - not a larger language model.</w:t>
            </w:r>
          </w:p>
        </w:tc>
      </w:tr>
    </w:tbl>
    <w:p w14:paraId="635C3CC9" w14:textId="77777777" w:rsidR="00B600F9" w:rsidRDefault="00B600F9">
      <w:pPr>
        <w:spacing w:after="0"/>
      </w:pPr>
    </w:p>
    <w:p w14:paraId="6494E6A6" w14:textId="77777777" w:rsidR="00B600F9" w:rsidRDefault="00000000">
      <w:pPr>
        <w:pStyle w:val="Heading2"/>
      </w:pPr>
      <w:r>
        <w:t>Roadmap success measures</w:t>
      </w:r>
    </w:p>
    <w:p w14:paraId="3F616345" w14:textId="77777777" w:rsidR="00B600F9" w:rsidRDefault="00000000">
      <w:pPr>
        <w:spacing w:before="60" w:after="40"/>
        <w:jc w:val="center"/>
      </w:pPr>
      <w:r>
        <w:rPr>
          <w:noProof/>
        </w:rPr>
        <w:drawing>
          <wp:inline distT="0" distB="0" distL="0" distR="0" wp14:anchorId="20813E4C" wp14:editId="193FB36B">
            <wp:extent cx="5102352" cy="3116222"/>
            <wp:effectExtent l="0" t="0" r="0" b="0"/>
            <wp:docPr id="19" name="Picture 19" descr="Figure 99.3 - Scaled deployment needs strong data, twin credibility, grounded answers and operator adoption." title="Figure 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dmap_scorecard.png"/>
                    <pic:cNvPicPr/>
                  </pic:nvPicPr>
                  <pic:blipFill>
                    <a:blip r:embed="rId26"/>
                    <a:stretch>
                      <a:fillRect/>
                    </a:stretch>
                  </pic:blipFill>
                  <pic:spPr>
                    <a:xfrm>
                      <a:off x="0" y="0"/>
                      <a:ext cx="5102352" cy="3116222"/>
                    </a:xfrm>
                    <a:prstGeom prst="rect">
                      <a:avLst/>
                    </a:prstGeom>
                  </pic:spPr>
                </pic:pic>
              </a:graphicData>
            </a:graphic>
          </wp:inline>
        </w:drawing>
      </w:r>
    </w:p>
    <w:p w14:paraId="162A164D" w14:textId="77777777" w:rsidR="00B600F9" w:rsidRDefault="00000000">
      <w:pPr>
        <w:spacing w:after="100"/>
        <w:jc w:val="center"/>
      </w:pPr>
      <w:r>
        <w:rPr>
          <w:i/>
          <w:color w:val="595959"/>
          <w:sz w:val="16"/>
        </w:rPr>
        <w:lastRenderedPageBreak/>
        <w:t>Figure 99.3 - Scaled deployment needs strong data, twin credibility, grounded answers and operator adoption.</w:t>
      </w:r>
    </w:p>
    <w:tbl>
      <w:tblPr>
        <w:tblStyle w:val="TableGrid"/>
        <w:tblW w:w="0" w:type="auto"/>
        <w:jc w:val="center"/>
        <w:tblLook w:val="04A0" w:firstRow="1" w:lastRow="0" w:firstColumn="1" w:lastColumn="0" w:noHBand="0" w:noVBand="1"/>
      </w:tblPr>
      <w:tblGrid>
        <w:gridCol w:w="2592"/>
        <w:gridCol w:w="6624"/>
      </w:tblGrid>
      <w:tr w:rsidR="00B600F9" w14:paraId="7157A37B" w14:textId="77777777">
        <w:trPr>
          <w:cantSplit/>
          <w:tblHeader/>
          <w:jc w:val="center"/>
        </w:trPr>
        <w:tc>
          <w:tcPr>
            <w:tcW w:w="2592" w:type="dxa"/>
            <w:shd w:val="clear" w:color="auto" w:fill="17365D"/>
            <w:tcMar>
              <w:top w:w="85" w:type="dxa"/>
              <w:left w:w="85" w:type="dxa"/>
              <w:bottom w:w="85" w:type="dxa"/>
              <w:right w:w="85" w:type="dxa"/>
            </w:tcMar>
            <w:vAlign w:val="center"/>
          </w:tcPr>
          <w:p w14:paraId="67A63F58" w14:textId="77777777" w:rsidR="00B600F9" w:rsidRDefault="00000000">
            <w:pPr>
              <w:spacing w:after="0"/>
            </w:pPr>
            <w:r>
              <w:rPr>
                <w:b/>
                <w:color w:val="FFFFFF"/>
                <w:sz w:val="16"/>
              </w:rPr>
              <w:t>Dimension</w:t>
            </w:r>
          </w:p>
        </w:tc>
        <w:tc>
          <w:tcPr>
            <w:tcW w:w="6624" w:type="dxa"/>
            <w:shd w:val="clear" w:color="auto" w:fill="17365D"/>
            <w:tcMar>
              <w:top w:w="85" w:type="dxa"/>
              <w:left w:w="85" w:type="dxa"/>
              <w:bottom w:w="85" w:type="dxa"/>
              <w:right w:w="85" w:type="dxa"/>
            </w:tcMar>
            <w:vAlign w:val="center"/>
          </w:tcPr>
          <w:p w14:paraId="6FD8F5B9" w14:textId="77777777" w:rsidR="00B600F9" w:rsidRDefault="00000000">
            <w:pPr>
              <w:spacing w:after="0"/>
            </w:pPr>
            <w:r>
              <w:rPr>
                <w:b/>
                <w:color w:val="FFFFFF"/>
                <w:sz w:val="16"/>
              </w:rPr>
              <w:t>Example KPI</w:t>
            </w:r>
          </w:p>
        </w:tc>
      </w:tr>
      <w:tr w:rsidR="00B600F9" w14:paraId="2422535E" w14:textId="77777777">
        <w:trPr>
          <w:cantSplit/>
          <w:jc w:val="center"/>
        </w:trPr>
        <w:tc>
          <w:tcPr>
            <w:tcW w:w="2592" w:type="dxa"/>
            <w:tcMar>
              <w:top w:w="85" w:type="dxa"/>
              <w:left w:w="85" w:type="dxa"/>
              <w:bottom w:w="85" w:type="dxa"/>
              <w:right w:w="85" w:type="dxa"/>
            </w:tcMar>
            <w:vAlign w:val="center"/>
          </w:tcPr>
          <w:p w14:paraId="4A278777" w14:textId="77777777" w:rsidR="00B600F9" w:rsidRDefault="00000000">
            <w:pPr>
              <w:spacing w:after="0"/>
            </w:pPr>
            <w:r>
              <w:rPr>
                <w:sz w:val="16"/>
              </w:rPr>
              <w:t>MES coverage</w:t>
            </w:r>
          </w:p>
        </w:tc>
        <w:tc>
          <w:tcPr>
            <w:tcW w:w="6624" w:type="dxa"/>
            <w:tcMar>
              <w:top w:w="85" w:type="dxa"/>
              <w:left w:w="85" w:type="dxa"/>
              <w:bottom w:w="85" w:type="dxa"/>
              <w:right w:w="85" w:type="dxa"/>
            </w:tcMar>
            <w:vAlign w:val="center"/>
          </w:tcPr>
          <w:p w14:paraId="6984BBB7" w14:textId="77777777" w:rsidR="00B600F9" w:rsidRDefault="00000000">
            <w:pPr>
              <w:spacing w:after="0"/>
            </w:pPr>
            <w:r>
              <w:rPr>
                <w:sz w:val="16"/>
              </w:rPr>
              <w:t>Share of scoreable products with complete route and outcome records</w:t>
            </w:r>
          </w:p>
        </w:tc>
      </w:tr>
      <w:tr w:rsidR="00B600F9" w14:paraId="399FF783" w14:textId="77777777">
        <w:trPr>
          <w:cantSplit/>
          <w:jc w:val="center"/>
        </w:trPr>
        <w:tc>
          <w:tcPr>
            <w:tcW w:w="2592" w:type="dxa"/>
            <w:shd w:val="clear" w:color="auto" w:fill="F2F4F7"/>
            <w:tcMar>
              <w:top w:w="85" w:type="dxa"/>
              <w:left w:w="85" w:type="dxa"/>
              <w:bottom w:w="85" w:type="dxa"/>
              <w:right w:w="85" w:type="dxa"/>
            </w:tcMar>
            <w:vAlign w:val="center"/>
          </w:tcPr>
          <w:p w14:paraId="53E5089A" w14:textId="77777777" w:rsidR="00B600F9" w:rsidRDefault="00000000">
            <w:pPr>
              <w:spacing w:after="0"/>
            </w:pPr>
            <w:r>
              <w:rPr>
                <w:sz w:val="16"/>
              </w:rPr>
              <w:t>Telemetry quality</w:t>
            </w:r>
          </w:p>
        </w:tc>
        <w:tc>
          <w:tcPr>
            <w:tcW w:w="6624" w:type="dxa"/>
            <w:shd w:val="clear" w:color="auto" w:fill="F2F4F7"/>
            <w:tcMar>
              <w:top w:w="85" w:type="dxa"/>
              <w:left w:w="85" w:type="dxa"/>
              <w:bottom w:w="85" w:type="dxa"/>
              <w:right w:w="85" w:type="dxa"/>
            </w:tcMar>
            <w:vAlign w:val="center"/>
          </w:tcPr>
          <w:p w14:paraId="1487D26A" w14:textId="77777777" w:rsidR="00B600F9" w:rsidRDefault="00000000">
            <w:pPr>
              <w:spacing w:after="0"/>
            </w:pPr>
            <w:r>
              <w:rPr>
                <w:sz w:val="16"/>
              </w:rPr>
              <w:t>Good-quality rate, loss rate, clock skew and stale-message rate</w:t>
            </w:r>
          </w:p>
        </w:tc>
      </w:tr>
      <w:tr w:rsidR="00B600F9" w14:paraId="5597DB31" w14:textId="77777777">
        <w:trPr>
          <w:cantSplit/>
          <w:jc w:val="center"/>
        </w:trPr>
        <w:tc>
          <w:tcPr>
            <w:tcW w:w="2592" w:type="dxa"/>
            <w:tcMar>
              <w:top w:w="85" w:type="dxa"/>
              <w:left w:w="85" w:type="dxa"/>
              <w:bottom w:w="85" w:type="dxa"/>
              <w:right w:w="85" w:type="dxa"/>
            </w:tcMar>
            <w:vAlign w:val="center"/>
          </w:tcPr>
          <w:p w14:paraId="48E72F9C" w14:textId="77777777" w:rsidR="00B600F9" w:rsidRDefault="00000000">
            <w:pPr>
              <w:spacing w:after="0"/>
            </w:pPr>
            <w:r>
              <w:rPr>
                <w:sz w:val="16"/>
              </w:rPr>
              <w:t>Model value</w:t>
            </w:r>
          </w:p>
        </w:tc>
        <w:tc>
          <w:tcPr>
            <w:tcW w:w="6624" w:type="dxa"/>
            <w:tcMar>
              <w:top w:w="85" w:type="dxa"/>
              <w:left w:w="85" w:type="dxa"/>
              <w:bottom w:w="85" w:type="dxa"/>
              <w:right w:w="85" w:type="dxa"/>
            </w:tcMar>
            <w:vAlign w:val="center"/>
          </w:tcPr>
          <w:p w14:paraId="681A5766" w14:textId="77777777" w:rsidR="00B600F9" w:rsidRDefault="00000000">
            <w:pPr>
              <w:spacing w:after="0"/>
            </w:pPr>
            <w:r>
              <w:rPr>
                <w:sz w:val="16"/>
              </w:rPr>
              <w:t>Precision@K, recall@K, calibration and false-negative rate</w:t>
            </w:r>
          </w:p>
        </w:tc>
      </w:tr>
      <w:tr w:rsidR="00B600F9" w14:paraId="57CC585A" w14:textId="77777777">
        <w:trPr>
          <w:cantSplit/>
          <w:jc w:val="center"/>
        </w:trPr>
        <w:tc>
          <w:tcPr>
            <w:tcW w:w="2592" w:type="dxa"/>
            <w:shd w:val="clear" w:color="auto" w:fill="F2F4F7"/>
            <w:tcMar>
              <w:top w:w="85" w:type="dxa"/>
              <w:left w:w="85" w:type="dxa"/>
              <w:bottom w:w="85" w:type="dxa"/>
              <w:right w:w="85" w:type="dxa"/>
            </w:tcMar>
            <w:vAlign w:val="center"/>
          </w:tcPr>
          <w:p w14:paraId="3DC0B94C" w14:textId="77777777" w:rsidR="00B600F9" w:rsidRDefault="00000000">
            <w:pPr>
              <w:spacing w:after="0"/>
            </w:pPr>
            <w:r>
              <w:rPr>
                <w:sz w:val="16"/>
              </w:rPr>
              <w:t>Twin credibility</w:t>
            </w:r>
          </w:p>
        </w:tc>
        <w:tc>
          <w:tcPr>
            <w:tcW w:w="6624" w:type="dxa"/>
            <w:shd w:val="clear" w:color="auto" w:fill="F2F4F7"/>
            <w:tcMar>
              <w:top w:w="85" w:type="dxa"/>
              <w:left w:w="85" w:type="dxa"/>
              <w:bottom w:w="85" w:type="dxa"/>
              <w:right w:w="85" w:type="dxa"/>
            </w:tcMar>
            <w:vAlign w:val="center"/>
          </w:tcPr>
          <w:p w14:paraId="259171ED" w14:textId="77777777" w:rsidR="00B600F9" w:rsidRDefault="00000000">
            <w:pPr>
              <w:spacing w:after="0"/>
            </w:pPr>
            <w:r>
              <w:rPr>
                <w:sz w:val="16"/>
              </w:rPr>
              <w:t>State accuracy, scenario error and uncertainty coverage</w:t>
            </w:r>
          </w:p>
        </w:tc>
      </w:tr>
      <w:tr w:rsidR="00B600F9" w14:paraId="72992000" w14:textId="77777777">
        <w:trPr>
          <w:cantSplit/>
          <w:jc w:val="center"/>
        </w:trPr>
        <w:tc>
          <w:tcPr>
            <w:tcW w:w="2592" w:type="dxa"/>
            <w:tcMar>
              <w:top w:w="85" w:type="dxa"/>
              <w:left w:w="85" w:type="dxa"/>
              <w:bottom w:w="85" w:type="dxa"/>
              <w:right w:w="85" w:type="dxa"/>
            </w:tcMar>
            <w:vAlign w:val="center"/>
          </w:tcPr>
          <w:p w14:paraId="55666AEE" w14:textId="77777777" w:rsidR="00B600F9" w:rsidRDefault="00000000">
            <w:pPr>
              <w:spacing w:after="0"/>
            </w:pPr>
            <w:r>
              <w:rPr>
                <w:sz w:val="16"/>
              </w:rPr>
              <w:t>Copilot groundedness</w:t>
            </w:r>
          </w:p>
        </w:tc>
        <w:tc>
          <w:tcPr>
            <w:tcW w:w="6624" w:type="dxa"/>
            <w:tcMar>
              <w:top w:w="85" w:type="dxa"/>
              <w:left w:w="85" w:type="dxa"/>
              <w:bottom w:w="85" w:type="dxa"/>
              <w:right w:w="85" w:type="dxa"/>
            </w:tcMar>
            <w:vAlign w:val="center"/>
          </w:tcPr>
          <w:p w14:paraId="55211E6D" w14:textId="77777777" w:rsidR="00B600F9" w:rsidRDefault="00000000">
            <w:pPr>
              <w:spacing w:after="0"/>
            </w:pPr>
            <w:r>
              <w:rPr>
                <w:sz w:val="16"/>
              </w:rPr>
              <w:t>Supported answer rate and citation correctness</w:t>
            </w:r>
          </w:p>
        </w:tc>
      </w:tr>
      <w:tr w:rsidR="00B600F9" w14:paraId="68453352" w14:textId="77777777">
        <w:trPr>
          <w:cantSplit/>
          <w:jc w:val="center"/>
        </w:trPr>
        <w:tc>
          <w:tcPr>
            <w:tcW w:w="2592" w:type="dxa"/>
            <w:shd w:val="clear" w:color="auto" w:fill="F2F4F7"/>
            <w:tcMar>
              <w:top w:w="85" w:type="dxa"/>
              <w:left w:w="85" w:type="dxa"/>
              <w:bottom w:w="85" w:type="dxa"/>
              <w:right w:w="85" w:type="dxa"/>
            </w:tcMar>
            <w:vAlign w:val="center"/>
          </w:tcPr>
          <w:p w14:paraId="776D891F" w14:textId="77777777" w:rsidR="00B600F9" w:rsidRDefault="00000000">
            <w:pPr>
              <w:spacing w:after="0"/>
            </w:pPr>
            <w:r>
              <w:rPr>
                <w:sz w:val="16"/>
              </w:rPr>
              <w:t>Tool reliability</w:t>
            </w:r>
          </w:p>
        </w:tc>
        <w:tc>
          <w:tcPr>
            <w:tcW w:w="6624" w:type="dxa"/>
            <w:shd w:val="clear" w:color="auto" w:fill="F2F4F7"/>
            <w:tcMar>
              <w:top w:w="85" w:type="dxa"/>
              <w:left w:w="85" w:type="dxa"/>
              <w:bottom w:w="85" w:type="dxa"/>
              <w:right w:w="85" w:type="dxa"/>
            </w:tcMar>
            <w:vAlign w:val="center"/>
          </w:tcPr>
          <w:p w14:paraId="40326478" w14:textId="77777777" w:rsidR="00B600F9" w:rsidRDefault="00000000">
            <w:pPr>
              <w:spacing w:after="0"/>
            </w:pPr>
            <w:r>
              <w:rPr>
                <w:sz w:val="16"/>
              </w:rPr>
              <w:t>Successful authorized query/action rate</w:t>
            </w:r>
          </w:p>
        </w:tc>
      </w:tr>
      <w:tr w:rsidR="00B600F9" w14:paraId="75BC1D88" w14:textId="77777777">
        <w:trPr>
          <w:cantSplit/>
          <w:jc w:val="center"/>
        </w:trPr>
        <w:tc>
          <w:tcPr>
            <w:tcW w:w="2592" w:type="dxa"/>
            <w:tcMar>
              <w:top w:w="85" w:type="dxa"/>
              <w:left w:w="85" w:type="dxa"/>
              <w:bottom w:w="85" w:type="dxa"/>
              <w:right w:w="85" w:type="dxa"/>
            </w:tcMar>
            <w:vAlign w:val="center"/>
          </w:tcPr>
          <w:p w14:paraId="41CEC7ED" w14:textId="77777777" w:rsidR="00B600F9" w:rsidRDefault="00000000">
            <w:pPr>
              <w:spacing w:after="0"/>
            </w:pPr>
            <w:r>
              <w:rPr>
                <w:sz w:val="16"/>
              </w:rPr>
              <w:t>Human adoption</w:t>
            </w:r>
          </w:p>
        </w:tc>
        <w:tc>
          <w:tcPr>
            <w:tcW w:w="6624" w:type="dxa"/>
            <w:tcMar>
              <w:top w:w="85" w:type="dxa"/>
              <w:left w:w="85" w:type="dxa"/>
              <w:bottom w:w="85" w:type="dxa"/>
              <w:right w:w="85" w:type="dxa"/>
            </w:tcMar>
            <w:vAlign w:val="center"/>
          </w:tcPr>
          <w:p w14:paraId="34D8A198" w14:textId="77777777" w:rsidR="00B600F9" w:rsidRDefault="00000000">
            <w:pPr>
              <w:spacing w:after="0"/>
            </w:pPr>
            <w:r>
              <w:rPr>
                <w:sz w:val="16"/>
              </w:rPr>
              <w:t>Usefulness, override quality and time saved</w:t>
            </w:r>
          </w:p>
        </w:tc>
      </w:tr>
      <w:tr w:rsidR="00B600F9" w14:paraId="7D9F3857" w14:textId="77777777">
        <w:trPr>
          <w:cantSplit/>
          <w:jc w:val="center"/>
        </w:trPr>
        <w:tc>
          <w:tcPr>
            <w:tcW w:w="2592" w:type="dxa"/>
            <w:shd w:val="clear" w:color="auto" w:fill="F2F4F7"/>
            <w:tcMar>
              <w:top w:w="85" w:type="dxa"/>
              <w:left w:w="85" w:type="dxa"/>
              <w:bottom w:w="85" w:type="dxa"/>
              <w:right w:w="85" w:type="dxa"/>
            </w:tcMar>
            <w:vAlign w:val="center"/>
          </w:tcPr>
          <w:p w14:paraId="4CC5D807" w14:textId="77777777" w:rsidR="00B600F9" w:rsidRDefault="00000000">
            <w:pPr>
              <w:spacing w:after="0"/>
            </w:pPr>
            <w:r>
              <w:rPr>
                <w:sz w:val="16"/>
              </w:rPr>
              <w:t>Business impact</w:t>
            </w:r>
          </w:p>
        </w:tc>
        <w:tc>
          <w:tcPr>
            <w:tcW w:w="6624" w:type="dxa"/>
            <w:shd w:val="clear" w:color="auto" w:fill="F2F4F7"/>
            <w:tcMar>
              <w:top w:w="85" w:type="dxa"/>
              <w:left w:w="85" w:type="dxa"/>
              <w:bottom w:w="85" w:type="dxa"/>
              <w:right w:w="85" w:type="dxa"/>
            </w:tcMar>
            <w:vAlign w:val="center"/>
          </w:tcPr>
          <w:p w14:paraId="5CFD547D" w14:textId="77777777" w:rsidR="00B600F9" w:rsidRDefault="00000000">
            <w:pPr>
              <w:spacing w:after="0"/>
            </w:pPr>
            <w:r>
              <w:rPr>
                <w:sz w:val="16"/>
              </w:rPr>
              <w:t>Avoided investigation cost minus review and platform cost</w:t>
            </w:r>
          </w:p>
        </w:tc>
      </w:tr>
    </w:tbl>
    <w:p w14:paraId="60416840" w14:textId="77777777" w:rsidR="00B600F9" w:rsidRDefault="00B600F9">
      <w:pPr>
        <w:spacing w:after="0"/>
      </w:pPr>
    </w:p>
    <w:p w14:paraId="484948D3" w14:textId="77777777" w:rsidR="00B600F9" w:rsidRDefault="00000000">
      <w:pPr>
        <w:pStyle w:val="Heading1"/>
      </w:pPr>
      <w:r>
        <w:t>Roadmap governance and final checklist</w:t>
      </w:r>
    </w:p>
    <w:p w14:paraId="3E7B9DDF" w14:textId="77777777" w:rsidR="00B600F9" w:rsidRDefault="00000000">
      <w:pPr>
        <w:spacing w:after="40"/>
        <w:ind w:left="317" w:hanging="317"/>
      </w:pPr>
      <w:r>
        <w:t>1. Name a Business owner, Quality owner, Controls/OT owner, Data owner, ML owner, Platform owner and Security owner.</w:t>
      </w:r>
    </w:p>
    <w:p w14:paraId="276437F9" w14:textId="77777777" w:rsidR="00B600F9" w:rsidRDefault="00000000">
      <w:pPr>
        <w:spacing w:after="40"/>
        <w:ind w:left="317" w:hanging="317"/>
      </w:pPr>
      <w:r>
        <w:t>2. Keep all system and model versions traceable in every Copilot answer and review case.</w:t>
      </w:r>
    </w:p>
    <w:p w14:paraId="4AC41BA1" w14:textId="77777777" w:rsidR="00B600F9" w:rsidRDefault="00000000">
      <w:pPr>
        <w:spacing w:after="40"/>
        <w:ind w:left="317" w:hanging="317"/>
      </w:pPr>
      <w:r>
        <w:t>3. Use read-only integrations until evidence justifies controlled workflow actions.</w:t>
      </w:r>
    </w:p>
    <w:p w14:paraId="6064D6F6" w14:textId="77777777" w:rsidR="00B600F9" w:rsidRDefault="00000000">
      <w:pPr>
        <w:spacing w:after="40"/>
        <w:ind w:left="317" w:hanging="317"/>
      </w:pPr>
      <w:r>
        <w:t>4. Require human confirmation for case creation, maintenance requests, threshold changes or any operational action.</w:t>
      </w:r>
    </w:p>
    <w:p w14:paraId="179795A7" w14:textId="77777777" w:rsidR="00B600F9" w:rsidRDefault="00000000">
      <w:pPr>
        <w:spacing w:after="40"/>
        <w:ind w:left="317" w:hanging="317"/>
      </w:pPr>
      <w:r>
        <w:t>5. Retain no-answer and escalation behavior when evidence is insufficient.</w:t>
      </w:r>
    </w:p>
    <w:p w14:paraId="2D54EBEE" w14:textId="77777777" w:rsidR="00B600F9" w:rsidRDefault="00000000">
      <w:pPr>
        <w:spacing w:after="40"/>
        <w:ind w:left="317" w:hanging="317"/>
      </w:pPr>
      <w:r>
        <w:t>6. Measure real workflow outcomes, not only model and language quality.</w:t>
      </w:r>
    </w:p>
    <w:p w14:paraId="2DEBCF25" w14:textId="77777777" w:rsidR="00B600F9" w:rsidRDefault="00000000">
      <w:pPr>
        <w:spacing w:after="40"/>
        <w:ind w:left="317" w:hanging="317"/>
      </w:pPr>
      <w:r>
        <w:t>7. Revalidate after plant, product, route, sensor, PLC, MES or model changes.</w:t>
      </w:r>
    </w:p>
    <w:p w14:paraId="4A76956F" w14:textId="77777777" w:rsidR="00B600F9" w:rsidRDefault="00000000">
      <w:pPr>
        <w:spacing w:after="40"/>
        <w:ind w:left="317" w:hanging="317"/>
      </w:pPr>
      <w:r>
        <w:t>8. Maintain a tested manual fallback and rollback path.</w:t>
      </w:r>
    </w:p>
    <w:tbl>
      <w:tblPr>
        <w:tblStyle w:val="TableGrid"/>
        <w:tblW w:w="0" w:type="auto"/>
        <w:jc w:val="center"/>
        <w:tblLook w:val="04A0" w:firstRow="1" w:lastRow="0" w:firstColumn="1" w:lastColumn="0" w:noHBand="0" w:noVBand="1"/>
      </w:tblPr>
      <w:tblGrid>
        <w:gridCol w:w="9835"/>
      </w:tblGrid>
      <w:tr w:rsidR="00B600F9" w14:paraId="02A38D90" w14:textId="77777777">
        <w:trPr>
          <w:jc w:val="center"/>
        </w:trPr>
        <w:tc>
          <w:tcPr>
            <w:tcW w:w="9835" w:type="dxa"/>
            <w:shd w:val="clear" w:color="auto" w:fill="D9EAF7"/>
            <w:tcMar>
              <w:top w:w="130" w:type="dxa"/>
              <w:left w:w="130" w:type="dxa"/>
              <w:bottom w:w="130" w:type="dxa"/>
              <w:right w:w="130" w:type="dxa"/>
            </w:tcMar>
          </w:tcPr>
          <w:p w14:paraId="424F98BE" w14:textId="77777777" w:rsidR="00B600F9" w:rsidRDefault="00000000">
            <w:pPr>
              <w:spacing w:after="0"/>
            </w:pPr>
            <w:r>
              <w:rPr>
                <w:b/>
              </w:rPr>
              <w:t xml:space="preserve">End-state vision: </w:t>
            </w:r>
            <w:r>
              <w:t>The Manufacturing Copilot should become a governed engineering workspace that unifies trusted plant evidence, predictive risk, process context, digital-twin scenarios and human decisions. It should not become an autonomous factory controller.</w:t>
            </w:r>
          </w:p>
        </w:tc>
      </w:tr>
    </w:tbl>
    <w:p w14:paraId="577A8D4D" w14:textId="77777777" w:rsidR="00B600F9" w:rsidRDefault="00B600F9">
      <w:pPr>
        <w:spacing w:after="0"/>
      </w:pPr>
    </w:p>
    <w:p w14:paraId="138BA176" w14:textId="77777777" w:rsidR="00B600F9" w:rsidRDefault="00000000">
      <w:pPr>
        <w:pStyle w:val="Heading1"/>
      </w:pPr>
      <w:r>
        <w:t>Part XIV Summary</w:t>
      </w:r>
    </w:p>
    <w:p w14:paraId="6EBDF837" w14:textId="77777777" w:rsidR="00B600F9" w:rsidRDefault="00000000">
      <w:r>
        <w:t>The future of the Bosch project is not a single new algorithm. It is a controlled integration program. MES provides manufacturing context and mature outcomes. IoT and PLC integrations provide trustworthy live state without weakening control-system safety. Digital twins turn synchronized evidence into validated what-if analysis. LLMs make the evidence easier to access, but only through grounded tools, citations, guardrails and human approval. The Manufacturing Copilot roadmap combines these layers into an accountable engineering workflow.</w:t>
      </w:r>
    </w:p>
    <w:tbl>
      <w:tblPr>
        <w:tblStyle w:val="TableGrid"/>
        <w:tblW w:w="0" w:type="auto"/>
        <w:jc w:val="center"/>
        <w:tblLook w:val="04A0" w:firstRow="1" w:lastRow="0" w:firstColumn="1" w:lastColumn="0" w:noHBand="0" w:noVBand="1"/>
      </w:tblPr>
      <w:tblGrid>
        <w:gridCol w:w="2160"/>
        <w:gridCol w:w="3888"/>
        <w:gridCol w:w="3168"/>
      </w:tblGrid>
      <w:tr w:rsidR="00B600F9" w14:paraId="3A582FD5" w14:textId="77777777">
        <w:trPr>
          <w:cantSplit/>
          <w:tblHeader/>
          <w:jc w:val="center"/>
        </w:trPr>
        <w:tc>
          <w:tcPr>
            <w:tcW w:w="2160" w:type="dxa"/>
            <w:shd w:val="clear" w:color="auto" w:fill="17365D"/>
            <w:tcMar>
              <w:top w:w="85" w:type="dxa"/>
              <w:left w:w="85" w:type="dxa"/>
              <w:bottom w:w="85" w:type="dxa"/>
              <w:right w:w="85" w:type="dxa"/>
            </w:tcMar>
            <w:vAlign w:val="center"/>
          </w:tcPr>
          <w:p w14:paraId="08E859B5" w14:textId="77777777" w:rsidR="00B600F9" w:rsidRDefault="00000000">
            <w:pPr>
              <w:spacing w:after="0"/>
            </w:pPr>
            <w:r>
              <w:rPr>
                <w:b/>
                <w:color w:val="FFFFFF"/>
                <w:sz w:val="15"/>
              </w:rPr>
              <w:t>Future layer</w:t>
            </w:r>
          </w:p>
        </w:tc>
        <w:tc>
          <w:tcPr>
            <w:tcW w:w="3888" w:type="dxa"/>
            <w:shd w:val="clear" w:color="auto" w:fill="17365D"/>
            <w:tcMar>
              <w:top w:w="85" w:type="dxa"/>
              <w:left w:w="85" w:type="dxa"/>
              <w:bottom w:w="85" w:type="dxa"/>
              <w:right w:w="85" w:type="dxa"/>
            </w:tcMar>
            <w:vAlign w:val="center"/>
          </w:tcPr>
          <w:p w14:paraId="54C634D1" w14:textId="77777777" w:rsidR="00B600F9" w:rsidRDefault="00000000">
            <w:pPr>
              <w:spacing w:after="0"/>
            </w:pPr>
            <w:r>
              <w:rPr>
                <w:b/>
                <w:color w:val="FFFFFF"/>
                <w:sz w:val="15"/>
              </w:rPr>
              <w:t>Primary value</w:t>
            </w:r>
          </w:p>
        </w:tc>
        <w:tc>
          <w:tcPr>
            <w:tcW w:w="3168" w:type="dxa"/>
            <w:shd w:val="clear" w:color="auto" w:fill="17365D"/>
            <w:tcMar>
              <w:top w:w="85" w:type="dxa"/>
              <w:left w:w="85" w:type="dxa"/>
              <w:bottom w:w="85" w:type="dxa"/>
              <w:right w:w="85" w:type="dxa"/>
            </w:tcMar>
            <w:vAlign w:val="center"/>
          </w:tcPr>
          <w:p w14:paraId="52E51B61" w14:textId="77777777" w:rsidR="00B600F9" w:rsidRDefault="00000000">
            <w:pPr>
              <w:spacing w:after="0"/>
            </w:pPr>
            <w:r>
              <w:rPr>
                <w:b/>
                <w:color w:val="FFFFFF"/>
                <w:sz w:val="15"/>
              </w:rPr>
              <w:t>Main dependency</w:t>
            </w:r>
          </w:p>
        </w:tc>
      </w:tr>
      <w:tr w:rsidR="00B600F9" w14:paraId="2421FFF5" w14:textId="77777777">
        <w:trPr>
          <w:cantSplit/>
          <w:jc w:val="center"/>
        </w:trPr>
        <w:tc>
          <w:tcPr>
            <w:tcW w:w="2160" w:type="dxa"/>
            <w:tcMar>
              <w:top w:w="85" w:type="dxa"/>
              <w:left w:w="85" w:type="dxa"/>
              <w:bottom w:w="85" w:type="dxa"/>
              <w:right w:w="85" w:type="dxa"/>
            </w:tcMar>
            <w:vAlign w:val="center"/>
          </w:tcPr>
          <w:p w14:paraId="642FBED1" w14:textId="77777777" w:rsidR="00B600F9" w:rsidRDefault="00000000">
            <w:pPr>
              <w:spacing w:after="0"/>
            </w:pPr>
            <w:r>
              <w:rPr>
                <w:sz w:val="15"/>
              </w:rPr>
              <w:t>MES</w:t>
            </w:r>
          </w:p>
        </w:tc>
        <w:tc>
          <w:tcPr>
            <w:tcW w:w="3888" w:type="dxa"/>
            <w:tcMar>
              <w:top w:w="85" w:type="dxa"/>
              <w:left w:w="85" w:type="dxa"/>
              <w:bottom w:w="85" w:type="dxa"/>
              <w:right w:w="85" w:type="dxa"/>
            </w:tcMar>
            <w:vAlign w:val="center"/>
          </w:tcPr>
          <w:p w14:paraId="16B839DC" w14:textId="77777777" w:rsidR="00B600F9" w:rsidRDefault="00000000">
            <w:pPr>
              <w:spacing w:after="0"/>
            </w:pPr>
            <w:r>
              <w:rPr>
                <w:sz w:val="15"/>
              </w:rPr>
              <w:t>Product, route, operation and quality context</w:t>
            </w:r>
          </w:p>
        </w:tc>
        <w:tc>
          <w:tcPr>
            <w:tcW w:w="3168" w:type="dxa"/>
            <w:tcMar>
              <w:top w:w="85" w:type="dxa"/>
              <w:left w:w="85" w:type="dxa"/>
              <w:bottom w:w="85" w:type="dxa"/>
              <w:right w:w="85" w:type="dxa"/>
            </w:tcMar>
            <w:vAlign w:val="center"/>
          </w:tcPr>
          <w:p w14:paraId="34906FE9" w14:textId="77777777" w:rsidR="00B600F9" w:rsidRDefault="00000000">
            <w:pPr>
              <w:spacing w:after="0"/>
            </w:pPr>
            <w:r>
              <w:rPr>
                <w:sz w:val="15"/>
              </w:rPr>
              <w:t>System-of-record access and point-in-time event model</w:t>
            </w:r>
          </w:p>
        </w:tc>
      </w:tr>
      <w:tr w:rsidR="00B600F9" w14:paraId="03D43512" w14:textId="77777777">
        <w:trPr>
          <w:cantSplit/>
          <w:jc w:val="center"/>
        </w:trPr>
        <w:tc>
          <w:tcPr>
            <w:tcW w:w="2160" w:type="dxa"/>
            <w:shd w:val="clear" w:color="auto" w:fill="F2F4F7"/>
            <w:tcMar>
              <w:top w:w="85" w:type="dxa"/>
              <w:left w:w="85" w:type="dxa"/>
              <w:bottom w:w="85" w:type="dxa"/>
              <w:right w:w="85" w:type="dxa"/>
            </w:tcMar>
            <w:vAlign w:val="center"/>
          </w:tcPr>
          <w:p w14:paraId="47652A54" w14:textId="77777777" w:rsidR="00B600F9" w:rsidRDefault="00000000">
            <w:pPr>
              <w:spacing w:after="0"/>
            </w:pPr>
            <w:r>
              <w:rPr>
                <w:sz w:val="15"/>
              </w:rPr>
              <w:t>IoT</w:t>
            </w:r>
          </w:p>
        </w:tc>
        <w:tc>
          <w:tcPr>
            <w:tcW w:w="3888" w:type="dxa"/>
            <w:shd w:val="clear" w:color="auto" w:fill="F2F4F7"/>
            <w:tcMar>
              <w:top w:w="85" w:type="dxa"/>
              <w:left w:w="85" w:type="dxa"/>
              <w:bottom w:w="85" w:type="dxa"/>
              <w:right w:w="85" w:type="dxa"/>
            </w:tcMar>
            <w:vAlign w:val="center"/>
          </w:tcPr>
          <w:p w14:paraId="0F15A791" w14:textId="77777777" w:rsidR="00B600F9" w:rsidRDefault="00000000">
            <w:pPr>
              <w:spacing w:after="0"/>
            </w:pPr>
            <w:r>
              <w:rPr>
                <w:sz w:val="15"/>
              </w:rPr>
              <w:t>Live sensor and machine-state evidence</w:t>
            </w:r>
          </w:p>
        </w:tc>
        <w:tc>
          <w:tcPr>
            <w:tcW w:w="3168" w:type="dxa"/>
            <w:shd w:val="clear" w:color="auto" w:fill="F2F4F7"/>
            <w:tcMar>
              <w:top w:w="85" w:type="dxa"/>
              <w:left w:w="85" w:type="dxa"/>
              <w:bottom w:w="85" w:type="dxa"/>
              <w:right w:w="85" w:type="dxa"/>
            </w:tcMar>
            <w:vAlign w:val="center"/>
          </w:tcPr>
          <w:p w14:paraId="4CCA315A" w14:textId="77777777" w:rsidR="00B600F9" w:rsidRDefault="00000000">
            <w:pPr>
              <w:spacing w:after="0"/>
            </w:pPr>
            <w:r>
              <w:rPr>
                <w:sz w:val="15"/>
              </w:rPr>
              <w:t>Trusted telemetry, edge buffering and security</w:t>
            </w:r>
          </w:p>
        </w:tc>
      </w:tr>
      <w:tr w:rsidR="00B600F9" w14:paraId="37792CD6" w14:textId="77777777">
        <w:trPr>
          <w:cantSplit/>
          <w:jc w:val="center"/>
        </w:trPr>
        <w:tc>
          <w:tcPr>
            <w:tcW w:w="2160" w:type="dxa"/>
            <w:tcMar>
              <w:top w:w="85" w:type="dxa"/>
              <w:left w:w="85" w:type="dxa"/>
              <w:bottom w:w="85" w:type="dxa"/>
              <w:right w:w="85" w:type="dxa"/>
            </w:tcMar>
            <w:vAlign w:val="center"/>
          </w:tcPr>
          <w:p w14:paraId="7F04B22D" w14:textId="77777777" w:rsidR="00B600F9" w:rsidRDefault="00000000">
            <w:pPr>
              <w:spacing w:after="0"/>
            </w:pPr>
            <w:r>
              <w:rPr>
                <w:sz w:val="15"/>
              </w:rPr>
              <w:t>PLC</w:t>
            </w:r>
          </w:p>
        </w:tc>
        <w:tc>
          <w:tcPr>
            <w:tcW w:w="3888" w:type="dxa"/>
            <w:tcMar>
              <w:top w:w="85" w:type="dxa"/>
              <w:left w:w="85" w:type="dxa"/>
              <w:bottom w:w="85" w:type="dxa"/>
              <w:right w:w="85" w:type="dxa"/>
            </w:tcMar>
            <w:vAlign w:val="center"/>
          </w:tcPr>
          <w:p w14:paraId="723462DA" w14:textId="77777777" w:rsidR="00B600F9" w:rsidRDefault="00000000">
            <w:pPr>
              <w:spacing w:after="0"/>
            </w:pPr>
            <w:r>
              <w:rPr>
                <w:sz w:val="15"/>
              </w:rPr>
              <w:t>Deterministic equipment state and operation events</w:t>
            </w:r>
          </w:p>
        </w:tc>
        <w:tc>
          <w:tcPr>
            <w:tcW w:w="3168" w:type="dxa"/>
            <w:tcMar>
              <w:top w:w="85" w:type="dxa"/>
              <w:left w:w="85" w:type="dxa"/>
              <w:bottom w:w="85" w:type="dxa"/>
              <w:right w:w="85" w:type="dxa"/>
            </w:tcMar>
            <w:vAlign w:val="center"/>
          </w:tcPr>
          <w:p w14:paraId="5EC144CC" w14:textId="77777777" w:rsidR="00B600F9" w:rsidRDefault="00000000">
            <w:pPr>
              <w:spacing w:after="0"/>
            </w:pPr>
            <w:r>
              <w:rPr>
                <w:sz w:val="15"/>
              </w:rPr>
              <w:t>Read-only governed tag contract</w:t>
            </w:r>
          </w:p>
        </w:tc>
      </w:tr>
      <w:tr w:rsidR="00B600F9" w14:paraId="5A02DC8D" w14:textId="77777777">
        <w:trPr>
          <w:cantSplit/>
          <w:jc w:val="center"/>
        </w:trPr>
        <w:tc>
          <w:tcPr>
            <w:tcW w:w="2160" w:type="dxa"/>
            <w:shd w:val="clear" w:color="auto" w:fill="F2F4F7"/>
            <w:tcMar>
              <w:top w:w="85" w:type="dxa"/>
              <w:left w:w="85" w:type="dxa"/>
              <w:bottom w:w="85" w:type="dxa"/>
              <w:right w:w="85" w:type="dxa"/>
            </w:tcMar>
            <w:vAlign w:val="center"/>
          </w:tcPr>
          <w:p w14:paraId="3EB9E8B5" w14:textId="77777777" w:rsidR="00B600F9" w:rsidRDefault="00000000">
            <w:pPr>
              <w:spacing w:after="0"/>
            </w:pPr>
            <w:r>
              <w:rPr>
                <w:sz w:val="15"/>
              </w:rPr>
              <w:t>Digital twin</w:t>
            </w:r>
          </w:p>
        </w:tc>
        <w:tc>
          <w:tcPr>
            <w:tcW w:w="3888" w:type="dxa"/>
            <w:shd w:val="clear" w:color="auto" w:fill="F2F4F7"/>
            <w:tcMar>
              <w:top w:w="85" w:type="dxa"/>
              <w:left w:w="85" w:type="dxa"/>
              <w:bottom w:w="85" w:type="dxa"/>
              <w:right w:w="85" w:type="dxa"/>
            </w:tcMar>
            <w:vAlign w:val="center"/>
          </w:tcPr>
          <w:p w14:paraId="7D212EDC" w14:textId="77777777" w:rsidR="00B600F9" w:rsidRDefault="00000000">
            <w:pPr>
              <w:spacing w:after="0"/>
            </w:pPr>
            <w:r>
              <w:rPr>
                <w:sz w:val="15"/>
              </w:rPr>
              <w:t>Synchronized state and what-if scenarios</w:t>
            </w:r>
          </w:p>
        </w:tc>
        <w:tc>
          <w:tcPr>
            <w:tcW w:w="3168" w:type="dxa"/>
            <w:shd w:val="clear" w:color="auto" w:fill="F2F4F7"/>
            <w:tcMar>
              <w:top w:w="85" w:type="dxa"/>
              <w:left w:w="85" w:type="dxa"/>
              <w:bottom w:w="85" w:type="dxa"/>
              <w:right w:w="85" w:type="dxa"/>
            </w:tcMar>
            <w:vAlign w:val="center"/>
          </w:tcPr>
          <w:p w14:paraId="7D0F9638" w14:textId="77777777" w:rsidR="00B600F9" w:rsidRDefault="00000000">
            <w:pPr>
              <w:spacing w:after="0"/>
            </w:pPr>
            <w:r>
              <w:rPr>
                <w:sz w:val="15"/>
              </w:rPr>
              <w:t>Validated models, semantics and uncertainty</w:t>
            </w:r>
          </w:p>
        </w:tc>
      </w:tr>
      <w:tr w:rsidR="00B600F9" w14:paraId="6E5E99C0" w14:textId="77777777">
        <w:trPr>
          <w:cantSplit/>
          <w:jc w:val="center"/>
        </w:trPr>
        <w:tc>
          <w:tcPr>
            <w:tcW w:w="2160" w:type="dxa"/>
            <w:tcMar>
              <w:top w:w="85" w:type="dxa"/>
              <w:left w:w="85" w:type="dxa"/>
              <w:bottom w:w="85" w:type="dxa"/>
              <w:right w:w="85" w:type="dxa"/>
            </w:tcMar>
            <w:vAlign w:val="center"/>
          </w:tcPr>
          <w:p w14:paraId="3AD3F0F4" w14:textId="77777777" w:rsidR="00B600F9" w:rsidRDefault="00000000">
            <w:pPr>
              <w:spacing w:after="0"/>
            </w:pPr>
            <w:r>
              <w:rPr>
                <w:sz w:val="15"/>
              </w:rPr>
              <w:t>LLM</w:t>
            </w:r>
          </w:p>
        </w:tc>
        <w:tc>
          <w:tcPr>
            <w:tcW w:w="3888" w:type="dxa"/>
            <w:tcMar>
              <w:top w:w="85" w:type="dxa"/>
              <w:left w:w="85" w:type="dxa"/>
              <w:bottom w:w="85" w:type="dxa"/>
              <w:right w:w="85" w:type="dxa"/>
            </w:tcMar>
            <w:vAlign w:val="center"/>
          </w:tcPr>
          <w:p w14:paraId="6FCF9169" w14:textId="77777777" w:rsidR="00B600F9" w:rsidRDefault="00000000">
            <w:pPr>
              <w:spacing w:after="0"/>
            </w:pPr>
            <w:r>
              <w:rPr>
                <w:sz w:val="15"/>
              </w:rPr>
              <w:t>Flexible evidence access and multi-step assistance</w:t>
            </w:r>
          </w:p>
        </w:tc>
        <w:tc>
          <w:tcPr>
            <w:tcW w:w="3168" w:type="dxa"/>
            <w:tcMar>
              <w:top w:w="85" w:type="dxa"/>
              <w:left w:w="85" w:type="dxa"/>
              <w:bottom w:w="85" w:type="dxa"/>
              <w:right w:w="85" w:type="dxa"/>
            </w:tcMar>
            <w:vAlign w:val="center"/>
          </w:tcPr>
          <w:p w14:paraId="090A6202" w14:textId="77777777" w:rsidR="00B600F9" w:rsidRDefault="00000000">
            <w:pPr>
              <w:spacing w:after="0"/>
            </w:pPr>
            <w:r>
              <w:rPr>
                <w:sz w:val="15"/>
              </w:rPr>
              <w:t>Grounding, evaluation, privacy and tool policy</w:t>
            </w:r>
          </w:p>
        </w:tc>
      </w:tr>
      <w:tr w:rsidR="00B600F9" w14:paraId="645612EF" w14:textId="77777777">
        <w:trPr>
          <w:cantSplit/>
          <w:jc w:val="center"/>
        </w:trPr>
        <w:tc>
          <w:tcPr>
            <w:tcW w:w="2160" w:type="dxa"/>
            <w:shd w:val="clear" w:color="auto" w:fill="F2F4F7"/>
            <w:tcMar>
              <w:top w:w="85" w:type="dxa"/>
              <w:left w:w="85" w:type="dxa"/>
              <w:bottom w:w="85" w:type="dxa"/>
              <w:right w:w="85" w:type="dxa"/>
            </w:tcMar>
            <w:vAlign w:val="center"/>
          </w:tcPr>
          <w:p w14:paraId="3E3D4F57" w14:textId="77777777" w:rsidR="00B600F9" w:rsidRDefault="00000000">
            <w:pPr>
              <w:spacing w:after="0"/>
            </w:pPr>
            <w:r>
              <w:rPr>
                <w:sz w:val="15"/>
              </w:rPr>
              <w:t>Manufacturing Copilot</w:t>
            </w:r>
          </w:p>
        </w:tc>
        <w:tc>
          <w:tcPr>
            <w:tcW w:w="3888" w:type="dxa"/>
            <w:shd w:val="clear" w:color="auto" w:fill="F2F4F7"/>
            <w:tcMar>
              <w:top w:w="85" w:type="dxa"/>
              <w:left w:w="85" w:type="dxa"/>
              <w:bottom w:w="85" w:type="dxa"/>
              <w:right w:w="85" w:type="dxa"/>
            </w:tcMar>
            <w:vAlign w:val="center"/>
          </w:tcPr>
          <w:p w14:paraId="5119885B" w14:textId="77777777" w:rsidR="00B600F9" w:rsidRDefault="00000000">
            <w:pPr>
              <w:spacing w:after="0"/>
            </w:pPr>
            <w:r>
              <w:rPr>
                <w:sz w:val="15"/>
              </w:rPr>
              <w:t>Integrated engineering review workspace</w:t>
            </w:r>
          </w:p>
        </w:tc>
        <w:tc>
          <w:tcPr>
            <w:tcW w:w="3168" w:type="dxa"/>
            <w:shd w:val="clear" w:color="auto" w:fill="F2F4F7"/>
            <w:tcMar>
              <w:top w:w="85" w:type="dxa"/>
              <w:left w:w="85" w:type="dxa"/>
              <w:bottom w:w="85" w:type="dxa"/>
              <w:right w:w="85" w:type="dxa"/>
            </w:tcMar>
            <w:vAlign w:val="center"/>
          </w:tcPr>
          <w:p w14:paraId="5B90FD66" w14:textId="77777777" w:rsidR="00B600F9" w:rsidRDefault="00000000">
            <w:pPr>
              <w:spacing w:after="0"/>
            </w:pPr>
            <w:r>
              <w:rPr>
                <w:sz w:val="15"/>
              </w:rPr>
              <w:t>All prior layers plus human workflow ownership</w:t>
            </w:r>
          </w:p>
        </w:tc>
      </w:tr>
    </w:tbl>
    <w:p w14:paraId="552155B5" w14:textId="77777777" w:rsidR="00B600F9" w:rsidRDefault="00B600F9">
      <w:pPr>
        <w:spacing w:after="0"/>
      </w:pPr>
    </w:p>
    <w:p w14:paraId="7AE1D665" w14:textId="77777777" w:rsidR="00B600F9" w:rsidRDefault="00000000">
      <w:pPr>
        <w:pStyle w:val="Heading2"/>
      </w:pPr>
      <w:r>
        <w:t>References and further reading</w:t>
      </w:r>
    </w:p>
    <w:p w14:paraId="44EAD222" w14:textId="77777777" w:rsidR="00B600F9" w:rsidRDefault="00000000">
      <w:pPr>
        <w:spacing w:after="40"/>
      </w:pPr>
      <w:r>
        <w:rPr>
          <w:sz w:val="16"/>
        </w:rPr>
        <w:t>[1] Project repository: kkr199/Bosch-Production-line-performance - Phase 11 Manufacturing Copilot report and offline agent.</w:t>
      </w:r>
    </w:p>
    <w:p w14:paraId="7F8C3C7D" w14:textId="77777777" w:rsidR="00B600F9" w:rsidRDefault="00000000">
      <w:pPr>
        <w:spacing w:after="40"/>
      </w:pPr>
      <w:r>
        <w:rPr>
          <w:sz w:val="16"/>
        </w:rPr>
        <w:t>[2] ISA - ISA-95 / IEC 62264 Enterprise-Control System Integration; 2025 Part 1 update.</w:t>
      </w:r>
    </w:p>
    <w:p w14:paraId="41F974F5" w14:textId="77777777" w:rsidR="00B600F9" w:rsidRDefault="00000000">
      <w:pPr>
        <w:spacing w:after="40"/>
      </w:pPr>
      <w:r>
        <w:rPr>
          <w:sz w:val="16"/>
        </w:rPr>
        <w:t>[3] OPC Foundation - OPC Unified Architecture overview, core specifications and PLC companion specifications.</w:t>
      </w:r>
    </w:p>
    <w:p w14:paraId="1A08A410" w14:textId="77777777" w:rsidR="00B600F9" w:rsidRDefault="00000000">
      <w:pPr>
        <w:spacing w:after="40"/>
      </w:pPr>
      <w:r>
        <w:rPr>
          <w:sz w:val="16"/>
        </w:rPr>
        <w:t>[4] OASIS Open - MQTT Version 5.0 OASIS Standard.</w:t>
      </w:r>
    </w:p>
    <w:p w14:paraId="588AB11C" w14:textId="77777777" w:rsidR="00B600F9" w:rsidRDefault="00000000">
      <w:pPr>
        <w:spacing w:after="40"/>
      </w:pPr>
      <w:r>
        <w:rPr>
          <w:sz w:val="16"/>
        </w:rPr>
        <w:lastRenderedPageBreak/>
        <w:t>[5] ISA - ISA/IEC 62443 series for industrial automation and control-system cybersecurity.</w:t>
      </w:r>
    </w:p>
    <w:p w14:paraId="5BB95AF5" w14:textId="77777777" w:rsidR="00B600F9" w:rsidRDefault="00000000">
      <w:pPr>
        <w:spacing w:after="40"/>
      </w:pPr>
      <w:r>
        <w:rPr>
          <w:sz w:val="16"/>
        </w:rPr>
        <w:t>[6] NIST - Digital Twins for Advanced Manufacturing and Manufacturing Digital Twin Standards.</w:t>
      </w:r>
    </w:p>
    <w:p w14:paraId="70E35666" w14:textId="77777777" w:rsidR="00B600F9" w:rsidRDefault="00000000">
      <w:pPr>
        <w:spacing w:after="40"/>
      </w:pPr>
      <w:r>
        <w:rPr>
          <w:sz w:val="16"/>
        </w:rPr>
        <w:t>[7] NIST - AI Risk Management Framework and Generative AI Profile.</w:t>
      </w:r>
    </w:p>
    <w:p w14:paraId="5C766863" w14:textId="77777777" w:rsidR="00B600F9" w:rsidRDefault="00000000">
      <w:pPr>
        <w:spacing w:after="40"/>
      </w:pPr>
      <w:r>
        <w:rPr>
          <w:sz w:val="16"/>
        </w:rPr>
        <w:t>[8] NIST - 2026 Roadmap on Artificial Intelligence and Machine Learning for Smart Manufacturing.</w:t>
      </w:r>
    </w:p>
    <w:p w14:paraId="458F7601" w14:textId="77777777" w:rsidR="00B600F9" w:rsidRDefault="00000000">
      <w:pPr>
        <w:spacing w:after="40"/>
      </w:pPr>
      <w:r>
        <w:rPr>
          <w:sz w:val="16"/>
        </w:rPr>
        <w:t>[9] Digital Twin Consortium - digital twin definitions and manufacturing resources.</w:t>
      </w:r>
    </w:p>
    <w:p w14:paraId="2BAEEE9D" w14:textId="77777777" w:rsidR="00B600F9" w:rsidRDefault="00000000">
      <w:pPr>
        <w:spacing w:after="0"/>
      </w:pPr>
      <w:r>
        <w:rPr>
          <w:b/>
        </w:rPr>
        <w:t>Final boundary: This future-scope architecture is a roadmap for a factory-specific POC/MVP. It requires actual asset semantics, live data, quality labels, cybersecurity approval, validation, operator acceptance and accountable ownership before production use.</w:t>
      </w:r>
    </w:p>
    <w:p w14:paraId="7104C63D" w14:textId="77777777" w:rsidR="00B600F9" w:rsidRDefault="00B600F9">
      <w:pPr>
        <w:spacing w:after="0"/>
      </w:pPr>
    </w:p>
    <w:sectPr w:rsidR="00B600F9" w:rsidSect="00034616">
      <w:headerReference w:type="default" r:id="rId27"/>
      <w:footerReference w:type="default" r:id="rId28"/>
      <w:pgSz w:w="11909" w:h="16834"/>
      <w:pgMar w:top="950" w:right="1037" w:bottom="893" w:left="1037" w:header="403"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2BB43" w14:textId="77777777" w:rsidR="005E7F9D" w:rsidRDefault="005E7F9D">
      <w:pPr>
        <w:spacing w:after="0" w:line="240" w:lineRule="auto"/>
      </w:pPr>
      <w:r>
        <w:separator/>
      </w:r>
    </w:p>
  </w:endnote>
  <w:endnote w:type="continuationSeparator" w:id="0">
    <w:p w14:paraId="6E5414E7" w14:textId="77777777" w:rsidR="005E7F9D" w:rsidRDefault="005E7F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DE6EF" w14:textId="7D212FD0" w:rsidR="00B600F9" w:rsidRDefault="00000000">
    <w:pPr>
      <w:pStyle w:val="Footer"/>
      <w:jc w:val="center"/>
    </w:pPr>
    <w:r>
      <w:rPr>
        <w:color w:val="595959"/>
        <w:sz w:val="16"/>
      </w:rPr>
      <w:t xml:space="preserve">Part </w:t>
    </w:r>
    <w:r w:rsidR="00736675">
      <w:rPr>
        <w:color w:val="595959"/>
        <w:sz w:val="16"/>
      </w:rPr>
      <w:t>XIII •</w:t>
    </w:r>
    <w:r>
      <w:rPr>
        <w:color w:val="595959"/>
        <w:sz w:val="16"/>
      </w:rPr>
      <w:t xml:space="preserve">  </w:t>
    </w:r>
    <w:r>
      <w:fldChar w:fldCharType="begin"/>
    </w:r>
    <w:r>
      <w:instrText xml:space="preserve"> PAGE </w:instrText>
    </w:r>
    <w:r>
      <w:fldChar w:fldCharType="separate"/>
    </w:r>
    <w:r w:rsidR="00E62E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EA099" w14:textId="77777777" w:rsidR="005E7F9D" w:rsidRDefault="005E7F9D">
      <w:pPr>
        <w:spacing w:after="0" w:line="240" w:lineRule="auto"/>
      </w:pPr>
      <w:r>
        <w:separator/>
      </w:r>
    </w:p>
  </w:footnote>
  <w:footnote w:type="continuationSeparator" w:id="0">
    <w:p w14:paraId="0D03CCF2" w14:textId="77777777" w:rsidR="005E7F9D" w:rsidRDefault="005E7F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56B09" w14:textId="19886E5F" w:rsidR="00B600F9" w:rsidRDefault="00000000">
    <w:pPr>
      <w:pStyle w:val="Header"/>
      <w:jc w:val="right"/>
    </w:pPr>
    <w:r>
      <w:t xml:space="preserve">BOSCH PRODUCTION LINE </w:t>
    </w:r>
    <w:r w:rsidR="00E62E09">
      <w:t>PERFORMANCE | PART</w:t>
    </w:r>
    <w:r>
      <w:t xml:space="preserve"> XI</w:t>
    </w:r>
    <w:r w:rsidR="00E62E09">
      <w:t>II</w:t>
    </w:r>
    <w:r>
      <w:t xml:space="preserve"> - FUTURE SCOPE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8645182">
    <w:abstractNumId w:val="8"/>
  </w:num>
  <w:num w:numId="2" w16cid:durableId="1331761164">
    <w:abstractNumId w:val="6"/>
  </w:num>
  <w:num w:numId="3" w16cid:durableId="886450691">
    <w:abstractNumId w:val="5"/>
  </w:num>
  <w:num w:numId="4" w16cid:durableId="680936964">
    <w:abstractNumId w:val="4"/>
  </w:num>
  <w:num w:numId="5" w16cid:durableId="1339116437">
    <w:abstractNumId w:val="7"/>
  </w:num>
  <w:num w:numId="6" w16cid:durableId="455216328">
    <w:abstractNumId w:val="3"/>
  </w:num>
  <w:num w:numId="7" w16cid:durableId="1041513802">
    <w:abstractNumId w:val="2"/>
  </w:num>
  <w:num w:numId="8" w16cid:durableId="1695109126">
    <w:abstractNumId w:val="1"/>
  </w:num>
  <w:num w:numId="9" w16cid:durableId="504444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7F9D"/>
    <w:rsid w:val="00736675"/>
    <w:rsid w:val="00AA1D8D"/>
    <w:rsid w:val="00B47730"/>
    <w:rsid w:val="00B600F9"/>
    <w:rsid w:val="00CB0664"/>
    <w:rsid w:val="00CC27B8"/>
    <w:rsid w:val="00E62E09"/>
    <w:rsid w:val="00F62F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EA9527"/>
  <w14:defaultImageDpi w14:val="300"/>
  <w15:docId w15:val="{5BEDC896-B552-4115-A49B-86DF6881E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44"/>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Summary">
    <w:name w:val="Chapter Summary"/>
    <w:rPr>
      <w:rFonts w:ascii="Aptos" w:hAnsi="Aptos"/>
      <w:i/>
      <w:color w:val="595959"/>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4565</Words>
  <Characters>26026</Characters>
  <Application>Microsoft Office Word</Application>
  <DocSecurity>0</DocSecurity>
  <Lines>216</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Bosch Production Line Performance - Part XIV: Future Scope</dc:title>
  <dc:subject>MES, IoT, PLC, digital twins, LLMs and Manufacturing Copilot roadmap</dc:subject>
  <dc:creator>Krishnakanth Reddy Karingula</dc:creator>
  <cp:keywords>Bosch, future scope, MES, IoT, PLC, digital twin, LLM, Manufacturing Copilot</cp:keywords>
  <dc:description>generated by python-docx</dc:description>
  <cp:lastModifiedBy>krishnakanth reddy</cp:lastModifiedBy>
  <cp:revision>3</cp:revision>
  <dcterms:created xsi:type="dcterms:W3CDTF">2013-12-23T23:15:00Z</dcterms:created>
  <dcterms:modified xsi:type="dcterms:W3CDTF">2026-07-22T03:55:00Z</dcterms:modified>
  <cp:category/>
</cp:coreProperties>
</file>