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111"/>
        </w:rPr>
        <w:t>CLINICAL</w:t>
      </w:r>
      <w:r>
        <w:rPr>
          <w:color w:val="111111"/>
          <w:spacing w:val="-23"/>
        </w:rPr>
        <w:t> </w:t>
      </w:r>
      <w:r>
        <w:rPr>
          <w:color w:val="111111"/>
        </w:rPr>
        <w:t>STUDY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REPORT</w:t>
      </w:r>
    </w:p>
    <w:p>
      <w:pPr>
        <w:pStyle w:val="BodyText"/>
        <w:spacing w:before="1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1180" w:bottom="460" w:left="1133" w:right="1133"/>
          <w:pgNumType w:start="1"/>
        </w:sectPr>
      </w:pPr>
    </w:p>
    <w:p>
      <w:pPr>
        <w:spacing w:line="300" w:lineRule="auto" w:before="90"/>
        <w:ind w:left="96" w:right="0" w:firstLine="0"/>
        <w:jc w:val="left"/>
        <w:rPr>
          <w:b/>
          <w:sz w:val="24"/>
        </w:rPr>
      </w:pPr>
      <w:r>
        <w:rPr>
          <w:b/>
          <w:color w:val="111111"/>
          <w:sz w:val="24"/>
        </w:rPr>
        <w:t>Name of </w:t>
      </w:r>
      <w:r>
        <w:rPr>
          <w:b/>
          <w:color w:val="111111"/>
          <w:spacing w:val="-2"/>
          <w:sz w:val="24"/>
        </w:rPr>
        <w:t>Sponsor/Company:</w:t>
      </w:r>
    </w:p>
    <w:p>
      <w:pPr>
        <w:spacing w:line="300" w:lineRule="auto" w:before="120"/>
        <w:ind w:left="96" w:right="0" w:firstLine="0"/>
        <w:jc w:val="left"/>
        <w:rPr>
          <w:b/>
          <w:sz w:val="24"/>
        </w:rPr>
      </w:pPr>
      <w:r>
        <w:rPr>
          <w:b/>
          <w:color w:val="111111"/>
          <w:sz w:val="24"/>
        </w:rPr>
        <w:t>Name</w:t>
      </w:r>
      <w:r>
        <w:rPr>
          <w:b/>
          <w:color w:val="111111"/>
          <w:spacing w:val="-15"/>
          <w:sz w:val="24"/>
        </w:rPr>
        <w:t> </w:t>
      </w:r>
      <w:r>
        <w:rPr>
          <w:b/>
          <w:color w:val="111111"/>
          <w:sz w:val="24"/>
        </w:rPr>
        <w:t>of</w:t>
      </w:r>
      <w:r>
        <w:rPr>
          <w:b/>
          <w:color w:val="111111"/>
          <w:spacing w:val="-15"/>
          <w:sz w:val="24"/>
        </w:rPr>
        <w:t> </w:t>
      </w:r>
      <w:r>
        <w:rPr>
          <w:b/>
          <w:color w:val="111111"/>
          <w:sz w:val="24"/>
        </w:rPr>
        <w:t>Finished </w:t>
      </w:r>
      <w:r>
        <w:rPr>
          <w:b/>
          <w:color w:val="111111"/>
          <w:spacing w:val="-2"/>
          <w:sz w:val="24"/>
        </w:rPr>
        <w:t>Product:</w:t>
      </w:r>
    </w:p>
    <w:p>
      <w:pPr>
        <w:spacing w:line="312" w:lineRule="auto" w:before="120"/>
        <w:ind w:left="96" w:right="0" w:firstLine="0"/>
        <w:jc w:val="left"/>
        <w:rPr>
          <w:b/>
          <w:sz w:val="24"/>
        </w:rPr>
      </w:pPr>
      <w:r>
        <w:rPr>
          <w:b/>
          <w:color w:val="111111"/>
          <w:sz w:val="24"/>
        </w:rPr>
        <w:t>Name</w:t>
      </w:r>
      <w:r>
        <w:rPr>
          <w:b/>
          <w:color w:val="111111"/>
          <w:spacing w:val="-15"/>
          <w:sz w:val="24"/>
        </w:rPr>
        <w:t> </w:t>
      </w:r>
      <w:r>
        <w:rPr>
          <w:b/>
          <w:color w:val="111111"/>
          <w:sz w:val="24"/>
        </w:rPr>
        <w:t>of</w:t>
      </w:r>
      <w:r>
        <w:rPr>
          <w:b/>
          <w:color w:val="111111"/>
          <w:spacing w:val="-15"/>
          <w:sz w:val="24"/>
        </w:rPr>
        <w:t> </w:t>
      </w:r>
      <w:r>
        <w:rPr>
          <w:b/>
          <w:color w:val="111111"/>
          <w:sz w:val="24"/>
        </w:rPr>
        <w:t>Active </w:t>
      </w:r>
      <w:r>
        <w:rPr>
          <w:b/>
          <w:color w:val="111111"/>
          <w:spacing w:val="-2"/>
          <w:sz w:val="24"/>
        </w:rPr>
        <w:t>Ingredient:</w:t>
      </w:r>
    </w:p>
    <w:p>
      <w:pPr>
        <w:pStyle w:val="BodyText"/>
        <w:spacing w:line="705" w:lineRule="auto" w:before="90"/>
        <w:ind w:left="96" w:right="5454"/>
      </w:pPr>
      <w:r>
        <w:rPr/>
        <w:br w:type="column"/>
      </w:r>
      <w:r>
        <w:rPr>
          <w:color w:val="111111"/>
        </w:rPr>
        <w:t>NovaCura</w:t>
      </w:r>
      <w:r>
        <w:rPr>
          <w:color w:val="111111"/>
          <w:spacing w:val="-15"/>
        </w:rPr>
        <w:t> </w:t>
      </w:r>
      <w:r>
        <w:rPr>
          <w:color w:val="111111"/>
        </w:rPr>
        <w:t>Biotech </w:t>
      </w:r>
      <w:r>
        <w:rPr>
          <w:color w:val="111111"/>
          <w:spacing w:val="-2"/>
        </w:rPr>
        <w:t>CLN-201</w:t>
      </w:r>
    </w:p>
    <w:p>
      <w:pPr>
        <w:pStyle w:val="BodyText"/>
        <w:spacing w:line="273" w:lineRule="exact" w:before="0"/>
        <w:ind w:left="96"/>
      </w:pPr>
      <w:r>
        <w:rPr>
          <w:color w:val="111111"/>
        </w:rPr>
        <w:t>CLN-</w:t>
      </w:r>
      <w:r>
        <w:rPr>
          <w:color w:val="111111"/>
          <w:spacing w:val="-5"/>
        </w:rPr>
        <w:t>201</w:t>
      </w:r>
    </w:p>
    <w:p>
      <w:pPr>
        <w:pStyle w:val="BodyText"/>
        <w:spacing w:after="0" w:line="273" w:lineRule="exact"/>
        <w:sectPr>
          <w:type w:val="continuous"/>
          <w:pgSz w:w="11900" w:h="16840"/>
          <w:pgMar w:header="284" w:footer="268" w:top="1180" w:bottom="460" w:left="1133" w:right="1133"/>
          <w:cols w:num="2" w:equalWidth="0">
            <w:col w:w="2125" w:space="162"/>
            <w:col w:w="7347"/>
          </w:cols>
        </w:sectPr>
      </w:pPr>
    </w:p>
    <w:p>
      <w:pPr>
        <w:pStyle w:val="BodyText"/>
        <w:tabs>
          <w:tab w:pos="2383" w:val="left" w:leader="none"/>
        </w:tabs>
        <w:spacing w:line="300" w:lineRule="auto" w:before="107"/>
        <w:ind w:left="2384" w:right="248" w:hanging="2288"/>
      </w:pPr>
      <w:r>
        <w:rPr>
          <w:b/>
          <w:color w:val="111111"/>
        </w:rPr>
        <w:t>Study Title:</w:t>
        <w:tab/>
      </w:r>
      <w:r>
        <w:rPr>
          <w:color w:val="111111"/>
        </w:rPr>
        <w:t>A</w:t>
      </w:r>
      <w:r>
        <w:rPr>
          <w:color w:val="111111"/>
          <w:spacing w:val="-15"/>
        </w:rPr>
        <w:t> </w:t>
      </w:r>
      <w:r>
        <w:rPr>
          <w:color w:val="111111"/>
        </w:rPr>
        <w:t>Phase</w:t>
      </w:r>
      <w:r>
        <w:rPr>
          <w:color w:val="111111"/>
          <w:spacing w:val="-10"/>
        </w:rPr>
        <w:t> </w:t>
      </w:r>
      <w:r>
        <w:rPr>
          <w:color w:val="111111"/>
        </w:rPr>
        <w:t>II,</w:t>
      </w:r>
      <w:r>
        <w:rPr>
          <w:color w:val="111111"/>
          <w:spacing w:val="-7"/>
        </w:rPr>
        <w:t> </w:t>
      </w:r>
      <w:r>
        <w:rPr>
          <w:color w:val="111111"/>
        </w:rPr>
        <w:t>Randomized,</w:t>
      </w:r>
      <w:r>
        <w:rPr>
          <w:color w:val="111111"/>
          <w:spacing w:val="-7"/>
        </w:rPr>
        <w:t> </w:t>
      </w:r>
      <w:r>
        <w:rPr>
          <w:color w:val="111111"/>
        </w:rPr>
        <w:t>Double-Blind,</w:t>
      </w:r>
      <w:r>
        <w:rPr>
          <w:color w:val="111111"/>
          <w:spacing w:val="-7"/>
        </w:rPr>
        <w:t> </w:t>
      </w:r>
      <w:r>
        <w:rPr>
          <w:color w:val="111111"/>
        </w:rPr>
        <w:t>Placebo-Controlled,</w:t>
      </w:r>
      <w:r>
        <w:rPr>
          <w:color w:val="111111"/>
          <w:spacing w:val="-7"/>
        </w:rPr>
        <w:t> </w:t>
      </w:r>
      <w:r>
        <w:rPr>
          <w:color w:val="111111"/>
        </w:rPr>
        <w:t>Multicenter Study to Evaluate the Efficacy, Safety, and Tolerability of CLN-201 in Adult Participants With Moderate Inflammatory Disease</w:t>
      </w:r>
    </w:p>
    <w:p>
      <w:pPr>
        <w:tabs>
          <w:tab w:pos="2383" w:val="left" w:leader="none"/>
        </w:tabs>
        <w:spacing w:before="120"/>
        <w:ind w:left="96" w:right="0" w:firstLine="0"/>
        <w:jc w:val="left"/>
        <w:rPr>
          <w:sz w:val="24"/>
        </w:rPr>
      </w:pPr>
      <w:r>
        <w:rPr>
          <w:b/>
          <w:color w:val="111111"/>
          <w:sz w:val="24"/>
        </w:rPr>
        <w:t>Protocol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pacing w:val="-2"/>
          <w:sz w:val="24"/>
        </w:rPr>
        <w:t>Number:</w:t>
      </w:r>
      <w:r>
        <w:rPr>
          <w:b/>
          <w:color w:val="111111"/>
          <w:sz w:val="24"/>
        </w:rPr>
        <w:tab/>
      </w:r>
      <w:r>
        <w:rPr>
          <w:color w:val="111111"/>
          <w:sz w:val="24"/>
        </w:rPr>
        <w:t>CLN-201-2026-</w:t>
      </w:r>
      <w:r>
        <w:rPr>
          <w:color w:val="111111"/>
          <w:spacing w:val="-5"/>
          <w:sz w:val="24"/>
        </w:rPr>
        <w:t>01</w:t>
      </w:r>
    </w:p>
    <w:p>
      <w:pPr>
        <w:tabs>
          <w:tab w:pos="2383" w:val="left" w:leader="none"/>
        </w:tabs>
        <w:spacing w:before="204"/>
        <w:ind w:left="96" w:right="0" w:firstLine="0"/>
        <w:jc w:val="left"/>
        <w:rPr>
          <w:sz w:val="24"/>
        </w:rPr>
      </w:pPr>
      <w:r>
        <w:rPr>
          <w:b/>
          <w:color w:val="111111"/>
          <w:sz w:val="24"/>
        </w:rPr>
        <w:t>Development </w:t>
      </w:r>
      <w:r>
        <w:rPr>
          <w:b/>
          <w:color w:val="111111"/>
          <w:spacing w:val="-2"/>
          <w:sz w:val="24"/>
        </w:rPr>
        <w:t>Phase:</w:t>
      </w:r>
      <w:r>
        <w:rPr>
          <w:b/>
          <w:color w:val="111111"/>
          <w:sz w:val="24"/>
        </w:rPr>
        <w:tab/>
      </w:r>
      <w:r>
        <w:rPr>
          <w:color w:val="111111"/>
          <w:sz w:val="24"/>
        </w:rPr>
        <w:t>Phase </w:t>
      </w:r>
      <w:r>
        <w:rPr>
          <w:color w:val="111111"/>
          <w:spacing w:val="-5"/>
          <w:sz w:val="24"/>
        </w:rPr>
        <w:t>II</w:t>
      </w:r>
    </w:p>
    <w:p>
      <w:pPr>
        <w:tabs>
          <w:tab w:pos="2383" w:val="left" w:leader="none"/>
        </w:tabs>
        <w:spacing w:before="189"/>
        <w:ind w:left="96" w:right="0" w:firstLine="0"/>
        <w:jc w:val="left"/>
        <w:rPr>
          <w:sz w:val="24"/>
        </w:rPr>
      </w:pPr>
      <w:r>
        <w:rPr>
          <w:b/>
          <w:color w:val="111111"/>
          <w:sz w:val="24"/>
        </w:rPr>
        <w:t>Report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pacing w:val="-2"/>
          <w:sz w:val="24"/>
        </w:rPr>
        <w:t>Version:</w:t>
      </w:r>
      <w:r>
        <w:rPr>
          <w:color w:val="111111"/>
          <w:sz w:val="24"/>
        </w:rPr>
        <w:tab/>
      </w:r>
      <w:r>
        <w:rPr>
          <w:color w:val="111111"/>
          <w:spacing w:val="-5"/>
          <w:sz w:val="24"/>
        </w:rPr>
        <w:t>1.0</w:t>
      </w:r>
    </w:p>
    <w:p>
      <w:pPr>
        <w:tabs>
          <w:tab w:pos="3503" w:val="right" w:leader="none"/>
        </w:tabs>
        <w:spacing w:before="189"/>
        <w:ind w:left="96" w:right="0" w:firstLine="0"/>
        <w:jc w:val="left"/>
        <w:rPr>
          <w:sz w:val="24"/>
        </w:rPr>
      </w:pPr>
      <w:r>
        <w:rPr>
          <w:b/>
          <w:color w:val="111111"/>
          <w:sz w:val="24"/>
        </w:rPr>
        <w:t>Report </w:t>
      </w:r>
      <w:r>
        <w:rPr>
          <w:b/>
          <w:color w:val="111111"/>
          <w:spacing w:val="-2"/>
          <w:sz w:val="24"/>
        </w:rPr>
        <w:t>Date:</w:t>
      </w:r>
      <w:r>
        <w:rPr>
          <w:color w:val="111111"/>
          <w:sz w:val="24"/>
        </w:rPr>
        <w:tab/>
      </w:r>
      <w:r>
        <w:rPr>
          <w:color w:val="111111"/>
          <w:spacing w:val="-2"/>
          <w:sz w:val="24"/>
        </w:rPr>
        <w:t>2026-</w:t>
      </w:r>
      <w:r>
        <w:rPr>
          <w:color w:val="111111"/>
          <w:sz w:val="24"/>
        </w:rPr>
        <w:t>05-16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785812</wp:posOffset>
                </wp:positionH>
                <wp:positionV relativeFrom="paragraph">
                  <wp:posOffset>200777</wp:posOffset>
                </wp:positionV>
                <wp:extent cx="6000750" cy="6096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00750" cy="6096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77777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7" w:lineRule="auto" w:before="203"/>
                              <w:ind w:left="209" w:right="37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0"/>
                              </w:rPr>
                              <w:t>Confidentiality</w:t>
                            </w:r>
                            <w:r>
                              <w:rPr>
                                <w:b/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11111"/>
                                <w:sz w:val="20"/>
                              </w:rPr>
                              <w:t>Statement:</w:t>
                            </w:r>
                            <w:r>
                              <w:rPr>
                                <w:b/>
                                <w:color w:val="111111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clinical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study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report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confidential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NovaCura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Biotech. This document is intended for regulatory and authorized professional review only.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874996pt;margin-top:15.809251pt;width:472.5pt;height:48pt;mso-position-horizontal-relative:page;mso-position-vertical-relative:paragraph;z-index:-15728640;mso-wrap-distance-left:0;mso-wrap-distance-right:0" type="#_x0000_t202" id="docshape5" filled="false" stroked="true" strokeweight=".75pt" strokecolor="#777777">
                <v:textbox inset="0,0,0,0">
                  <w:txbxContent>
                    <w:p>
                      <w:pPr>
                        <w:spacing w:line="297" w:lineRule="auto" w:before="203"/>
                        <w:ind w:left="209" w:right="37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111111"/>
                          <w:sz w:val="20"/>
                        </w:rPr>
                        <w:t>Confidentiality</w:t>
                      </w:r>
                      <w:r>
                        <w:rPr>
                          <w:b/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11111"/>
                          <w:sz w:val="20"/>
                        </w:rPr>
                        <w:t>Statement:</w:t>
                      </w:r>
                      <w:r>
                        <w:rPr>
                          <w:b/>
                          <w:color w:val="111111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This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clinical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study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report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contains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confidential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information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of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NovaCura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Biotech. This document is intended for regulatory and authorized professional review only.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781049</wp:posOffset>
                </wp:positionH>
                <wp:positionV relativeFrom="paragraph">
                  <wp:posOffset>948489</wp:posOffset>
                </wp:positionV>
                <wp:extent cx="6005830" cy="8096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05830" cy="809625"/>
                          <a:chExt cx="6005830" cy="8096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0583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809625">
                                <a:moveTo>
                                  <a:pt x="6005660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099" y="0"/>
                            <a:ext cx="596773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E3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note: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final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CSR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also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names/titles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sponsor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signatories,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medical expert responsible for the report, and where applicable, investigator and coordinating</w:t>
                              </w: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investigator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24"/>
                                </w:rPr>
                                <w:t>identification.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74.684227pt;width:472.9pt;height:63.75pt;mso-position-horizontal-relative:page;mso-position-vertical-relative:paragraph;z-index:-15728128;mso-wrap-distance-left:0;mso-wrap-distance-right:0" id="docshapegroup6" coordorigin="1230,1494" coordsize="9458,1275">
                <v:rect style="position:absolute;left:1230;top:1493;width:9458;height:1275" id="docshape7" filled="true" fillcolor="#f6f6f6" stroked="false">
                  <v:fill type="solid"/>
                </v:rect>
                <v:rect style="position:absolute;left:1230;top:1493;width:60;height:1275" id="docshape8" filled="true" fillcolor="#999999" stroked="false">
                  <v:fill type="solid"/>
                </v:rect>
                <v:shape style="position:absolute;left:1290;top:1493;width:9398;height:1275" type="#_x0000_t202" id="docshape9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ICH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E3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note: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final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CSR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should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also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include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names/titles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sponsor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signatories,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medical expert responsible for the report, and where applicable, investigator and coordinating</w:t>
                        </w: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investigator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24"/>
                          </w:rPr>
                          <w:t>identification.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49"/>
        <w:rPr>
          <w:sz w:val="30"/>
        </w:rPr>
      </w:pPr>
    </w:p>
    <w:p>
      <w:pPr>
        <w:pStyle w:val="Heading1"/>
        <w:ind w:left="96" w:firstLine="0"/>
      </w:pPr>
      <w:r>
        <w:rPr>
          <w:color w:val="111111"/>
        </w:rPr>
        <w:t>Table</w:t>
      </w:r>
      <w:r>
        <w:rPr>
          <w:color w:val="111111"/>
          <w:spacing w:val="-14"/>
        </w:rPr>
        <w:t> </w:t>
      </w:r>
      <w:r>
        <w:rPr>
          <w:color w:val="111111"/>
        </w:rPr>
        <w:t>of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Contents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781050</wp:posOffset>
                </wp:positionH>
                <wp:positionV relativeFrom="paragraph">
                  <wp:posOffset>73061</wp:posOffset>
                </wp:positionV>
                <wp:extent cx="600583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901pt;width:472.886678pt;height:.75pt;mso-position-horizontal-relative:page;mso-position-vertical-relative:paragraph;z-index:-15727616;mso-wrap-distance-left:0;mso-wrap-distance-right:0" id="docshape10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181" w:after="0"/>
        <w:ind w:left="996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Synopsis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Table</w:t>
      </w:r>
      <w:r>
        <w:rPr>
          <w:color w:val="111111"/>
          <w:spacing w:val="-9"/>
          <w:sz w:val="24"/>
        </w:rPr>
        <w:t> </w:t>
      </w:r>
      <w:r>
        <w:rPr>
          <w:color w:val="111111"/>
          <w:sz w:val="24"/>
        </w:rPr>
        <w:t>of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2"/>
          <w:sz w:val="24"/>
        </w:rPr>
        <w:t>Contents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84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List of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Abbreviations and Definition of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2"/>
          <w:sz w:val="24"/>
        </w:rPr>
        <w:t>Terms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Ethics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Investigators and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Administrative </w:t>
      </w:r>
      <w:r>
        <w:rPr>
          <w:color w:val="111111"/>
          <w:spacing w:val="-2"/>
          <w:sz w:val="24"/>
        </w:rPr>
        <w:t>Structure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Study </w:t>
      </w:r>
      <w:r>
        <w:rPr>
          <w:color w:val="111111"/>
          <w:spacing w:val="-2"/>
          <w:sz w:val="24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84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Investigational </w:t>
      </w:r>
      <w:r>
        <w:rPr>
          <w:color w:val="111111"/>
          <w:spacing w:val="-4"/>
          <w:sz w:val="24"/>
        </w:rPr>
        <w:t>Plan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18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Overall Study Design and </w:t>
      </w:r>
      <w:r>
        <w:rPr>
          <w:color w:val="111111"/>
          <w:spacing w:val="-4"/>
          <w:sz w:val="24"/>
        </w:rPr>
        <w:t>Plan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Discussion of Study Design, Including Choice of Control </w:t>
      </w:r>
      <w:r>
        <w:rPr>
          <w:color w:val="111111"/>
          <w:spacing w:val="-2"/>
          <w:sz w:val="24"/>
        </w:rPr>
        <w:t>Groups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Selection of Study </w:t>
      </w:r>
      <w:r>
        <w:rPr>
          <w:color w:val="111111"/>
          <w:spacing w:val="-2"/>
          <w:sz w:val="24"/>
        </w:rPr>
        <w:t>Population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Treatments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40"/>
          <w:pgMar w:header="284" w:footer="268" w:top="1180" w:bottom="46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80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Efficacy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Safety</w:t>
      </w:r>
      <w:r>
        <w:rPr>
          <w:color w:val="111111"/>
          <w:spacing w:val="-6"/>
          <w:sz w:val="24"/>
        </w:rPr>
        <w:t> </w:t>
      </w:r>
      <w:r>
        <w:rPr>
          <w:color w:val="111111"/>
          <w:spacing w:val="-2"/>
          <w:sz w:val="24"/>
        </w:rPr>
        <w:t>Variables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Data Quality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Assurance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Statistical Methods Planned in the Protocol and Determination of Sample </w:t>
      </w:r>
      <w:r>
        <w:rPr>
          <w:color w:val="111111"/>
          <w:spacing w:val="-4"/>
          <w:sz w:val="24"/>
        </w:rPr>
        <w:t>Size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</w:tabs>
        <w:spacing w:line="240" w:lineRule="auto" w:before="84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Changes in the Conduct of the Study or Planned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Analyses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18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Study </w:t>
      </w:r>
      <w:r>
        <w:rPr>
          <w:color w:val="111111"/>
          <w:spacing w:val="-2"/>
          <w:sz w:val="24"/>
        </w:rPr>
        <w:t>Patients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18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Disposition of </w:t>
      </w:r>
      <w:r>
        <w:rPr>
          <w:color w:val="111111"/>
          <w:spacing w:val="-2"/>
          <w:sz w:val="24"/>
        </w:rPr>
        <w:t>Patients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Protocol </w:t>
      </w:r>
      <w:r>
        <w:rPr>
          <w:color w:val="111111"/>
          <w:spacing w:val="-2"/>
          <w:sz w:val="24"/>
        </w:rPr>
        <w:t>Deviations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189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Efficacy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2"/>
          <w:sz w:val="24"/>
        </w:rPr>
        <w:t>Evaluation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204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Data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Sets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Analyzed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Demographic and Other Baseline </w:t>
      </w:r>
      <w:r>
        <w:rPr>
          <w:color w:val="111111"/>
          <w:spacing w:val="-2"/>
          <w:sz w:val="24"/>
        </w:rPr>
        <w:t>Characteristics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Measurements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of</w:t>
      </w:r>
      <w:r>
        <w:rPr>
          <w:color w:val="111111"/>
          <w:spacing w:val="-7"/>
          <w:sz w:val="24"/>
        </w:rPr>
        <w:t> </w:t>
      </w:r>
      <w:r>
        <w:rPr>
          <w:color w:val="111111"/>
          <w:sz w:val="24"/>
        </w:rPr>
        <w:t>Treatment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2"/>
          <w:sz w:val="24"/>
        </w:rPr>
        <w:t>Compliance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Efficacy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Results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6"/>
          <w:sz w:val="24"/>
        </w:rPr>
        <w:t> </w:t>
      </w:r>
      <w:r>
        <w:rPr>
          <w:color w:val="111111"/>
          <w:spacing w:val="-2"/>
          <w:sz w:val="24"/>
        </w:rPr>
        <w:t>Tabulations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189" w:after="0"/>
        <w:ind w:left="996" w:right="0" w:hanging="351"/>
        <w:jc w:val="left"/>
        <w:rPr>
          <w:sz w:val="24"/>
        </w:rPr>
      </w:pPr>
      <w:r>
        <w:rPr>
          <w:color w:val="111111"/>
          <w:sz w:val="24"/>
        </w:rPr>
        <w:t>Safety </w:t>
      </w:r>
      <w:r>
        <w:rPr>
          <w:color w:val="111111"/>
          <w:spacing w:val="-2"/>
          <w:sz w:val="24"/>
        </w:rPr>
        <w:t>Evaluation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18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Extent of </w:t>
      </w:r>
      <w:r>
        <w:rPr>
          <w:color w:val="111111"/>
          <w:spacing w:val="-2"/>
          <w:sz w:val="24"/>
        </w:rPr>
        <w:t>Exposure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84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Adverse </w:t>
      </w:r>
      <w:r>
        <w:rPr>
          <w:color w:val="111111"/>
          <w:spacing w:val="-2"/>
          <w:sz w:val="24"/>
        </w:rPr>
        <w:t>Events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Deaths, Other Serious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Adverse Events, and Other Significant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Adverse </w:t>
      </w:r>
      <w:r>
        <w:rPr>
          <w:color w:val="111111"/>
          <w:spacing w:val="-2"/>
          <w:sz w:val="24"/>
        </w:rPr>
        <w:t>Events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Clinical Laboratory </w:t>
      </w:r>
      <w:r>
        <w:rPr>
          <w:color w:val="111111"/>
          <w:spacing w:val="-2"/>
          <w:sz w:val="24"/>
        </w:rPr>
        <w:t>Evaluation</w:t>
      </w:r>
    </w:p>
    <w:p>
      <w:pPr>
        <w:pStyle w:val="ListParagraph"/>
        <w:numPr>
          <w:ilvl w:val="2"/>
          <w:numId w:val="1"/>
        </w:numPr>
        <w:tabs>
          <w:tab w:pos="1896" w:val="left" w:leader="none"/>
        </w:tabs>
        <w:spacing w:line="240" w:lineRule="auto" w:before="69" w:after="0"/>
        <w:ind w:left="1896" w:right="0" w:hanging="240"/>
        <w:jc w:val="left"/>
        <w:rPr>
          <w:sz w:val="24"/>
        </w:rPr>
      </w:pPr>
      <w:r>
        <w:rPr>
          <w:color w:val="111111"/>
          <w:sz w:val="24"/>
        </w:rPr>
        <w:t>Vital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Signs,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Physical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Findings,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Other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Observations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Related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to</w:t>
      </w:r>
      <w:r>
        <w:rPr>
          <w:color w:val="111111"/>
          <w:spacing w:val="-1"/>
          <w:sz w:val="24"/>
        </w:rPr>
        <w:t> </w:t>
      </w:r>
      <w:r>
        <w:rPr>
          <w:color w:val="111111"/>
          <w:spacing w:val="-2"/>
          <w:sz w:val="24"/>
        </w:rPr>
        <w:t>Safety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189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Discussion and Overall </w:t>
      </w:r>
      <w:r>
        <w:rPr>
          <w:color w:val="111111"/>
          <w:spacing w:val="-2"/>
          <w:sz w:val="24"/>
        </w:rPr>
        <w:t>Conclusions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84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Tables,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Figures,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Graphs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Referred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to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but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Not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Included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in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-6"/>
          <w:sz w:val="24"/>
        </w:rPr>
        <w:t> </w:t>
      </w:r>
      <w:r>
        <w:rPr>
          <w:color w:val="111111"/>
          <w:spacing w:val="-4"/>
          <w:sz w:val="24"/>
        </w:rPr>
        <w:t>Text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Reference </w:t>
      </w:r>
      <w:r>
        <w:rPr>
          <w:color w:val="111111"/>
          <w:spacing w:val="-4"/>
          <w:sz w:val="24"/>
        </w:rPr>
        <w:t>List</w:t>
      </w:r>
    </w:p>
    <w:p>
      <w:pPr>
        <w:pStyle w:val="ListParagraph"/>
        <w:numPr>
          <w:ilvl w:val="1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pacing w:val="-2"/>
          <w:sz w:val="24"/>
        </w:rPr>
        <w:t>Appendices</w:t>
      </w:r>
    </w:p>
    <w:p>
      <w:pPr>
        <w:pStyle w:val="BodyText"/>
        <w:spacing w:before="157"/>
      </w:pPr>
    </w:p>
    <w:p>
      <w:pPr>
        <w:spacing w:before="0"/>
        <w:ind w:left="96" w:right="0" w:firstLine="0"/>
        <w:jc w:val="left"/>
        <w:rPr>
          <w:b/>
          <w:sz w:val="30"/>
        </w:rPr>
      </w:pPr>
      <w:r>
        <w:rPr>
          <w:b/>
          <w:color w:val="111111"/>
          <w:sz w:val="30"/>
        </w:rPr>
        <w:t>List</w:t>
      </w:r>
      <w:r>
        <w:rPr>
          <w:b/>
          <w:color w:val="111111"/>
          <w:spacing w:val="-2"/>
          <w:sz w:val="30"/>
        </w:rPr>
        <w:t> </w:t>
      </w:r>
      <w:r>
        <w:rPr>
          <w:b/>
          <w:color w:val="111111"/>
          <w:sz w:val="30"/>
        </w:rPr>
        <w:t>of</w:t>
      </w:r>
      <w:r>
        <w:rPr>
          <w:b/>
          <w:color w:val="111111"/>
          <w:spacing w:val="-17"/>
          <w:sz w:val="30"/>
        </w:rPr>
        <w:t> </w:t>
      </w:r>
      <w:r>
        <w:rPr>
          <w:b/>
          <w:color w:val="111111"/>
          <w:sz w:val="30"/>
        </w:rPr>
        <w:t>Abbreviations</w:t>
      </w:r>
      <w:r>
        <w:rPr>
          <w:b/>
          <w:color w:val="111111"/>
          <w:spacing w:val="-1"/>
          <w:sz w:val="30"/>
        </w:rPr>
        <w:t> </w:t>
      </w:r>
      <w:r>
        <w:rPr>
          <w:b/>
          <w:color w:val="111111"/>
          <w:sz w:val="30"/>
        </w:rPr>
        <w:t>and</w:t>
      </w:r>
      <w:r>
        <w:rPr>
          <w:b/>
          <w:color w:val="111111"/>
          <w:spacing w:val="-1"/>
          <w:sz w:val="30"/>
        </w:rPr>
        <w:t> </w:t>
      </w:r>
      <w:r>
        <w:rPr>
          <w:b/>
          <w:color w:val="111111"/>
          <w:sz w:val="30"/>
        </w:rPr>
        <w:t>Definition</w:t>
      </w:r>
      <w:r>
        <w:rPr>
          <w:b/>
          <w:color w:val="111111"/>
          <w:spacing w:val="-2"/>
          <w:sz w:val="30"/>
        </w:rPr>
        <w:t> </w:t>
      </w:r>
      <w:r>
        <w:rPr>
          <w:b/>
          <w:color w:val="111111"/>
          <w:sz w:val="30"/>
        </w:rPr>
        <w:t>of</w:t>
      </w:r>
      <w:r>
        <w:rPr>
          <w:b/>
          <w:color w:val="111111"/>
          <w:spacing w:val="-6"/>
          <w:sz w:val="30"/>
        </w:rPr>
        <w:t> </w:t>
      </w:r>
      <w:r>
        <w:rPr>
          <w:b/>
          <w:color w:val="111111"/>
          <w:spacing w:val="-2"/>
          <w:sz w:val="30"/>
        </w:rPr>
        <w:t>Terms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781050</wp:posOffset>
                </wp:positionH>
                <wp:positionV relativeFrom="paragraph">
                  <wp:posOffset>73298</wp:posOffset>
                </wp:positionV>
                <wp:extent cx="600583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71574pt;width:472.886678pt;height:.75pt;mso-position-horizontal-relative:page;mso-position-vertical-relative:paragraph;z-index:-15727104;mso-wrap-distance-left:0;mso-wrap-distance-right:0" id="docshape11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b/>
          <w:sz w:val="13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7451"/>
      </w:tblGrid>
      <w:tr>
        <w:trPr>
          <w:trHeight w:val="584" w:hRule="atLeast"/>
        </w:trPr>
        <w:tc>
          <w:tcPr>
            <w:tcW w:w="199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Abbreviation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Definition</w:t>
            </w:r>
          </w:p>
        </w:tc>
      </w:tr>
      <w:tr>
        <w:trPr>
          <w:trHeight w:val="599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AE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Adverse </w:t>
            </w:r>
            <w:r>
              <w:rPr>
                <w:color w:val="111111"/>
                <w:spacing w:val="-2"/>
                <w:sz w:val="24"/>
              </w:rPr>
              <w:t>Event</w:t>
            </w:r>
          </w:p>
        </w:tc>
      </w:tr>
      <w:tr>
        <w:trPr>
          <w:trHeight w:val="584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CSR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Clinical Study </w:t>
            </w:r>
            <w:r>
              <w:rPr>
                <w:color w:val="111111"/>
                <w:spacing w:val="-2"/>
                <w:sz w:val="24"/>
              </w:rPr>
              <w:t>Report</w:t>
            </w:r>
          </w:p>
        </w:tc>
      </w:tr>
      <w:tr>
        <w:trPr>
          <w:trHeight w:val="584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GCP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Good Clinical </w:t>
            </w:r>
            <w:r>
              <w:rPr>
                <w:color w:val="111111"/>
                <w:spacing w:val="-2"/>
                <w:sz w:val="24"/>
              </w:rPr>
              <w:t>Practice</w:t>
            </w:r>
          </w:p>
        </w:tc>
      </w:tr>
      <w:tr>
        <w:trPr>
          <w:trHeight w:val="584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ICH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International Council for </w:t>
            </w:r>
            <w:r>
              <w:rPr>
                <w:color w:val="111111"/>
                <w:spacing w:val="-2"/>
                <w:sz w:val="24"/>
              </w:rPr>
              <w:t>Harmonisation</w:t>
            </w:r>
          </w:p>
        </w:tc>
      </w:tr>
      <w:tr>
        <w:trPr>
          <w:trHeight w:val="584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IRB/IEC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Institutional Review Board / Independent Ethics </w:t>
            </w:r>
            <w:r>
              <w:rPr>
                <w:color w:val="111111"/>
                <w:spacing w:val="-2"/>
                <w:sz w:val="24"/>
              </w:rPr>
              <w:t>Committee</w:t>
            </w:r>
          </w:p>
        </w:tc>
      </w:tr>
      <w:tr>
        <w:trPr>
          <w:trHeight w:val="584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SAE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Serious</w:t>
            </w:r>
            <w:r>
              <w:rPr>
                <w:color w:val="111111"/>
                <w:spacing w:val="-14"/>
                <w:sz w:val="24"/>
              </w:rPr>
              <w:t> </w:t>
            </w:r>
            <w:r>
              <w:rPr>
                <w:color w:val="111111"/>
                <w:sz w:val="24"/>
              </w:rPr>
              <w:t>Adverse </w:t>
            </w:r>
            <w:r>
              <w:rPr>
                <w:color w:val="111111"/>
                <w:spacing w:val="-2"/>
                <w:sz w:val="24"/>
              </w:rPr>
              <w:t>Event</w:t>
            </w:r>
          </w:p>
        </w:tc>
      </w:tr>
      <w:tr>
        <w:trPr>
          <w:trHeight w:val="599" w:hRule="atLeast"/>
        </w:trPr>
        <w:tc>
          <w:tcPr>
            <w:tcW w:w="199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SAP</w:t>
            </w:r>
          </w:p>
        </w:tc>
        <w:tc>
          <w:tcPr>
            <w:tcW w:w="74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color w:val="111111"/>
                <w:sz w:val="24"/>
              </w:rPr>
              <w:t>Statistical</w:t>
            </w:r>
            <w:r>
              <w:rPr>
                <w:color w:val="111111"/>
                <w:spacing w:val="-14"/>
                <w:sz w:val="24"/>
              </w:rPr>
              <w:t> </w:t>
            </w:r>
            <w:r>
              <w:rPr>
                <w:color w:val="111111"/>
                <w:sz w:val="24"/>
              </w:rPr>
              <w:t>Analysis </w:t>
            </w:r>
            <w:r>
              <w:rPr>
                <w:color w:val="111111"/>
                <w:spacing w:val="-4"/>
                <w:sz w:val="24"/>
              </w:rPr>
              <w:t>Plan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00" w:h="16840"/>
          <w:pgMar w:header="284" w:footer="268" w:top="1180" w:bottom="46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396" w:val="left" w:leader="none"/>
        </w:tabs>
        <w:spacing w:line="240" w:lineRule="auto" w:before="83" w:after="0"/>
        <w:ind w:left="396" w:right="0" w:hanging="300"/>
        <w:jc w:val="left"/>
        <w:rPr>
          <w:b/>
          <w:sz w:val="30"/>
        </w:rPr>
      </w:pPr>
      <w:r>
        <w:rPr>
          <w:b/>
          <w:color w:val="111111"/>
          <w:spacing w:val="-2"/>
          <w:sz w:val="30"/>
        </w:rPr>
        <w:t>Synopsis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781050</wp:posOffset>
                </wp:positionH>
                <wp:positionV relativeFrom="paragraph">
                  <wp:posOffset>73592</wp:posOffset>
                </wp:positionV>
                <wp:extent cx="600583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94701pt;width:472.886678pt;height:.75pt;mso-position-horizontal-relative:page;mso-position-vertical-relative:paragraph;z-index:-15726592;mso-wrap-distance-left:0;mso-wrap-distance-right:0" id="docshape12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b/>
          <w:sz w:val="13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5"/>
        <w:gridCol w:w="7121"/>
      </w:tblGrid>
      <w:tr>
        <w:trPr>
          <w:trHeight w:val="584" w:hRule="atLeast"/>
        </w:trPr>
        <w:tc>
          <w:tcPr>
            <w:tcW w:w="232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11111"/>
                <w:spacing w:val="-4"/>
                <w:sz w:val="24"/>
              </w:rPr>
              <w:t>Item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Description</w:t>
            </w:r>
          </w:p>
        </w:tc>
      </w:tr>
      <w:tr>
        <w:trPr>
          <w:trHeight w:val="944" w:hRule="atLeast"/>
        </w:trPr>
        <w:tc>
          <w:tcPr>
            <w:tcW w:w="2325" w:type="dxa"/>
          </w:tcPr>
          <w:p>
            <w:pPr>
              <w:pStyle w:val="TableParagraph"/>
              <w:spacing w:line="300" w:lineRule="auto"/>
              <w:rPr>
                <w:sz w:val="24"/>
              </w:rPr>
            </w:pPr>
            <w:r>
              <w:rPr>
                <w:color w:val="111111"/>
                <w:sz w:val="24"/>
              </w:rPr>
              <w:t>Name of </w:t>
            </w:r>
            <w:r>
              <w:rPr>
                <w:color w:val="111111"/>
                <w:spacing w:val="-2"/>
                <w:sz w:val="24"/>
              </w:rPr>
              <w:t>Sponsor/Company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NovaCura </w:t>
            </w:r>
            <w:r>
              <w:rPr>
                <w:color w:val="111111"/>
                <w:spacing w:val="-2"/>
                <w:sz w:val="24"/>
              </w:rPr>
              <w:t>Biotech</w:t>
            </w:r>
          </w:p>
        </w:tc>
      </w:tr>
      <w:tr>
        <w:trPr>
          <w:trHeight w:val="1274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Study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Title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20" w:right="278"/>
              <w:rPr>
                <w:sz w:val="24"/>
              </w:rPr>
            </w:pPr>
            <w:r>
              <w:rPr>
                <w:color w:val="111111"/>
                <w:sz w:val="24"/>
              </w:rPr>
              <w:t>A Phase II, Randomized, Double-Blind, Placebo-Controlled, Multicenter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Study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Evaluate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the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Efficacy,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Safety,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and</w:t>
            </w:r>
            <w:r>
              <w:rPr>
                <w:color w:val="111111"/>
                <w:spacing w:val="-15"/>
                <w:sz w:val="24"/>
              </w:rPr>
              <w:t> </w:t>
            </w:r>
            <w:r>
              <w:rPr>
                <w:color w:val="111111"/>
                <w:sz w:val="24"/>
              </w:rPr>
              <w:t>Tolerability</w:t>
            </w:r>
            <w:r>
              <w:rPr>
                <w:color w:val="111111"/>
                <w:spacing w:val="-10"/>
                <w:sz w:val="24"/>
              </w:rPr>
              <w:t> </w:t>
            </w:r>
            <w:r>
              <w:rPr>
                <w:color w:val="111111"/>
                <w:sz w:val="24"/>
              </w:rPr>
              <w:t>of CLN-201 in</w:t>
            </w:r>
            <w:r>
              <w:rPr>
                <w:color w:val="111111"/>
                <w:spacing w:val="-12"/>
                <w:sz w:val="24"/>
              </w:rPr>
              <w:t> </w:t>
            </w:r>
            <w:r>
              <w:rPr>
                <w:color w:val="111111"/>
                <w:sz w:val="24"/>
              </w:rPr>
              <w:t>Adult Participants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With Moderate Inflammatory Disease</w:t>
            </w:r>
          </w:p>
        </w:tc>
      </w:tr>
      <w:tr>
        <w:trPr>
          <w:trHeight w:val="584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Protocol </w:t>
            </w:r>
            <w:r>
              <w:rPr>
                <w:color w:val="111111"/>
                <w:spacing w:val="-2"/>
                <w:sz w:val="24"/>
              </w:rPr>
              <w:t>Number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CLN-201-2026-</w:t>
            </w:r>
            <w:r>
              <w:rPr>
                <w:color w:val="111111"/>
                <w:spacing w:val="-5"/>
                <w:sz w:val="24"/>
              </w:rPr>
              <w:t>01</w:t>
            </w:r>
          </w:p>
        </w:tc>
      </w:tr>
      <w:tr>
        <w:trPr>
          <w:trHeight w:val="59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Study </w:t>
            </w:r>
            <w:r>
              <w:rPr>
                <w:color w:val="111111"/>
                <w:spacing w:val="-2"/>
                <w:sz w:val="24"/>
              </w:rPr>
              <w:t>Phase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Phase </w:t>
            </w:r>
            <w:r>
              <w:rPr>
                <w:color w:val="111111"/>
                <w:spacing w:val="-5"/>
                <w:sz w:val="24"/>
              </w:rPr>
              <w:t>II</w:t>
            </w:r>
          </w:p>
        </w:tc>
      </w:tr>
      <w:tr>
        <w:trPr>
          <w:trHeight w:val="92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Study </w:t>
            </w:r>
            <w:r>
              <w:rPr>
                <w:color w:val="111111"/>
                <w:spacing w:val="-2"/>
                <w:sz w:val="24"/>
              </w:rPr>
              <w:t>Design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Randomized,</w:t>
            </w:r>
            <w:r>
              <w:rPr>
                <w:color w:val="111111"/>
                <w:spacing w:val="-13"/>
                <w:sz w:val="24"/>
              </w:rPr>
              <w:t> </w:t>
            </w:r>
            <w:r>
              <w:rPr>
                <w:color w:val="111111"/>
                <w:sz w:val="24"/>
              </w:rPr>
              <w:t>double-blind,</w:t>
            </w:r>
            <w:r>
              <w:rPr>
                <w:color w:val="111111"/>
                <w:spacing w:val="-13"/>
                <w:sz w:val="24"/>
              </w:rPr>
              <w:t> </w:t>
            </w:r>
            <w:r>
              <w:rPr>
                <w:color w:val="111111"/>
                <w:sz w:val="24"/>
              </w:rPr>
              <w:t>placebo-controlled,</w:t>
            </w:r>
            <w:r>
              <w:rPr>
                <w:color w:val="111111"/>
                <w:spacing w:val="-13"/>
                <w:sz w:val="24"/>
              </w:rPr>
              <w:t> </w:t>
            </w:r>
            <w:r>
              <w:rPr>
                <w:color w:val="111111"/>
                <w:sz w:val="24"/>
              </w:rPr>
              <w:t>parallel-</w:t>
            </w:r>
            <w:r>
              <w:rPr>
                <w:color w:val="111111"/>
                <w:sz w:val="24"/>
              </w:rPr>
              <w:t>group, multicenter study.</w:t>
            </w:r>
          </w:p>
        </w:tc>
      </w:tr>
      <w:tr>
        <w:trPr>
          <w:trHeight w:val="92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Study </w:t>
            </w:r>
            <w:r>
              <w:rPr>
                <w:color w:val="111111"/>
                <w:spacing w:val="-2"/>
                <w:sz w:val="24"/>
              </w:rPr>
              <w:t>Population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Adults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18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75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years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of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age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with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moderate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inflammatory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and stable background therapy where applicable.</w:t>
            </w:r>
          </w:p>
        </w:tc>
      </w:tr>
      <w:tr>
        <w:trPr>
          <w:trHeight w:val="944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Participants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Screened: 148; Randomized: 120; Completed treatment: </w:t>
            </w:r>
            <w:r>
              <w:rPr>
                <w:color w:val="111111"/>
                <w:spacing w:val="-4"/>
                <w:sz w:val="24"/>
              </w:rPr>
              <w:t>110;</w:t>
            </w:r>
          </w:p>
          <w:p>
            <w:pPr>
              <w:pStyle w:val="TableParagraph"/>
              <w:spacing w:before="69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Discontinued early: </w:t>
            </w:r>
            <w:r>
              <w:rPr>
                <w:color w:val="111111"/>
                <w:spacing w:val="-5"/>
                <w:sz w:val="24"/>
              </w:rPr>
              <w:t>10.</w:t>
            </w:r>
          </w:p>
        </w:tc>
      </w:tr>
      <w:tr>
        <w:trPr>
          <w:trHeight w:val="584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Treatment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Groups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CLN-201 once daily; matching placebo once </w:t>
            </w:r>
            <w:r>
              <w:rPr>
                <w:color w:val="111111"/>
                <w:spacing w:val="-2"/>
                <w:sz w:val="24"/>
              </w:rPr>
              <w:t>daily.</w:t>
            </w:r>
          </w:p>
        </w:tc>
      </w:tr>
      <w:tr>
        <w:trPr>
          <w:trHeight w:val="584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Study </w:t>
            </w:r>
            <w:r>
              <w:rPr>
                <w:color w:val="111111"/>
                <w:spacing w:val="-2"/>
                <w:sz w:val="24"/>
              </w:rPr>
              <w:t>Duration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Screening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up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21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days;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Treatment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12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weeks;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Follow-up</w:t>
            </w:r>
            <w:r>
              <w:rPr>
                <w:color w:val="111111"/>
                <w:spacing w:val="-1"/>
                <w:sz w:val="24"/>
              </w:rPr>
              <w:t> </w:t>
            </w:r>
            <w:r>
              <w:rPr>
                <w:color w:val="111111"/>
                <w:sz w:val="24"/>
              </w:rPr>
              <w:t>4 </w:t>
            </w:r>
            <w:r>
              <w:rPr>
                <w:color w:val="111111"/>
                <w:spacing w:val="-2"/>
                <w:sz w:val="24"/>
              </w:rPr>
              <w:t>weeks.</w:t>
            </w:r>
          </w:p>
        </w:tc>
      </w:tr>
      <w:tr>
        <w:trPr>
          <w:trHeight w:val="92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Primary </w:t>
            </w:r>
            <w:r>
              <w:rPr>
                <w:color w:val="111111"/>
                <w:spacing w:val="-2"/>
                <w:sz w:val="24"/>
              </w:rPr>
              <w:t>Objective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20" w:right="278"/>
              <w:rPr>
                <w:sz w:val="24"/>
              </w:rPr>
            </w:pP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evaluate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the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efficacy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of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compared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with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placebo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in reducing disease activity from baseline to Week 12.</w:t>
            </w:r>
          </w:p>
        </w:tc>
      </w:tr>
      <w:tr>
        <w:trPr>
          <w:trHeight w:val="59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Primary </w:t>
            </w:r>
            <w:r>
              <w:rPr>
                <w:color w:val="111111"/>
                <w:spacing w:val="-2"/>
                <w:sz w:val="24"/>
              </w:rPr>
              <w:t>Endpoint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Change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from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baseline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12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activity</w:t>
            </w:r>
            <w:r>
              <w:rPr>
                <w:color w:val="111111"/>
                <w:spacing w:val="-2"/>
                <w:sz w:val="24"/>
              </w:rPr>
              <w:t> score.</w:t>
            </w:r>
          </w:p>
        </w:tc>
      </w:tr>
      <w:tr>
        <w:trPr>
          <w:trHeight w:val="92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Efficacy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Summary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20" w:right="278"/>
              <w:rPr>
                <w:sz w:val="24"/>
              </w:rPr>
            </w:pP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demonstrated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greater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improvement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than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placebo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the primary endpoint, with favorable trends in secondary endpoints.</w:t>
            </w:r>
          </w:p>
        </w:tc>
      </w:tr>
      <w:tr>
        <w:trPr>
          <w:trHeight w:val="929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Safety </w:t>
            </w:r>
            <w:r>
              <w:rPr>
                <w:color w:val="111111"/>
                <w:spacing w:val="-2"/>
                <w:sz w:val="24"/>
              </w:rPr>
              <w:t>Summary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20" w:right="278"/>
              <w:rPr>
                <w:sz w:val="24"/>
              </w:rPr>
            </w:pP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was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generally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well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tolerated.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No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new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major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safety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signals were identified.</w:t>
            </w:r>
          </w:p>
        </w:tc>
      </w:tr>
      <w:tr>
        <w:trPr>
          <w:trHeight w:val="944" w:hRule="atLeast"/>
        </w:trPr>
        <w:tc>
          <w:tcPr>
            <w:tcW w:w="23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Conclusion</w:t>
            </w:r>
          </w:p>
        </w:tc>
        <w:tc>
          <w:tcPr>
            <w:tcW w:w="712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12" w:lineRule="auto"/>
              <w:ind w:left="120"/>
              <w:rPr>
                <w:sz w:val="24"/>
              </w:rPr>
            </w:pPr>
            <w:r>
              <w:rPr>
                <w:color w:val="111111"/>
                <w:sz w:val="24"/>
              </w:rPr>
              <w:t>The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study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met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its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primary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objective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and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supports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continued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z w:val="24"/>
              </w:rPr>
              <w:t>clinical development of CLN-201.</w:t>
            </w:r>
          </w:p>
        </w:tc>
      </w:tr>
    </w:tbl>
    <w:p>
      <w:pPr>
        <w:pStyle w:val="BodyText"/>
        <w:spacing w:before="64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  <w:rPr>
          <w:b/>
          <w:sz w:val="30"/>
        </w:rPr>
      </w:pPr>
      <w:r>
        <w:rPr>
          <w:b/>
          <w:color w:val="111111"/>
          <w:spacing w:val="-2"/>
          <w:sz w:val="30"/>
        </w:rPr>
        <w:t>Ethics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781050</wp:posOffset>
                </wp:positionH>
                <wp:positionV relativeFrom="paragraph">
                  <wp:posOffset>72703</wp:posOffset>
                </wp:positionV>
                <wp:extent cx="600583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24658pt;width:472.886678pt;height:.75pt;mso-position-horizontal-relative:page;mso-position-vertical-relative:paragraph;z-index:-15726080;mso-wrap-distance-left:0;mso-wrap-distance-right:0" id="docshape13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1900" w:h="16840"/>
          <w:pgMar w:header="284" w:footer="268" w:top="1180" w:bottom="460" w:left="1133" w:right="1133"/>
        </w:sectPr>
      </w:pPr>
    </w:p>
    <w:p>
      <w:pPr>
        <w:pStyle w:val="BodyText"/>
        <w:spacing w:line="300" w:lineRule="auto" w:before="80"/>
        <w:ind w:left="96" w:right="81"/>
      </w:pPr>
      <w:r>
        <w:rPr>
          <w:color w:val="111111"/>
        </w:rPr>
        <w:t>The study was conducted in accordance with the ethical principles originating in the </w:t>
      </w:r>
      <w:r>
        <w:rPr>
          <w:color w:val="111111"/>
        </w:rPr>
        <w:t>Declaration of Helsinki, ICH Good Clinical Practice, and applicable local regulatory requirements.</w:t>
      </w:r>
    </w:p>
    <w:p>
      <w:pPr>
        <w:pStyle w:val="BodyText"/>
        <w:spacing w:line="312" w:lineRule="auto" w:before="120"/>
        <w:ind w:left="96"/>
      </w:pPr>
      <w:r>
        <w:rPr>
          <w:color w:val="111111"/>
        </w:rPr>
        <w:t>Approval</w:t>
      </w:r>
      <w:r>
        <w:rPr>
          <w:color w:val="111111"/>
          <w:spacing w:val="38"/>
        </w:rPr>
        <w:t> </w:t>
      </w:r>
      <w:r>
        <w:rPr>
          <w:color w:val="111111"/>
        </w:rPr>
        <w:t>from</w:t>
      </w:r>
      <w:r>
        <w:rPr>
          <w:color w:val="111111"/>
          <w:spacing w:val="38"/>
        </w:rPr>
        <w:t> </w:t>
      </w:r>
      <w:r>
        <w:rPr>
          <w:color w:val="111111"/>
        </w:rPr>
        <w:t>the</w:t>
      </w:r>
      <w:r>
        <w:rPr>
          <w:color w:val="111111"/>
          <w:spacing w:val="38"/>
        </w:rPr>
        <w:t> </w:t>
      </w:r>
      <w:r>
        <w:rPr>
          <w:color w:val="111111"/>
        </w:rPr>
        <w:t>relevant</w:t>
      </w:r>
      <w:r>
        <w:rPr>
          <w:color w:val="111111"/>
          <w:spacing w:val="38"/>
        </w:rPr>
        <w:t> </w:t>
      </w:r>
      <w:r>
        <w:rPr>
          <w:color w:val="111111"/>
        </w:rPr>
        <w:t>Institutional</w:t>
      </w:r>
      <w:r>
        <w:rPr>
          <w:color w:val="111111"/>
          <w:spacing w:val="38"/>
        </w:rPr>
        <w:t> </w:t>
      </w:r>
      <w:r>
        <w:rPr>
          <w:color w:val="111111"/>
        </w:rPr>
        <w:t>Review</w:t>
      </w:r>
      <w:r>
        <w:rPr>
          <w:color w:val="111111"/>
          <w:spacing w:val="38"/>
        </w:rPr>
        <w:t> </w:t>
      </w:r>
      <w:r>
        <w:rPr>
          <w:color w:val="111111"/>
        </w:rPr>
        <w:t>Board</w:t>
      </w:r>
      <w:r>
        <w:rPr>
          <w:color w:val="111111"/>
          <w:spacing w:val="38"/>
        </w:rPr>
        <w:t> </w:t>
      </w:r>
      <w:r>
        <w:rPr>
          <w:color w:val="111111"/>
        </w:rPr>
        <w:t>or</w:t>
      </w:r>
      <w:r>
        <w:rPr>
          <w:color w:val="111111"/>
          <w:spacing w:val="38"/>
        </w:rPr>
        <w:t> </w:t>
      </w:r>
      <w:r>
        <w:rPr>
          <w:color w:val="111111"/>
        </w:rPr>
        <w:t>Independent</w:t>
      </w:r>
      <w:r>
        <w:rPr>
          <w:color w:val="111111"/>
          <w:spacing w:val="38"/>
        </w:rPr>
        <w:t> </w:t>
      </w:r>
      <w:r>
        <w:rPr>
          <w:color w:val="111111"/>
        </w:rPr>
        <w:t>Ethics</w:t>
      </w:r>
      <w:r>
        <w:rPr>
          <w:color w:val="111111"/>
          <w:spacing w:val="38"/>
        </w:rPr>
        <w:t> </w:t>
      </w:r>
      <w:r>
        <w:rPr>
          <w:color w:val="111111"/>
        </w:rPr>
        <w:t>Committee</w:t>
      </w:r>
      <w:r>
        <w:rPr>
          <w:color w:val="111111"/>
          <w:spacing w:val="38"/>
        </w:rPr>
        <w:t> </w:t>
      </w:r>
      <w:r>
        <w:rPr>
          <w:color w:val="111111"/>
        </w:rPr>
        <w:t>was obtained before initiation of study-specific procedures at each participating site.</w:t>
      </w:r>
    </w:p>
    <w:p>
      <w:pPr>
        <w:pStyle w:val="BodyText"/>
        <w:spacing w:line="300" w:lineRule="auto" w:before="107"/>
        <w:ind w:left="96"/>
      </w:pPr>
      <w:r>
        <w:rPr>
          <w:color w:val="111111"/>
        </w:rPr>
        <w:t>Written</w:t>
      </w:r>
      <w:r>
        <w:rPr>
          <w:color w:val="111111"/>
          <w:spacing w:val="27"/>
        </w:rPr>
        <w:t> </w:t>
      </w:r>
      <w:r>
        <w:rPr>
          <w:color w:val="111111"/>
        </w:rPr>
        <w:t>informed</w:t>
      </w:r>
      <w:r>
        <w:rPr>
          <w:color w:val="111111"/>
          <w:spacing w:val="27"/>
        </w:rPr>
        <w:t> </w:t>
      </w:r>
      <w:r>
        <w:rPr>
          <w:color w:val="111111"/>
        </w:rPr>
        <w:t>consent</w:t>
      </w:r>
      <w:r>
        <w:rPr>
          <w:color w:val="111111"/>
          <w:spacing w:val="27"/>
        </w:rPr>
        <w:t> </w:t>
      </w:r>
      <w:r>
        <w:rPr>
          <w:color w:val="111111"/>
        </w:rPr>
        <w:t>was</w:t>
      </w:r>
      <w:r>
        <w:rPr>
          <w:color w:val="111111"/>
          <w:spacing w:val="27"/>
        </w:rPr>
        <w:t> </w:t>
      </w:r>
      <w:r>
        <w:rPr>
          <w:color w:val="111111"/>
        </w:rPr>
        <w:t>obtained</w:t>
      </w:r>
      <w:r>
        <w:rPr>
          <w:color w:val="111111"/>
          <w:spacing w:val="27"/>
        </w:rPr>
        <w:t> </w:t>
      </w:r>
      <w:r>
        <w:rPr>
          <w:color w:val="111111"/>
        </w:rPr>
        <w:t>from</w:t>
      </w:r>
      <w:r>
        <w:rPr>
          <w:color w:val="111111"/>
          <w:spacing w:val="27"/>
        </w:rPr>
        <w:t> </w:t>
      </w:r>
      <w:r>
        <w:rPr>
          <w:color w:val="111111"/>
        </w:rPr>
        <w:t>each</w:t>
      </w:r>
      <w:r>
        <w:rPr>
          <w:color w:val="111111"/>
          <w:spacing w:val="27"/>
        </w:rPr>
        <w:t> </w:t>
      </w:r>
      <w:r>
        <w:rPr>
          <w:color w:val="111111"/>
        </w:rPr>
        <w:t>participant</w:t>
      </w:r>
      <w:r>
        <w:rPr>
          <w:color w:val="111111"/>
          <w:spacing w:val="27"/>
        </w:rPr>
        <w:t> </w:t>
      </w:r>
      <w:r>
        <w:rPr>
          <w:color w:val="111111"/>
        </w:rPr>
        <w:t>before</w:t>
      </w:r>
      <w:r>
        <w:rPr>
          <w:color w:val="111111"/>
          <w:spacing w:val="27"/>
        </w:rPr>
        <w:t> </w:t>
      </w:r>
      <w:r>
        <w:rPr>
          <w:color w:val="111111"/>
        </w:rPr>
        <w:t>the</w:t>
      </w:r>
      <w:r>
        <w:rPr>
          <w:color w:val="111111"/>
          <w:spacing w:val="27"/>
        </w:rPr>
        <w:t> </w:t>
      </w:r>
      <w:r>
        <w:rPr>
          <w:color w:val="111111"/>
        </w:rPr>
        <w:t>conduct</w:t>
      </w:r>
      <w:r>
        <w:rPr>
          <w:color w:val="111111"/>
          <w:spacing w:val="27"/>
        </w:rPr>
        <w:t> </w:t>
      </w:r>
      <w:r>
        <w:rPr>
          <w:color w:val="111111"/>
        </w:rPr>
        <w:t>of</w:t>
      </w:r>
      <w:r>
        <w:rPr>
          <w:color w:val="111111"/>
          <w:spacing w:val="27"/>
        </w:rPr>
        <w:t> </w:t>
      </w:r>
      <w:r>
        <w:rPr>
          <w:color w:val="111111"/>
        </w:rPr>
        <w:t>any</w:t>
      </w:r>
      <w:r>
        <w:rPr>
          <w:color w:val="111111"/>
          <w:spacing w:val="27"/>
        </w:rPr>
        <w:t> </w:t>
      </w:r>
      <w:r>
        <w:rPr>
          <w:color w:val="111111"/>
        </w:rPr>
        <w:t>study- specific procedures.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781049</wp:posOffset>
                </wp:positionH>
                <wp:positionV relativeFrom="paragraph">
                  <wp:posOffset>75844</wp:posOffset>
                </wp:positionV>
                <wp:extent cx="6005830" cy="6000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05830" cy="600075"/>
                          <a:chExt cx="6005830" cy="6000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099" y="0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study-specific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IRB/IEC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names,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approval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dates,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whether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protocol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amendments required re-approval.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5.971988pt;width:472.9pt;height:47.25pt;mso-position-horizontal-relative:page;mso-position-vertical-relative:paragraph;z-index:-15725568;mso-wrap-distance-left:0;mso-wrap-distance-right:0" id="docshapegroup14" coordorigin="1230,119" coordsize="9458,945">
                <v:rect style="position:absolute;left:1230;top:119;width:9458;height:945" id="docshape15" filled="true" fillcolor="#f6f6f6" stroked="false">
                  <v:fill type="solid"/>
                </v:rect>
                <v:rect style="position:absolute;left:1230;top:119;width:60;height:945" id="docshape16" filled="true" fillcolor="#999999" stroked="false">
                  <v:fill type="solid"/>
                </v:rect>
                <v:shape style="position:absolute;left:1290;top:119;width:9398;height:945" type="#_x0000_t202" id="docshape17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study-specific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IRB/IEC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names,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approval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dates,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whether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any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protocol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amendments required re-approval.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</w:pPr>
      <w:r>
        <w:rPr>
          <w:color w:val="111111"/>
        </w:rPr>
        <w:t>Investigators and</w:t>
      </w:r>
      <w:r>
        <w:rPr>
          <w:color w:val="111111"/>
          <w:spacing w:val="-17"/>
        </w:rPr>
        <w:t> </w:t>
      </w:r>
      <w:r>
        <w:rPr>
          <w:color w:val="111111"/>
        </w:rPr>
        <w:t>Administrative </w:t>
      </w:r>
      <w:r>
        <w:rPr>
          <w:color w:val="111111"/>
          <w:spacing w:val="-2"/>
        </w:rPr>
        <w:t>Structure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781050</wp:posOffset>
                </wp:positionH>
                <wp:positionV relativeFrom="paragraph">
                  <wp:posOffset>73059</wp:posOffset>
                </wp:positionV>
                <wp:extent cx="600583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736pt;width:472.886678pt;height:.75pt;mso-position-horizontal-relative:page;mso-position-vertical-relative:paragraph;z-index:-15725056;mso-wrap-distance-left:0;mso-wrap-distance-right:0" id="docshape18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/>
      </w:pPr>
      <w:r>
        <w:rPr>
          <w:color w:val="111111"/>
        </w:rPr>
        <w:t>This</w:t>
      </w:r>
      <w:r>
        <w:rPr>
          <w:color w:val="111111"/>
          <w:spacing w:val="24"/>
        </w:rPr>
        <w:t> </w:t>
      </w:r>
      <w:r>
        <w:rPr>
          <w:color w:val="111111"/>
        </w:rPr>
        <w:t>multicenter</w:t>
      </w:r>
      <w:r>
        <w:rPr>
          <w:color w:val="111111"/>
          <w:spacing w:val="24"/>
        </w:rPr>
        <w:t> </w:t>
      </w:r>
      <w:r>
        <w:rPr>
          <w:color w:val="111111"/>
        </w:rPr>
        <w:t>study</w:t>
      </w:r>
      <w:r>
        <w:rPr>
          <w:color w:val="111111"/>
          <w:spacing w:val="24"/>
        </w:rPr>
        <w:t> </w:t>
      </w:r>
      <w:r>
        <w:rPr>
          <w:color w:val="111111"/>
        </w:rPr>
        <w:t>was</w:t>
      </w:r>
      <w:r>
        <w:rPr>
          <w:color w:val="111111"/>
          <w:spacing w:val="24"/>
        </w:rPr>
        <w:t> </w:t>
      </w:r>
      <w:r>
        <w:rPr>
          <w:color w:val="111111"/>
        </w:rPr>
        <w:t>conducted</w:t>
      </w:r>
      <w:r>
        <w:rPr>
          <w:color w:val="111111"/>
          <w:spacing w:val="24"/>
        </w:rPr>
        <w:t> </w:t>
      </w:r>
      <w:r>
        <w:rPr>
          <w:color w:val="111111"/>
        </w:rPr>
        <w:t>at</w:t>
      </w:r>
      <w:r>
        <w:rPr>
          <w:color w:val="111111"/>
          <w:spacing w:val="24"/>
        </w:rPr>
        <w:t> </w:t>
      </w:r>
      <w:r>
        <w:rPr>
          <w:color w:val="111111"/>
        </w:rPr>
        <w:t>qualified</w:t>
      </w:r>
      <w:r>
        <w:rPr>
          <w:color w:val="111111"/>
          <w:spacing w:val="24"/>
        </w:rPr>
        <w:t> </w:t>
      </w:r>
      <w:r>
        <w:rPr>
          <w:color w:val="111111"/>
        </w:rPr>
        <w:t>investigational</w:t>
      </w:r>
      <w:r>
        <w:rPr>
          <w:color w:val="111111"/>
          <w:spacing w:val="24"/>
        </w:rPr>
        <w:t> </w:t>
      </w:r>
      <w:r>
        <w:rPr>
          <w:color w:val="111111"/>
        </w:rPr>
        <w:t>sites</w:t>
      </w:r>
      <w:r>
        <w:rPr>
          <w:color w:val="111111"/>
          <w:spacing w:val="24"/>
        </w:rPr>
        <w:t> </w:t>
      </w:r>
      <w:r>
        <w:rPr>
          <w:color w:val="111111"/>
        </w:rPr>
        <w:t>under</w:t>
      </w:r>
      <w:r>
        <w:rPr>
          <w:color w:val="111111"/>
          <w:spacing w:val="24"/>
        </w:rPr>
        <w:t> </w:t>
      </w:r>
      <w:r>
        <w:rPr>
          <w:color w:val="111111"/>
        </w:rPr>
        <w:t>the</w:t>
      </w:r>
      <w:r>
        <w:rPr>
          <w:color w:val="111111"/>
          <w:spacing w:val="24"/>
        </w:rPr>
        <w:t> </w:t>
      </w:r>
      <w:r>
        <w:rPr>
          <w:color w:val="111111"/>
        </w:rPr>
        <w:t>supervision</w:t>
      </w:r>
      <w:r>
        <w:rPr>
          <w:color w:val="111111"/>
          <w:spacing w:val="24"/>
        </w:rPr>
        <w:t> </w:t>
      </w:r>
      <w:r>
        <w:rPr>
          <w:color w:val="111111"/>
        </w:rPr>
        <w:t>of appropriately trained investigators.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781049</wp:posOffset>
                </wp:positionH>
                <wp:positionV relativeFrom="paragraph">
                  <wp:posOffset>75602</wp:posOffset>
                </wp:positionV>
                <wp:extent cx="6005830" cy="8096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05830" cy="809625"/>
                          <a:chExt cx="6005830" cy="8096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0583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809625">
                                <a:moveTo>
                                  <a:pt x="6005660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099" y="809624"/>
                                </a:move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099" y="0"/>
                            <a:ext cx="596773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investigators,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study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centers,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coordinating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investigator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(if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applicable),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contract research organization, central laboratory, bioanalytical laboratory, statistical support</w:t>
                              </w: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provider,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steering/data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24"/>
                                </w:rPr>
                                <w:t>committees.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5.952923pt;width:472.9pt;height:63.75pt;mso-position-horizontal-relative:page;mso-position-vertical-relative:paragraph;z-index:-15724544;mso-wrap-distance-left:0;mso-wrap-distance-right:0" id="docshapegroup19" coordorigin="1230,119" coordsize="9458,1275">
                <v:rect style="position:absolute;left:1230;top:119;width:9458;height:1275" id="docshape20" filled="true" fillcolor="#f6f6f6" stroked="false">
                  <v:fill type="solid"/>
                </v:rect>
                <v:rect style="position:absolute;left:1230;top:119;width:60;height:1275" id="docshape21" filled="true" fillcolor="#999999" stroked="false">
                  <v:fill type="solid"/>
                </v:rect>
                <v:shape style="position:absolute;left:1290;top:119;width:9398;height:1275" type="#_x0000_t202" id="docshape22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Insert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list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investigators,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study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centers,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coordinating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investigator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(if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applicable),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contract research organization, central laboratory, bioanalytical laboratory, statistical support</w:t>
                        </w: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provider,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any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steering/data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monitoring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24"/>
                          </w:rPr>
                          <w:t>committees.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</w:pPr>
      <w:r>
        <w:rPr>
          <w:color w:val="111111"/>
          <w:spacing w:val="-2"/>
        </w:rPr>
        <w:t>Introduction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781050</wp:posOffset>
                </wp:positionH>
                <wp:positionV relativeFrom="paragraph">
                  <wp:posOffset>73059</wp:posOffset>
                </wp:positionV>
                <wp:extent cx="600583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728pt;width:472.886678pt;height:.75pt;mso-position-horizontal-relative:page;mso-position-vertical-relative:paragraph;z-index:-15724032;mso-wrap-distance-left:0;mso-wrap-distance-right:0" id="docshape23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181"/>
        <w:ind w:left="96" w:right="69"/>
        <w:jc w:val="both"/>
      </w:pPr>
      <w:r>
        <w:rPr>
          <w:color w:val="111111"/>
        </w:rPr>
        <w:t>CLN-201 is an investigational product under development for the treatment of inflammatory disease. This study was designed to evaluate the efficacy, safety, and tolerability of CLN-201 in adult participants with moderate inflammatory disease.</w:t>
      </w:r>
    </w:p>
    <w:p>
      <w:pPr>
        <w:pStyle w:val="BodyText"/>
        <w:spacing w:line="300" w:lineRule="auto" w:before="110"/>
        <w:ind w:left="96" w:right="69"/>
        <w:jc w:val="both"/>
      </w:pPr>
      <w:r>
        <w:rPr>
          <w:color w:val="111111"/>
        </w:rPr>
        <w:t>The rationale for the study was based on the need for improved therapeutic options and prior evidence suggesting potential clinical benefit of CLN-201 in reducing disease activity.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781049</wp:posOffset>
                </wp:positionH>
                <wp:positionV relativeFrom="paragraph">
                  <wp:posOffset>75760</wp:posOffset>
                </wp:positionV>
                <wp:extent cx="6005830" cy="60007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05830" cy="600075"/>
                          <a:chExt cx="6005830" cy="6000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099" y="0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background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nonclinical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clinical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experience,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mechanism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action,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rationale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for selected dose, duration, and endpoint strategy.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5.965416pt;width:472.9pt;height:47.25pt;mso-position-horizontal-relative:page;mso-position-vertical-relative:paragraph;z-index:-15723520;mso-wrap-distance-left:0;mso-wrap-distance-right:0" id="docshapegroup24" coordorigin="1230,119" coordsize="9458,945">
                <v:rect style="position:absolute;left:1230;top:119;width:9458;height:945" id="docshape25" filled="true" fillcolor="#f6f6f6" stroked="false">
                  <v:fill type="solid"/>
                </v:rect>
                <v:rect style="position:absolute;left:1230;top:119;width:60;height:945" id="docshape26" filled="true" fillcolor="#999999" stroked="false">
                  <v:fill type="solid"/>
                </v:rect>
                <v:shape style="position:absolute;left:1290;top:119;width:9398;height:945" type="#_x0000_t202" id="docshape27" filled="false" stroked="false">
                  <v:textbox inset="0,0,0,0">
                    <w:txbxContent>
                      <w:p>
                        <w:pPr>
                          <w:spacing w:line="312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background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nonclinical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clinical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experience,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mechanism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action,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rationale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for selected dose, duration, and endpoint strategy.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Objectives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781050</wp:posOffset>
                </wp:positionH>
                <wp:positionV relativeFrom="paragraph">
                  <wp:posOffset>73059</wp:posOffset>
                </wp:positionV>
                <wp:extent cx="600583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718pt;width:472.886678pt;height:.75pt;mso-position-horizontal-relative:page;mso-position-vertical-relative:paragraph;z-index:-15723008;mso-wrap-distance-left:0;mso-wrap-distance-right:0" id="docshape28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Primary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Objective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To</w:t>
      </w:r>
      <w:r>
        <w:rPr>
          <w:color w:val="111111"/>
          <w:spacing w:val="28"/>
        </w:rPr>
        <w:t> </w:t>
      </w:r>
      <w:r>
        <w:rPr>
          <w:color w:val="111111"/>
        </w:rPr>
        <w:t>evaluate</w:t>
      </w:r>
      <w:r>
        <w:rPr>
          <w:color w:val="111111"/>
          <w:spacing w:val="28"/>
        </w:rPr>
        <w:t> </w:t>
      </w:r>
      <w:r>
        <w:rPr>
          <w:color w:val="111111"/>
        </w:rPr>
        <w:t>the</w:t>
      </w:r>
      <w:r>
        <w:rPr>
          <w:color w:val="111111"/>
          <w:spacing w:val="28"/>
        </w:rPr>
        <w:t> </w:t>
      </w:r>
      <w:r>
        <w:rPr>
          <w:color w:val="111111"/>
        </w:rPr>
        <w:t>efficacy</w:t>
      </w:r>
      <w:r>
        <w:rPr>
          <w:color w:val="111111"/>
          <w:spacing w:val="28"/>
        </w:rPr>
        <w:t> </w:t>
      </w:r>
      <w:r>
        <w:rPr>
          <w:color w:val="111111"/>
        </w:rPr>
        <w:t>of</w:t>
      </w:r>
      <w:r>
        <w:rPr>
          <w:color w:val="111111"/>
          <w:spacing w:val="28"/>
        </w:rPr>
        <w:t> </w:t>
      </w:r>
      <w:r>
        <w:rPr>
          <w:color w:val="111111"/>
        </w:rPr>
        <w:t>CLN-201</w:t>
      </w:r>
      <w:r>
        <w:rPr>
          <w:color w:val="111111"/>
          <w:spacing w:val="28"/>
        </w:rPr>
        <w:t> </w:t>
      </w:r>
      <w:r>
        <w:rPr>
          <w:color w:val="111111"/>
        </w:rPr>
        <w:t>compared</w:t>
      </w:r>
      <w:r>
        <w:rPr>
          <w:color w:val="111111"/>
          <w:spacing w:val="28"/>
        </w:rPr>
        <w:t> </w:t>
      </w:r>
      <w:r>
        <w:rPr>
          <w:color w:val="111111"/>
        </w:rPr>
        <w:t>with</w:t>
      </w:r>
      <w:r>
        <w:rPr>
          <w:color w:val="111111"/>
          <w:spacing w:val="28"/>
        </w:rPr>
        <w:t> </w:t>
      </w:r>
      <w:r>
        <w:rPr>
          <w:color w:val="111111"/>
        </w:rPr>
        <w:t>placebo</w:t>
      </w:r>
      <w:r>
        <w:rPr>
          <w:color w:val="111111"/>
          <w:spacing w:val="28"/>
        </w:rPr>
        <w:t> </w:t>
      </w:r>
      <w:r>
        <w:rPr>
          <w:color w:val="111111"/>
        </w:rPr>
        <w:t>in</w:t>
      </w:r>
      <w:r>
        <w:rPr>
          <w:color w:val="111111"/>
          <w:spacing w:val="28"/>
        </w:rPr>
        <w:t> </w:t>
      </w:r>
      <w:r>
        <w:rPr>
          <w:color w:val="111111"/>
        </w:rPr>
        <w:t>reducing</w:t>
      </w:r>
      <w:r>
        <w:rPr>
          <w:color w:val="111111"/>
          <w:spacing w:val="28"/>
        </w:rPr>
        <w:t> </w:t>
      </w:r>
      <w:r>
        <w:rPr>
          <w:color w:val="111111"/>
        </w:rPr>
        <w:t>disease</w:t>
      </w:r>
      <w:r>
        <w:rPr>
          <w:color w:val="111111"/>
          <w:spacing w:val="28"/>
        </w:rPr>
        <w:t> </w:t>
      </w:r>
      <w:r>
        <w:rPr>
          <w:color w:val="111111"/>
        </w:rPr>
        <w:t>activity</w:t>
      </w:r>
      <w:r>
        <w:rPr>
          <w:color w:val="111111"/>
          <w:spacing w:val="28"/>
        </w:rPr>
        <w:t> </w:t>
      </w:r>
      <w:r>
        <w:rPr>
          <w:color w:val="111111"/>
        </w:rPr>
        <w:t>from baseline to Week 12.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61" w:after="0"/>
        <w:ind w:left="470" w:right="0" w:hanging="374"/>
        <w:jc w:val="left"/>
      </w:pPr>
      <w:r>
        <w:rPr>
          <w:color w:val="111111"/>
        </w:rPr>
        <w:t>Secondary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Objectives</w:t>
      </w:r>
    </w:p>
    <w:p>
      <w:pPr>
        <w:pStyle w:val="BodyText"/>
        <w:spacing w:before="232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To further assess the effect of CLN-201 on symptoms of inflammatory disease.</w:t>
      </w:r>
    </w:p>
    <w:p>
      <w:pPr>
        <w:pStyle w:val="BodyText"/>
        <w:spacing w:after="0"/>
        <w:sectPr>
          <w:pgSz w:w="11900" w:h="16840"/>
          <w:pgMar w:header="284" w:footer="268" w:top="1180" w:bottom="460" w:left="1133" w:right="1133"/>
        </w:sectPr>
      </w:pPr>
    </w:p>
    <w:p>
      <w:pPr>
        <w:pStyle w:val="BodyText"/>
        <w:spacing w:line="300" w:lineRule="auto" w:before="80"/>
        <w:ind w:left="1056" w:right="248" w:hanging="24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To</w:t>
      </w:r>
      <w:r>
        <w:rPr>
          <w:color w:val="111111"/>
          <w:spacing w:val="-5"/>
        </w:rPr>
        <w:t> </w:t>
      </w:r>
      <w:r>
        <w:rPr>
          <w:color w:val="111111"/>
        </w:rPr>
        <w:t>evaluate</w:t>
      </w:r>
      <w:r>
        <w:rPr>
          <w:color w:val="111111"/>
          <w:spacing w:val="-5"/>
        </w:rPr>
        <w:t> </w:t>
      </w:r>
      <w:r>
        <w:rPr>
          <w:color w:val="111111"/>
        </w:rPr>
        <w:t>the</w:t>
      </w:r>
      <w:r>
        <w:rPr>
          <w:color w:val="111111"/>
          <w:spacing w:val="-5"/>
        </w:rPr>
        <w:t> </w:t>
      </w:r>
      <w:r>
        <w:rPr>
          <w:color w:val="111111"/>
        </w:rPr>
        <w:t>effect</w:t>
      </w:r>
      <w:r>
        <w:rPr>
          <w:color w:val="111111"/>
          <w:spacing w:val="-5"/>
        </w:rPr>
        <w:t> </w:t>
      </w:r>
      <w:r>
        <w:rPr>
          <w:color w:val="111111"/>
        </w:rPr>
        <w:t>of</w:t>
      </w:r>
      <w:r>
        <w:rPr>
          <w:color w:val="111111"/>
          <w:spacing w:val="-5"/>
        </w:rPr>
        <w:t> </w:t>
      </w:r>
      <w:r>
        <w:rPr>
          <w:color w:val="111111"/>
        </w:rPr>
        <w:t>CLN-201</w:t>
      </w:r>
      <w:r>
        <w:rPr>
          <w:color w:val="111111"/>
          <w:spacing w:val="-5"/>
        </w:rPr>
        <w:t> </w:t>
      </w:r>
      <w:r>
        <w:rPr>
          <w:color w:val="111111"/>
        </w:rPr>
        <w:t>on</w:t>
      </w:r>
      <w:r>
        <w:rPr>
          <w:color w:val="111111"/>
          <w:spacing w:val="-5"/>
        </w:rPr>
        <w:t> </w:t>
      </w:r>
      <w:r>
        <w:rPr>
          <w:color w:val="111111"/>
        </w:rPr>
        <w:t>inflammatory</w:t>
      </w:r>
      <w:r>
        <w:rPr>
          <w:color w:val="111111"/>
          <w:spacing w:val="-5"/>
        </w:rPr>
        <w:t> </w:t>
      </w:r>
      <w:r>
        <w:rPr>
          <w:color w:val="111111"/>
        </w:rPr>
        <w:t>biomarkers,</w:t>
      </w:r>
      <w:r>
        <w:rPr>
          <w:color w:val="111111"/>
          <w:spacing w:val="-5"/>
        </w:rPr>
        <w:t> </w:t>
      </w:r>
      <w:r>
        <w:rPr>
          <w:color w:val="111111"/>
        </w:rPr>
        <w:t>including</w:t>
      </w:r>
      <w:r>
        <w:rPr>
          <w:color w:val="111111"/>
          <w:spacing w:val="-5"/>
        </w:rPr>
        <w:t> </w:t>
      </w:r>
      <w:r>
        <w:rPr>
          <w:color w:val="111111"/>
        </w:rPr>
        <w:t>C-</w:t>
      </w:r>
      <w:r>
        <w:rPr>
          <w:color w:val="111111"/>
        </w:rPr>
        <w:t>reactive </w:t>
      </w:r>
      <w:r>
        <w:rPr>
          <w:color w:val="111111"/>
          <w:spacing w:val="-2"/>
        </w:rPr>
        <w:t>protein.</w:t>
      </w:r>
    </w:p>
    <w:p>
      <w:pPr>
        <w:pStyle w:val="BodyText"/>
        <w:spacing w:line="312" w:lineRule="auto" w:before="0"/>
        <w:ind w:left="816" w:right="241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To</w:t>
      </w:r>
      <w:r>
        <w:rPr>
          <w:color w:val="111111"/>
          <w:spacing w:val="-6"/>
        </w:rPr>
        <w:t> </w:t>
      </w:r>
      <w:r>
        <w:rPr>
          <w:color w:val="111111"/>
        </w:rPr>
        <w:t>assess</w:t>
      </w:r>
      <w:r>
        <w:rPr>
          <w:color w:val="111111"/>
          <w:spacing w:val="-6"/>
        </w:rPr>
        <w:t> </w:t>
      </w:r>
      <w:r>
        <w:rPr>
          <w:color w:val="111111"/>
        </w:rPr>
        <w:t>quality-of-life</w:t>
      </w:r>
      <w:r>
        <w:rPr>
          <w:color w:val="111111"/>
          <w:spacing w:val="-6"/>
        </w:rPr>
        <w:t> </w:t>
      </w:r>
      <w:r>
        <w:rPr>
          <w:color w:val="111111"/>
        </w:rPr>
        <w:t>outcomes</w:t>
      </w:r>
      <w:r>
        <w:rPr>
          <w:color w:val="111111"/>
          <w:spacing w:val="-6"/>
        </w:rPr>
        <w:t> </w:t>
      </w:r>
      <w:r>
        <w:rPr>
          <w:color w:val="111111"/>
        </w:rPr>
        <w:t>and</w:t>
      </w:r>
      <w:r>
        <w:rPr>
          <w:color w:val="111111"/>
          <w:spacing w:val="-6"/>
        </w:rPr>
        <w:t> </w:t>
      </w:r>
      <w:r>
        <w:rPr>
          <w:color w:val="111111"/>
        </w:rPr>
        <w:t>clinical</w:t>
      </w:r>
      <w:r>
        <w:rPr>
          <w:color w:val="111111"/>
          <w:spacing w:val="-6"/>
        </w:rPr>
        <w:t> </w:t>
      </w:r>
      <w:r>
        <w:rPr>
          <w:color w:val="111111"/>
        </w:rPr>
        <w:t>response</w:t>
      </w:r>
      <w:r>
        <w:rPr>
          <w:color w:val="111111"/>
          <w:spacing w:val="-6"/>
        </w:rPr>
        <w:t> </w:t>
      </w:r>
      <w:r>
        <w:rPr>
          <w:color w:val="111111"/>
        </w:rPr>
        <w:t>criteria.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To evaluate the safety and tolerability of CLN-201.</w:t>
      </w:r>
    </w:p>
    <w:p>
      <w:pPr>
        <w:pStyle w:val="BodyText"/>
        <w:spacing w:before="75"/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0" w:after="0"/>
        <w:ind w:left="396" w:right="0" w:hanging="300"/>
        <w:jc w:val="left"/>
      </w:pPr>
      <w:r>
        <w:rPr>
          <w:color w:val="111111"/>
        </w:rPr>
        <w:t>Investigational </w:t>
      </w:r>
      <w:r>
        <w:rPr>
          <w:color w:val="111111"/>
          <w:spacing w:val="-4"/>
        </w:rPr>
        <w:t>Plan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781050</wp:posOffset>
                </wp:positionH>
                <wp:positionV relativeFrom="paragraph">
                  <wp:posOffset>73300</wp:posOffset>
                </wp:positionV>
                <wp:extent cx="600583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71719pt;width:472.886678pt;height:.75pt;mso-position-horizontal-relative:page;mso-position-vertical-relative:paragraph;z-index:-15722496;mso-wrap-distance-left:0;mso-wrap-distance-right:0" id="docshape29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Overall</w:t>
      </w:r>
      <w:r>
        <w:rPr>
          <w:color w:val="111111"/>
          <w:spacing w:val="-1"/>
        </w:rPr>
        <w:t> </w:t>
      </w:r>
      <w:r>
        <w:rPr>
          <w:color w:val="111111"/>
        </w:rPr>
        <w:t>Study</w:t>
      </w:r>
      <w:r>
        <w:rPr>
          <w:color w:val="111111"/>
          <w:spacing w:val="-1"/>
        </w:rPr>
        <w:t> </w:t>
      </w:r>
      <w:r>
        <w:rPr>
          <w:color w:val="111111"/>
        </w:rPr>
        <w:t>Design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  <w:spacing w:val="-4"/>
        </w:rPr>
        <w:t>Plan</w:t>
      </w:r>
    </w:p>
    <w:p>
      <w:pPr>
        <w:pStyle w:val="BodyText"/>
        <w:spacing w:line="300" w:lineRule="auto" w:before="232"/>
        <w:ind w:left="96" w:right="69"/>
        <w:jc w:val="both"/>
      </w:pPr>
      <w:r>
        <w:rPr>
          <w:color w:val="111111"/>
        </w:rPr>
        <w:t>This was a randomized, double-blind, placebo-controlled, parallel-group, multicenter Phase II study. Eligible participants were randomized in a 1:1 ratio to receive CLN-201 or matching placebo orally once daily for 12 weeks.</w:t>
      </w:r>
    </w:p>
    <w:p>
      <w:pPr>
        <w:pStyle w:val="BodyText"/>
        <w:spacing w:line="312" w:lineRule="auto" w:before="120"/>
        <w:ind w:left="96" w:right="69"/>
        <w:jc w:val="both"/>
      </w:pPr>
      <w:r>
        <w:rPr>
          <w:color w:val="111111"/>
        </w:rPr>
        <w:t>Assessments were performed during screening, baseline, Weeks 2, 4, 8, and 12, and at follow-</w:t>
      </w:r>
      <w:r>
        <w:rPr>
          <w:color w:val="111111"/>
        </w:rPr>
        <w:t>up approximately 4 weeks after the last dose.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48" w:after="0"/>
        <w:ind w:left="470" w:right="0" w:hanging="374"/>
        <w:jc w:val="left"/>
      </w:pPr>
      <w:r>
        <w:rPr>
          <w:color w:val="111111"/>
        </w:rPr>
        <w:t>Discussion</w:t>
      </w:r>
      <w:r>
        <w:rPr>
          <w:color w:val="111111"/>
          <w:spacing w:val="-4"/>
        </w:rPr>
        <w:t> </w:t>
      </w:r>
      <w:r>
        <w:rPr>
          <w:color w:val="111111"/>
        </w:rPr>
        <w:t>of</w:t>
      </w:r>
      <w:r>
        <w:rPr>
          <w:color w:val="111111"/>
          <w:spacing w:val="-2"/>
        </w:rPr>
        <w:t> </w:t>
      </w:r>
      <w:r>
        <w:rPr>
          <w:color w:val="111111"/>
        </w:rPr>
        <w:t>Study</w:t>
      </w:r>
      <w:r>
        <w:rPr>
          <w:color w:val="111111"/>
          <w:spacing w:val="-1"/>
        </w:rPr>
        <w:t> </w:t>
      </w:r>
      <w:r>
        <w:rPr>
          <w:color w:val="111111"/>
        </w:rPr>
        <w:t>Design,</w:t>
      </w:r>
      <w:r>
        <w:rPr>
          <w:color w:val="111111"/>
          <w:spacing w:val="-2"/>
        </w:rPr>
        <w:t> </w:t>
      </w:r>
      <w:r>
        <w:rPr>
          <w:color w:val="111111"/>
        </w:rPr>
        <w:t>Including</w:t>
      </w:r>
      <w:r>
        <w:rPr>
          <w:color w:val="111111"/>
          <w:spacing w:val="-2"/>
        </w:rPr>
        <w:t> </w:t>
      </w:r>
      <w:r>
        <w:rPr>
          <w:color w:val="111111"/>
        </w:rPr>
        <w:t>Choice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2"/>
        </w:rPr>
        <w:t> </w:t>
      </w:r>
      <w:r>
        <w:rPr>
          <w:color w:val="111111"/>
        </w:rPr>
        <w:t>Control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Groups</w:t>
      </w:r>
    </w:p>
    <w:p>
      <w:pPr>
        <w:pStyle w:val="BodyText"/>
        <w:spacing w:line="300" w:lineRule="auto" w:before="232"/>
        <w:ind w:left="96" w:right="69"/>
        <w:jc w:val="both"/>
      </w:pPr>
      <w:r>
        <w:rPr>
          <w:color w:val="111111"/>
        </w:rPr>
        <w:t>A placebo-controlled design was selected to provide an unbiased assessment of the efficacy </w:t>
      </w:r>
      <w:r>
        <w:rPr>
          <w:color w:val="111111"/>
        </w:rPr>
        <w:t>and safety of CLN-201 while minimizing confounding influences. Blinding and randomization were used to reduce bias in efficacy and safety assessments.</w:t>
      </w:r>
    </w:p>
    <w:p>
      <w:pPr>
        <w:pStyle w:val="BodyText"/>
        <w:spacing w:before="0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Selection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>
          <w:color w:val="111111"/>
        </w:rPr>
        <w:t>Study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Population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Heading3"/>
        <w:spacing w:before="0"/>
        <w:jc w:val="both"/>
      </w:pPr>
      <w:r>
        <w:rPr>
          <w:color w:val="111111"/>
        </w:rPr>
        <w:t>Inclusion </w:t>
      </w:r>
      <w:r>
        <w:rPr>
          <w:color w:val="111111"/>
          <w:spacing w:val="-2"/>
        </w:rPr>
        <w:t>Criteria</w:t>
      </w:r>
    </w:p>
    <w:p>
      <w:pPr>
        <w:pStyle w:val="BodyText"/>
        <w:spacing w:before="219"/>
        <w:ind w:left="816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Adults 18 to 75 years of age.</w:t>
      </w:r>
    </w:p>
    <w:p>
      <w:pPr>
        <w:pStyle w:val="BodyText"/>
        <w:spacing w:line="300" w:lineRule="auto"/>
        <w:ind w:left="816" w:right="172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Diagnosis</w:t>
      </w:r>
      <w:r>
        <w:rPr>
          <w:color w:val="111111"/>
          <w:spacing w:val="-4"/>
        </w:rPr>
        <w:t> </w:t>
      </w:r>
      <w:r>
        <w:rPr>
          <w:color w:val="111111"/>
        </w:rPr>
        <w:t>of</w:t>
      </w:r>
      <w:r>
        <w:rPr>
          <w:color w:val="111111"/>
          <w:spacing w:val="-4"/>
        </w:rPr>
        <w:t> </w:t>
      </w:r>
      <w:r>
        <w:rPr>
          <w:color w:val="111111"/>
        </w:rPr>
        <w:t>moderate</w:t>
      </w:r>
      <w:r>
        <w:rPr>
          <w:color w:val="111111"/>
          <w:spacing w:val="-4"/>
        </w:rPr>
        <w:t> </w:t>
      </w:r>
      <w:r>
        <w:rPr>
          <w:color w:val="111111"/>
        </w:rPr>
        <w:t>inflammatory</w:t>
      </w:r>
      <w:r>
        <w:rPr>
          <w:color w:val="111111"/>
          <w:spacing w:val="-4"/>
        </w:rPr>
        <w:t> </w:t>
      </w:r>
      <w:r>
        <w:rPr>
          <w:color w:val="111111"/>
        </w:rPr>
        <w:t>disease</w:t>
      </w:r>
      <w:r>
        <w:rPr>
          <w:color w:val="111111"/>
          <w:spacing w:val="-4"/>
        </w:rPr>
        <w:t> </w:t>
      </w:r>
      <w:r>
        <w:rPr>
          <w:color w:val="111111"/>
        </w:rPr>
        <w:t>as</w:t>
      </w:r>
      <w:r>
        <w:rPr>
          <w:color w:val="111111"/>
          <w:spacing w:val="-4"/>
        </w:rPr>
        <w:t> </w:t>
      </w:r>
      <w:r>
        <w:rPr>
          <w:color w:val="111111"/>
        </w:rPr>
        <w:t>defined</w:t>
      </w:r>
      <w:r>
        <w:rPr>
          <w:color w:val="111111"/>
          <w:spacing w:val="-4"/>
        </w:rPr>
        <w:t> </w:t>
      </w:r>
      <w:r>
        <w:rPr>
          <w:color w:val="111111"/>
        </w:rPr>
        <w:t>in</w:t>
      </w:r>
      <w:r>
        <w:rPr>
          <w:color w:val="111111"/>
          <w:spacing w:val="-4"/>
        </w:rPr>
        <w:t> </w:t>
      </w:r>
      <w:r>
        <w:rPr>
          <w:color w:val="111111"/>
        </w:rPr>
        <w:t>the</w:t>
      </w:r>
      <w:r>
        <w:rPr>
          <w:color w:val="111111"/>
          <w:spacing w:val="-4"/>
        </w:rPr>
        <w:t> </w:t>
      </w:r>
      <w:r>
        <w:rPr>
          <w:color w:val="111111"/>
        </w:rPr>
        <w:t>protocol. </w:t>
      </w:r>
      <w:r>
        <w:rPr>
          <w:color w:val="111111"/>
          <w:position w:val="3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Stable background therapy where applicable.</w:t>
      </w:r>
    </w:p>
    <w:p>
      <w:pPr>
        <w:pStyle w:val="BodyText"/>
        <w:spacing w:before="16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Able and willing to provide written informed consent.</w:t>
      </w:r>
    </w:p>
    <w:p>
      <w:pPr>
        <w:pStyle w:val="BodyText"/>
        <w:spacing w:before="2"/>
      </w:pPr>
    </w:p>
    <w:p>
      <w:pPr>
        <w:pStyle w:val="Heading3"/>
        <w:jc w:val="both"/>
      </w:pPr>
      <w:r>
        <w:rPr>
          <w:color w:val="111111"/>
        </w:rPr>
        <w:t>Exclusion </w:t>
      </w:r>
      <w:r>
        <w:rPr>
          <w:color w:val="111111"/>
          <w:spacing w:val="-2"/>
        </w:rPr>
        <w:t>Criteria</w:t>
      </w:r>
    </w:p>
    <w:p>
      <w:pPr>
        <w:pStyle w:val="BodyText"/>
        <w:spacing w:line="300" w:lineRule="auto" w:before="219"/>
        <w:ind w:left="1056" w:right="248" w:hanging="240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Any</w:t>
      </w:r>
      <w:r>
        <w:rPr>
          <w:color w:val="111111"/>
          <w:spacing w:val="-3"/>
        </w:rPr>
        <w:t> </w:t>
      </w:r>
      <w:r>
        <w:rPr>
          <w:color w:val="111111"/>
        </w:rPr>
        <w:t>clinically</w:t>
      </w:r>
      <w:r>
        <w:rPr>
          <w:color w:val="111111"/>
          <w:spacing w:val="-3"/>
        </w:rPr>
        <w:t> </w:t>
      </w:r>
      <w:r>
        <w:rPr>
          <w:color w:val="111111"/>
        </w:rPr>
        <w:t>significant</w:t>
      </w:r>
      <w:r>
        <w:rPr>
          <w:color w:val="111111"/>
          <w:spacing w:val="-3"/>
        </w:rPr>
        <w:t> </w:t>
      </w:r>
      <w:r>
        <w:rPr>
          <w:color w:val="111111"/>
        </w:rPr>
        <w:t>condition</w:t>
      </w:r>
      <w:r>
        <w:rPr>
          <w:color w:val="111111"/>
          <w:spacing w:val="-3"/>
        </w:rPr>
        <w:t> </w:t>
      </w:r>
      <w:r>
        <w:rPr>
          <w:color w:val="111111"/>
        </w:rPr>
        <w:t>that</w:t>
      </w:r>
      <w:r>
        <w:rPr>
          <w:color w:val="111111"/>
          <w:spacing w:val="-3"/>
        </w:rPr>
        <w:t> </w:t>
      </w:r>
      <w:r>
        <w:rPr>
          <w:color w:val="111111"/>
        </w:rPr>
        <w:t>could</w:t>
      </w:r>
      <w:r>
        <w:rPr>
          <w:color w:val="111111"/>
          <w:spacing w:val="-3"/>
        </w:rPr>
        <w:t> </w:t>
      </w:r>
      <w:r>
        <w:rPr>
          <w:color w:val="111111"/>
        </w:rPr>
        <w:t>interfere</w:t>
      </w:r>
      <w:r>
        <w:rPr>
          <w:color w:val="111111"/>
          <w:spacing w:val="-3"/>
        </w:rPr>
        <w:t> </w:t>
      </w:r>
      <w:r>
        <w:rPr>
          <w:color w:val="111111"/>
        </w:rPr>
        <w:t>with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participation</w:t>
      </w:r>
      <w:r>
        <w:rPr>
          <w:color w:val="111111"/>
          <w:spacing w:val="-3"/>
        </w:rPr>
        <w:t> </w:t>
      </w:r>
      <w:r>
        <w:rPr>
          <w:color w:val="111111"/>
        </w:rPr>
        <w:t>or interpretation of results.</w:t>
      </w:r>
    </w:p>
    <w:p>
      <w:pPr>
        <w:pStyle w:val="BodyText"/>
        <w:spacing w:line="300" w:lineRule="auto" w:before="0"/>
        <w:ind w:left="816" w:right="320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Relevant</w:t>
      </w:r>
      <w:r>
        <w:rPr>
          <w:color w:val="111111"/>
          <w:spacing w:val="-5"/>
        </w:rPr>
        <w:t> </w:t>
      </w:r>
      <w:r>
        <w:rPr>
          <w:color w:val="111111"/>
        </w:rPr>
        <w:t>uncontrolled</w:t>
      </w:r>
      <w:r>
        <w:rPr>
          <w:color w:val="111111"/>
          <w:spacing w:val="-5"/>
        </w:rPr>
        <w:t> </w:t>
      </w:r>
      <w:r>
        <w:rPr>
          <w:color w:val="111111"/>
        </w:rPr>
        <w:t>comorbidities</w:t>
      </w:r>
      <w:r>
        <w:rPr>
          <w:color w:val="111111"/>
          <w:spacing w:val="-5"/>
        </w:rPr>
        <w:t> </w:t>
      </w:r>
      <w:r>
        <w:rPr>
          <w:color w:val="111111"/>
        </w:rPr>
        <w:t>or</w:t>
      </w:r>
      <w:r>
        <w:rPr>
          <w:color w:val="111111"/>
          <w:spacing w:val="-5"/>
        </w:rPr>
        <w:t> </w:t>
      </w:r>
      <w:r>
        <w:rPr>
          <w:color w:val="111111"/>
        </w:rPr>
        <w:t>active</w:t>
      </w:r>
      <w:r>
        <w:rPr>
          <w:color w:val="111111"/>
          <w:spacing w:val="-5"/>
        </w:rPr>
        <w:t> </w:t>
      </w:r>
      <w:r>
        <w:rPr>
          <w:color w:val="111111"/>
        </w:rPr>
        <w:t>infection. </w:t>
      </w:r>
      <w:r>
        <w:rPr>
          <w:color w:val="111111"/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Other protocol-defined exclusions.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781049</wp:posOffset>
                </wp:positionH>
                <wp:positionV relativeFrom="paragraph">
                  <wp:posOffset>85121</wp:posOffset>
                </wp:positionV>
                <wp:extent cx="6005830" cy="5905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Replace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protocol-defined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inclusion/exclusion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criteria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specify withdrawal/discontinuation criteria.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6.702478pt;width:472.9pt;height:46.5pt;mso-position-horizontal-relative:page;mso-position-vertical-relative:paragraph;z-index:-15721984;mso-wrap-distance-left:0;mso-wrap-distance-right:0" id="docshapegroup30" coordorigin="1230,134" coordsize="9458,930">
                <v:rect style="position:absolute;left:1230;top:134;width:9458;height:930" id="docshape31" filled="true" fillcolor="#f6f6f6" stroked="false">
                  <v:fill type="solid"/>
                </v:rect>
                <v:rect style="position:absolute;left:1230;top:134;width:60;height:930" id="docshape32" filled="true" fillcolor="#999999" stroked="false">
                  <v:fill type="solid"/>
                </v:rect>
                <v:shape style="position:absolute;left:1290;top:134;width:9398;height:930" type="#_x0000_t202" id="docshape33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Replace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with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exact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protocol-defined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inclusion/exclusion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criteria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specify withdrawal/discontinuation criteria.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466" w:val="left" w:leader="none"/>
        </w:tabs>
        <w:spacing w:line="240" w:lineRule="auto" w:before="0" w:after="0"/>
        <w:ind w:left="466" w:right="0" w:hanging="370"/>
        <w:jc w:val="left"/>
      </w:pPr>
      <w:r>
        <w:rPr>
          <w:color w:val="111111"/>
          <w:spacing w:val="-2"/>
        </w:rPr>
        <w:t>Treatments</w:t>
      </w:r>
    </w:p>
    <w:p>
      <w:pPr>
        <w:pStyle w:val="BodyText"/>
        <w:spacing w:before="232"/>
        <w:ind w:left="96"/>
      </w:pPr>
      <w:r>
        <w:rPr>
          <w:color w:val="111111"/>
        </w:rPr>
        <w:t>Participants received CLN-201 once daily or matching placebo once daily for 12 </w:t>
      </w:r>
      <w:r>
        <w:rPr>
          <w:color w:val="111111"/>
          <w:spacing w:val="-2"/>
        </w:rPr>
        <w:t>weeks.</w:t>
      </w:r>
    </w:p>
    <w:p>
      <w:pPr>
        <w:pStyle w:val="BodyText"/>
        <w:spacing w:after="0"/>
        <w:sectPr>
          <w:pgSz w:w="11900" w:h="16840"/>
          <w:pgMar w:header="284" w:footer="268" w:top="1180" w:bottom="460" w:left="1133" w:right="1133"/>
        </w:sect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spacing w:before="0"/>
        <w:ind w:left="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5830" cy="819150"/>
                <wp:effectExtent l="0" t="0" r="0" b="952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005830" cy="819150"/>
                          <a:chExt cx="6005830" cy="8191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00583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819150">
                                <a:moveTo>
                                  <a:pt x="6005660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1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"/>
                            <a:ext cx="381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9150">
                                <a:moveTo>
                                  <a:pt x="38099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099" y="0"/>
                            <a:ext cx="596773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dosage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strength,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formulation,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batch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required,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administration, packaging, storage, treatment accountability, randomization procedure, blinding maintenance, and rules for dose interruption/discontinuation.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9pt;height:64.5pt;mso-position-horizontal-relative:char;mso-position-vertical-relative:line" id="docshapegroup34" coordorigin="0,0" coordsize="9458,1290">
                <v:rect style="position:absolute;left:0;top:0;width:9458;height:1290" id="docshape35" filled="true" fillcolor="#f6f6f6" stroked="false">
                  <v:fill type="solid"/>
                </v:rect>
                <v:rect style="position:absolute;left:0;top:0;width:60;height:1290" id="docshape36" filled="true" fillcolor="#999999" stroked="false">
                  <v:fill type="solid"/>
                </v:rect>
                <v:shape style="position:absolute;left:60;top:0;width:9398;height:1290" type="#_x0000_t202" id="docshape37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dosage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strength,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formulation,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batch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information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if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required,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route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administration, packaging, storage, treatment accountability, randomization procedure, blinding maintenance, and rules for dose interruption/discontinuation.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67" w:after="0"/>
        <w:ind w:left="470" w:right="0" w:hanging="374"/>
        <w:jc w:val="left"/>
      </w:pPr>
      <w:r>
        <w:rPr>
          <w:color w:val="111111"/>
        </w:rPr>
        <w:t>Efficacy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</w:rPr>
        <w:t>Safety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Variables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Heading3"/>
      </w:pPr>
      <w:r>
        <w:rPr>
          <w:color w:val="111111"/>
        </w:rPr>
        <w:t>Efficacy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Variables</w:t>
      </w:r>
    </w:p>
    <w:p>
      <w:pPr>
        <w:spacing w:before="219"/>
        <w:ind w:left="816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color w:val="111111"/>
          <w:sz w:val="24"/>
        </w:rPr>
        <w:t>Primary efficacy variable: </w:t>
      </w:r>
      <w:r>
        <w:rPr>
          <w:color w:val="111111"/>
          <w:sz w:val="24"/>
        </w:rPr>
        <w:t>Change from baseline to Week 12 in disease activity score.</w:t>
      </w:r>
    </w:p>
    <w:p>
      <w:pPr>
        <w:spacing w:line="300" w:lineRule="auto" w:before="69"/>
        <w:ind w:left="1056" w:right="248" w:hanging="24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b/>
          <w:color w:val="111111"/>
          <w:sz w:val="24"/>
        </w:rPr>
        <w:t>Secondary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z w:val="24"/>
        </w:rPr>
        <w:t>efficacy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z w:val="24"/>
        </w:rPr>
        <w:t>variables:</w:t>
      </w:r>
      <w:r>
        <w:rPr>
          <w:b/>
          <w:color w:val="111111"/>
          <w:spacing w:val="-5"/>
          <w:sz w:val="24"/>
        </w:rPr>
        <w:t> </w:t>
      </w:r>
      <w:r>
        <w:rPr>
          <w:color w:val="111111"/>
          <w:sz w:val="24"/>
        </w:rPr>
        <w:t>Symptom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improvement,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inflammatory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biomarker changes, quality-of-life outcomes, and clinical response rates at Week 12.</w:t>
      </w:r>
    </w:p>
    <w:p>
      <w:pPr>
        <w:pStyle w:val="Heading3"/>
        <w:spacing w:before="210"/>
      </w:pPr>
      <w:r>
        <w:rPr>
          <w:color w:val="111111"/>
        </w:rPr>
        <w:t>Safety </w:t>
      </w:r>
      <w:r>
        <w:rPr>
          <w:color w:val="111111"/>
          <w:spacing w:val="-2"/>
        </w:rPr>
        <w:t>Variables</w:t>
      </w:r>
    </w:p>
    <w:p>
      <w:pPr>
        <w:pStyle w:val="BodyText"/>
        <w:spacing w:line="300" w:lineRule="auto" w:before="234"/>
        <w:ind w:left="816" w:right="4488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Adverse</w:t>
      </w:r>
      <w:r>
        <w:rPr>
          <w:color w:val="111111"/>
          <w:spacing w:val="-5"/>
        </w:rPr>
        <w:t> </w:t>
      </w:r>
      <w:r>
        <w:rPr>
          <w:color w:val="111111"/>
        </w:rPr>
        <w:t>events</w:t>
      </w:r>
      <w:r>
        <w:rPr>
          <w:color w:val="111111"/>
          <w:spacing w:val="-5"/>
        </w:rPr>
        <w:t> </w:t>
      </w:r>
      <w:r>
        <w:rPr>
          <w:color w:val="111111"/>
        </w:rPr>
        <w:t>and</w:t>
      </w:r>
      <w:r>
        <w:rPr>
          <w:color w:val="111111"/>
          <w:spacing w:val="-5"/>
        </w:rPr>
        <w:t> </w:t>
      </w:r>
      <w:r>
        <w:rPr>
          <w:color w:val="111111"/>
        </w:rPr>
        <w:t>serious</w:t>
      </w:r>
      <w:r>
        <w:rPr>
          <w:color w:val="111111"/>
          <w:spacing w:val="-5"/>
        </w:rPr>
        <w:t> </w:t>
      </w:r>
      <w:r>
        <w:rPr>
          <w:color w:val="111111"/>
        </w:rPr>
        <w:t>adverse</w:t>
      </w:r>
      <w:r>
        <w:rPr>
          <w:color w:val="111111"/>
          <w:spacing w:val="-5"/>
        </w:rPr>
        <w:t> </w:t>
      </w:r>
      <w:r>
        <w:rPr>
          <w:color w:val="111111"/>
        </w:rPr>
        <w:t>events </w:t>
      </w:r>
      <w:r>
        <w:rPr>
          <w:color w:val="111111"/>
          <w:position w:val="3"/>
        </w:rPr>
        <w:drawing>
          <wp:inline distT="0" distB="0" distL="0" distR="0">
            <wp:extent cx="47625" cy="4762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Clinical laboratory parameters</w:t>
      </w:r>
    </w:p>
    <w:p>
      <w:pPr>
        <w:pStyle w:val="BodyText"/>
        <w:spacing w:before="0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Vital signs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Physical examination findings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Other protocol-specified safety assessments</w:t>
      </w:r>
    </w:p>
    <w:p>
      <w:pPr>
        <w:pStyle w:val="BodyText"/>
        <w:spacing w:before="68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1" w:after="0"/>
        <w:ind w:left="470" w:right="0" w:hanging="374"/>
        <w:jc w:val="left"/>
      </w:pPr>
      <w:r>
        <w:rPr>
          <w:color w:val="111111"/>
        </w:rPr>
        <w:t>Data</w:t>
      </w:r>
      <w:r>
        <w:rPr>
          <w:color w:val="111111"/>
          <w:spacing w:val="-1"/>
        </w:rPr>
        <w:t> </w:t>
      </w:r>
      <w:r>
        <w:rPr>
          <w:color w:val="111111"/>
        </w:rPr>
        <w:t>Quality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Assurance</w:t>
      </w:r>
    </w:p>
    <w:p>
      <w:pPr>
        <w:pStyle w:val="BodyText"/>
        <w:spacing w:line="300" w:lineRule="auto" w:before="231"/>
        <w:ind w:left="96" w:right="248"/>
      </w:pPr>
      <w:r>
        <w:rPr>
          <w:color w:val="111111"/>
        </w:rPr>
        <w:t>Data</w:t>
      </w:r>
      <w:r>
        <w:rPr>
          <w:color w:val="111111"/>
          <w:spacing w:val="80"/>
        </w:rPr>
        <w:t> </w:t>
      </w:r>
      <w:r>
        <w:rPr>
          <w:color w:val="111111"/>
        </w:rPr>
        <w:t>were</w:t>
      </w:r>
      <w:r>
        <w:rPr>
          <w:color w:val="111111"/>
          <w:spacing w:val="80"/>
        </w:rPr>
        <w:t> </w:t>
      </w:r>
      <w:r>
        <w:rPr>
          <w:color w:val="111111"/>
        </w:rPr>
        <w:t>reviewed</w:t>
      </w:r>
      <w:r>
        <w:rPr>
          <w:color w:val="111111"/>
          <w:spacing w:val="80"/>
        </w:rPr>
        <w:t> </w:t>
      </w:r>
      <w:r>
        <w:rPr>
          <w:color w:val="111111"/>
        </w:rPr>
        <w:t>using</w:t>
      </w:r>
      <w:r>
        <w:rPr>
          <w:color w:val="111111"/>
          <w:spacing w:val="80"/>
        </w:rPr>
        <w:t> </w:t>
      </w:r>
      <w:r>
        <w:rPr>
          <w:color w:val="111111"/>
        </w:rPr>
        <w:t>standard</w:t>
      </w:r>
      <w:r>
        <w:rPr>
          <w:color w:val="111111"/>
          <w:spacing w:val="80"/>
        </w:rPr>
        <w:t> </w:t>
      </w:r>
      <w:r>
        <w:rPr>
          <w:color w:val="111111"/>
        </w:rPr>
        <w:t>quality</w:t>
      </w:r>
      <w:r>
        <w:rPr>
          <w:color w:val="111111"/>
          <w:spacing w:val="80"/>
        </w:rPr>
        <w:t> </w:t>
      </w:r>
      <w:r>
        <w:rPr>
          <w:color w:val="111111"/>
        </w:rPr>
        <w:t>control</w:t>
      </w:r>
      <w:r>
        <w:rPr>
          <w:color w:val="111111"/>
          <w:spacing w:val="80"/>
        </w:rPr>
        <w:t> </w:t>
      </w:r>
      <w:r>
        <w:rPr>
          <w:color w:val="111111"/>
        </w:rPr>
        <w:t>procedures</w:t>
      </w:r>
      <w:r>
        <w:rPr>
          <w:color w:val="111111"/>
          <w:spacing w:val="80"/>
        </w:rPr>
        <w:t> </w:t>
      </w:r>
      <w:r>
        <w:rPr>
          <w:color w:val="111111"/>
        </w:rPr>
        <w:t>to</w:t>
      </w:r>
      <w:r>
        <w:rPr>
          <w:color w:val="111111"/>
          <w:spacing w:val="80"/>
        </w:rPr>
        <w:t> </w:t>
      </w:r>
      <w:r>
        <w:rPr>
          <w:color w:val="111111"/>
        </w:rPr>
        <w:t>support</w:t>
      </w:r>
      <w:r>
        <w:rPr>
          <w:color w:val="111111"/>
          <w:spacing w:val="80"/>
        </w:rPr>
        <w:t> </w:t>
      </w:r>
      <w:r>
        <w:rPr>
          <w:color w:val="111111"/>
        </w:rPr>
        <w:t>completeness,</w:t>
      </w:r>
      <w:r>
        <w:rPr>
          <w:color w:val="111111"/>
          <w:spacing w:val="40"/>
        </w:rPr>
        <w:t> </w:t>
      </w:r>
      <w:r>
        <w:rPr>
          <w:color w:val="111111"/>
        </w:rPr>
        <w:t>consistency, and accuracy.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781049</wp:posOffset>
                </wp:positionH>
                <wp:positionV relativeFrom="paragraph">
                  <wp:posOffset>76059</wp:posOffset>
                </wp:positionV>
                <wp:extent cx="6005830" cy="60007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05830" cy="600075"/>
                          <a:chExt cx="6005830" cy="6000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8099" y="0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approach,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verification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strategy,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quality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control,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coding dictionaries used, and audit/inspection information if applicable.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5.988941pt;width:472.9pt;height:47.25pt;mso-position-horizontal-relative:page;mso-position-vertical-relative:paragraph;z-index:-15720960;mso-wrap-distance-left:0;mso-wrap-distance-right:0" id="docshapegroup38" coordorigin="1230,120" coordsize="9458,945">
                <v:rect style="position:absolute;left:1230;top:119;width:9458;height:945" id="docshape39" filled="true" fillcolor="#f6f6f6" stroked="false">
                  <v:fill type="solid"/>
                </v:rect>
                <v:rect style="position:absolute;left:1230;top:119;width:60;height:945" id="docshape40" filled="true" fillcolor="#999999" stroked="false">
                  <v:fill type="solid"/>
                </v:rect>
                <v:shape style="position:absolute;left:1290;top:119;width:9398;height:945" type="#_x0000_t202" id="docshape41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monitoring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approach,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source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data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verification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strategy,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database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quality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control,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coding dictionaries used, and audit/inspection information if applicable.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Statistical</w:t>
      </w:r>
      <w:r>
        <w:rPr>
          <w:color w:val="111111"/>
          <w:spacing w:val="-2"/>
        </w:rPr>
        <w:t> </w:t>
      </w:r>
      <w:r>
        <w:rPr>
          <w:color w:val="111111"/>
        </w:rPr>
        <w:t>Methods</w:t>
      </w:r>
      <w:r>
        <w:rPr>
          <w:color w:val="111111"/>
          <w:spacing w:val="-1"/>
        </w:rPr>
        <w:t> </w:t>
      </w:r>
      <w:r>
        <w:rPr>
          <w:color w:val="111111"/>
        </w:rPr>
        <w:t>Planned</w:t>
      </w:r>
      <w:r>
        <w:rPr>
          <w:color w:val="111111"/>
          <w:spacing w:val="-2"/>
        </w:rPr>
        <w:t> </w:t>
      </w:r>
      <w:r>
        <w:rPr>
          <w:color w:val="111111"/>
        </w:rPr>
        <w:t>in</w:t>
      </w:r>
      <w:r>
        <w:rPr>
          <w:color w:val="111111"/>
          <w:spacing w:val="-1"/>
        </w:rPr>
        <w:t> </w:t>
      </w:r>
      <w:r>
        <w:rPr>
          <w:color w:val="111111"/>
        </w:rPr>
        <w:t>the</w:t>
      </w:r>
      <w:r>
        <w:rPr>
          <w:color w:val="111111"/>
          <w:spacing w:val="-2"/>
        </w:rPr>
        <w:t> </w:t>
      </w:r>
      <w:r>
        <w:rPr>
          <w:color w:val="111111"/>
        </w:rPr>
        <w:t>Protocol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2"/>
        </w:rPr>
        <w:t> </w:t>
      </w:r>
      <w:r>
        <w:rPr>
          <w:color w:val="111111"/>
        </w:rPr>
        <w:t>Determination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2"/>
        </w:rPr>
        <w:t> </w:t>
      </w:r>
      <w:r>
        <w:rPr>
          <w:color w:val="111111"/>
        </w:rPr>
        <w:t>Sample</w:t>
      </w:r>
      <w:r>
        <w:rPr>
          <w:color w:val="111111"/>
          <w:spacing w:val="-1"/>
        </w:rPr>
        <w:t> </w:t>
      </w:r>
      <w:r>
        <w:rPr>
          <w:color w:val="111111"/>
          <w:spacing w:val="-4"/>
        </w:rPr>
        <w:t>Size</w:t>
      </w:r>
    </w:p>
    <w:p>
      <w:pPr>
        <w:pStyle w:val="BodyText"/>
        <w:spacing w:line="300" w:lineRule="auto" w:before="232"/>
        <w:ind w:left="96" w:right="248"/>
      </w:pPr>
      <w:r>
        <w:rPr>
          <w:color w:val="111111"/>
        </w:rPr>
        <w:t>The</w:t>
      </w:r>
      <w:r>
        <w:rPr>
          <w:color w:val="111111"/>
          <w:spacing w:val="40"/>
        </w:rPr>
        <w:t> </w:t>
      </w:r>
      <w:r>
        <w:rPr>
          <w:color w:val="111111"/>
        </w:rPr>
        <w:t>primary</w:t>
      </w:r>
      <w:r>
        <w:rPr>
          <w:color w:val="111111"/>
          <w:spacing w:val="40"/>
        </w:rPr>
        <w:t> </w:t>
      </w:r>
      <w:r>
        <w:rPr>
          <w:color w:val="111111"/>
        </w:rPr>
        <w:t>analysis</w:t>
      </w:r>
      <w:r>
        <w:rPr>
          <w:color w:val="111111"/>
          <w:spacing w:val="40"/>
        </w:rPr>
        <w:t> </w:t>
      </w:r>
      <w:r>
        <w:rPr>
          <w:color w:val="111111"/>
        </w:rPr>
        <w:t>compared</w:t>
      </w:r>
      <w:r>
        <w:rPr>
          <w:color w:val="111111"/>
          <w:spacing w:val="40"/>
        </w:rPr>
        <w:t> </w:t>
      </w:r>
      <w:r>
        <w:rPr>
          <w:color w:val="111111"/>
        </w:rPr>
        <w:t>change</w:t>
      </w:r>
      <w:r>
        <w:rPr>
          <w:color w:val="111111"/>
          <w:spacing w:val="40"/>
        </w:rPr>
        <w:t> </w:t>
      </w:r>
      <w:r>
        <w:rPr>
          <w:color w:val="111111"/>
        </w:rPr>
        <w:t>from</w:t>
      </w:r>
      <w:r>
        <w:rPr>
          <w:color w:val="111111"/>
          <w:spacing w:val="40"/>
        </w:rPr>
        <w:t> </w:t>
      </w:r>
      <w:r>
        <w:rPr>
          <w:color w:val="111111"/>
        </w:rPr>
        <w:t>baseline</w:t>
      </w:r>
      <w:r>
        <w:rPr>
          <w:color w:val="111111"/>
          <w:spacing w:val="40"/>
        </w:rPr>
        <w:t> </w:t>
      </w:r>
      <w:r>
        <w:rPr>
          <w:color w:val="111111"/>
        </w:rPr>
        <w:t>to</w:t>
      </w:r>
      <w:r>
        <w:rPr>
          <w:color w:val="111111"/>
          <w:spacing w:val="40"/>
        </w:rPr>
        <w:t> </w:t>
      </w:r>
      <w:r>
        <w:rPr>
          <w:color w:val="111111"/>
        </w:rPr>
        <w:t>Week</w:t>
      </w:r>
      <w:r>
        <w:rPr>
          <w:color w:val="111111"/>
          <w:spacing w:val="40"/>
        </w:rPr>
        <w:t> </w:t>
      </w:r>
      <w:r>
        <w:rPr>
          <w:color w:val="111111"/>
        </w:rPr>
        <w:t>12</w:t>
      </w:r>
      <w:r>
        <w:rPr>
          <w:color w:val="111111"/>
          <w:spacing w:val="40"/>
        </w:rPr>
        <w:t> </w:t>
      </w:r>
      <w:r>
        <w:rPr>
          <w:color w:val="111111"/>
        </w:rPr>
        <w:t>in</w:t>
      </w:r>
      <w:r>
        <w:rPr>
          <w:color w:val="111111"/>
          <w:spacing w:val="40"/>
        </w:rPr>
        <w:t> </w:t>
      </w:r>
      <w:r>
        <w:rPr>
          <w:color w:val="111111"/>
        </w:rPr>
        <w:t>disease</w:t>
      </w:r>
      <w:r>
        <w:rPr>
          <w:color w:val="111111"/>
          <w:spacing w:val="40"/>
        </w:rPr>
        <w:t> </w:t>
      </w:r>
      <w:r>
        <w:rPr>
          <w:color w:val="111111"/>
        </w:rPr>
        <w:t>activity</w:t>
      </w:r>
      <w:r>
        <w:rPr>
          <w:color w:val="111111"/>
          <w:spacing w:val="40"/>
        </w:rPr>
        <w:t> </w:t>
      </w:r>
      <w:r>
        <w:rPr>
          <w:color w:val="111111"/>
        </w:rPr>
        <w:t>score</w:t>
      </w:r>
      <w:r>
        <w:rPr>
          <w:color w:val="111111"/>
          <w:spacing w:val="80"/>
        </w:rPr>
        <w:t> </w:t>
      </w:r>
      <w:r>
        <w:rPr>
          <w:color w:val="111111"/>
        </w:rPr>
        <w:t>between the CLN-201 and placebo groups.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781049</wp:posOffset>
                </wp:positionH>
                <wp:positionV relativeFrom="paragraph">
                  <wp:posOffset>75631</wp:posOffset>
                </wp:positionV>
                <wp:extent cx="6005830" cy="81915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005830" cy="819150"/>
                          <a:chExt cx="6005830" cy="8191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00583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819150">
                                <a:moveTo>
                                  <a:pt x="6005660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"/>
                            <a:ext cx="381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9150">
                                <a:moveTo>
                                  <a:pt x="38099" y="819149"/>
                                </a:moveTo>
                                <a:lnTo>
                                  <a:pt x="0" y="819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1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8099" y="0"/>
                            <a:ext cx="596773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formal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sample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size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justification,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populations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ITT,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safety,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per-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protocol), statistical models, covariates, handling of missing data, multiplicity control, significance thresholds, and any interim analyses.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5.955258pt;width:472.9pt;height:64.5pt;mso-position-horizontal-relative:page;mso-position-vertical-relative:paragraph;z-index:-15720448;mso-wrap-distance-left:0;mso-wrap-distance-right:0" id="docshapegroup42" coordorigin="1230,119" coordsize="9458,1290">
                <v:rect style="position:absolute;left:1230;top:119;width:9458;height:1290" id="docshape43" filled="true" fillcolor="#f6f6f6" stroked="false">
                  <v:fill type="solid"/>
                </v:rect>
                <v:rect style="position:absolute;left:1230;top:119;width:60;height:1290" id="docshape44" filled="true" fillcolor="#999999" stroked="false">
                  <v:fill type="solid"/>
                </v:rect>
                <v:shape style="position:absolute;left:1290;top:119;width:9398;height:1290" type="#_x0000_t202" id="docshape45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formal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sample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size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justification,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analysis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populations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(e.g.,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ITT,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safety,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per-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protocol), statistical models, covariates, handling of missing data, multiplicity control, significance thresholds, and any interim analyses.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Changes</w:t>
      </w:r>
      <w:r>
        <w:rPr>
          <w:color w:val="111111"/>
          <w:spacing w:val="-1"/>
        </w:rPr>
        <w:t> </w:t>
      </w:r>
      <w:r>
        <w:rPr>
          <w:color w:val="111111"/>
        </w:rPr>
        <w:t>in</w:t>
      </w:r>
      <w:r>
        <w:rPr>
          <w:color w:val="111111"/>
          <w:spacing w:val="-1"/>
        </w:rPr>
        <w:t> </w:t>
      </w:r>
      <w:r>
        <w:rPr>
          <w:color w:val="111111"/>
        </w:rPr>
        <w:t>the</w:t>
      </w:r>
      <w:r>
        <w:rPr>
          <w:color w:val="111111"/>
          <w:spacing w:val="-1"/>
        </w:rPr>
        <w:t> </w:t>
      </w:r>
      <w:r>
        <w:rPr>
          <w:color w:val="111111"/>
        </w:rPr>
        <w:t>Conduct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>
          <w:color w:val="111111"/>
        </w:rPr>
        <w:t>the</w:t>
      </w:r>
      <w:r>
        <w:rPr>
          <w:color w:val="111111"/>
          <w:spacing w:val="-1"/>
        </w:rPr>
        <w:t> </w:t>
      </w:r>
      <w:r>
        <w:rPr>
          <w:color w:val="111111"/>
        </w:rPr>
        <w:t>Study</w:t>
      </w:r>
      <w:r>
        <w:rPr>
          <w:color w:val="111111"/>
          <w:spacing w:val="-1"/>
        </w:rPr>
        <w:t> </w:t>
      </w:r>
      <w:r>
        <w:rPr>
          <w:color w:val="111111"/>
        </w:rPr>
        <w:t>or</w:t>
      </w:r>
      <w:r>
        <w:rPr>
          <w:color w:val="111111"/>
          <w:spacing w:val="-5"/>
        </w:rPr>
        <w:t> </w:t>
      </w:r>
      <w:r>
        <w:rPr>
          <w:color w:val="111111"/>
        </w:rPr>
        <w:t>Planned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Analyses</w:t>
      </w:r>
    </w:p>
    <w:p>
      <w:pPr>
        <w:pStyle w:val="BodyText"/>
        <w:spacing w:before="232"/>
        <w:ind w:left="96"/>
      </w:pPr>
      <w:r>
        <w:rPr>
          <w:color w:val="111111"/>
        </w:rPr>
        <w:t>No major deviations from the overall planned study conduct are described in this draft </w:t>
      </w:r>
      <w:r>
        <w:rPr>
          <w:color w:val="111111"/>
          <w:spacing w:val="-2"/>
        </w:rPr>
        <w:t>report.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781049</wp:posOffset>
                </wp:positionH>
                <wp:positionV relativeFrom="paragraph">
                  <wp:posOffset>119424</wp:posOffset>
                </wp:positionV>
                <wp:extent cx="6005830" cy="59055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protocol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amendments,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changes,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endpoint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changes,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operational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deviations from planned conduct.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9.403495pt;width:472.9pt;height:46.5pt;mso-position-horizontal-relative:page;mso-position-vertical-relative:paragraph;z-index:-15719936;mso-wrap-distance-left:0;mso-wrap-distance-right:0" id="docshapegroup46" coordorigin="1230,188" coordsize="9458,930">
                <v:rect style="position:absolute;left:1230;top:188;width:9458;height:930" id="docshape47" filled="true" fillcolor="#f6f6f6" stroked="false">
                  <v:fill type="solid"/>
                </v:rect>
                <v:rect style="position:absolute;left:1230;top:188;width:60;height:930" id="docshape48" filled="true" fillcolor="#999999" stroked="false">
                  <v:fill type="solid"/>
                </v:rect>
                <v:shape style="position:absolute;left:1290;top:188;width:9398;height:930" type="#_x0000_t202" id="docshape49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all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protocol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amendments,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analysis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changes,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endpoint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changes,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or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operational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deviations from planned conduct.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00" w:h="16840"/>
          <w:pgMar w:header="284" w:footer="268" w:top="1180" w:bottom="4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83" w:after="0"/>
        <w:ind w:left="396" w:right="0" w:hanging="3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Patients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781050</wp:posOffset>
                </wp:positionH>
                <wp:positionV relativeFrom="paragraph">
                  <wp:posOffset>73591</wp:posOffset>
                </wp:positionV>
                <wp:extent cx="600583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94625pt;width:472.886678pt;height:.75pt;mso-position-horizontal-relative:page;mso-position-vertical-relative:paragraph;z-index:-15719424;mso-wrap-distance-left:0;mso-wrap-distance-right:0" id="docshape50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Disposition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Patients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A</w:t>
      </w:r>
      <w:r>
        <w:rPr>
          <w:color w:val="111111"/>
          <w:spacing w:val="65"/>
        </w:rPr>
        <w:t> </w:t>
      </w:r>
      <w:r>
        <w:rPr>
          <w:color w:val="111111"/>
        </w:rPr>
        <w:t>total</w:t>
      </w:r>
      <w:r>
        <w:rPr>
          <w:color w:val="111111"/>
          <w:spacing w:val="79"/>
        </w:rPr>
        <w:t> </w:t>
      </w:r>
      <w:r>
        <w:rPr>
          <w:color w:val="111111"/>
        </w:rPr>
        <w:t>of</w:t>
      </w:r>
      <w:r>
        <w:rPr>
          <w:color w:val="111111"/>
          <w:spacing w:val="79"/>
        </w:rPr>
        <w:t> </w:t>
      </w:r>
      <w:r>
        <w:rPr>
          <w:color w:val="111111"/>
        </w:rPr>
        <w:t>148</w:t>
      </w:r>
      <w:r>
        <w:rPr>
          <w:color w:val="111111"/>
          <w:spacing w:val="79"/>
        </w:rPr>
        <w:t> </w:t>
      </w:r>
      <w:r>
        <w:rPr>
          <w:color w:val="111111"/>
        </w:rPr>
        <w:t>participants</w:t>
      </w:r>
      <w:r>
        <w:rPr>
          <w:color w:val="111111"/>
          <w:spacing w:val="79"/>
        </w:rPr>
        <w:t> </w:t>
      </w:r>
      <w:r>
        <w:rPr>
          <w:color w:val="111111"/>
        </w:rPr>
        <w:t>were</w:t>
      </w:r>
      <w:r>
        <w:rPr>
          <w:color w:val="111111"/>
          <w:spacing w:val="79"/>
        </w:rPr>
        <w:t> </w:t>
      </w:r>
      <w:r>
        <w:rPr>
          <w:color w:val="111111"/>
        </w:rPr>
        <w:t>screened</w:t>
      </w:r>
      <w:r>
        <w:rPr>
          <w:color w:val="111111"/>
          <w:spacing w:val="79"/>
        </w:rPr>
        <w:t> </w:t>
      </w:r>
      <w:r>
        <w:rPr>
          <w:color w:val="111111"/>
        </w:rPr>
        <w:t>and</w:t>
      </w:r>
      <w:r>
        <w:rPr>
          <w:color w:val="111111"/>
          <w:spacing w:val="79"/>
        </w:rPr>
        <w:t> </w:t>
      </w:r>
      <w:r>
        <w:rPr>
          <w:color w:val="111111"/>
        </w:rPr>
        <w:t>120</w:t>
      </w:r>
      <w:r>
        <w:rPr>
          <w:color w:val="111111"/>
          <w:spacing w:val="79"/>
        </w:rPr>
        <w:t> </w:t>
      </w:r>
      <w:r>
        <w:rPr>
          <w:color w:val="111111"/>
        </w:rPr>
        <w:t>were</w:t>
      </w:r>
      <w:r>
        <w:rPr>
          <w:color w:val="111111"/>
          <w:spacing w:val="79"/>
        </w:rPr>
        <w:t> </w:t>
      </w:r>
      <w:r>
        <w:rPr>
          <w:color w:val="111111"/>
        </w:rPr>
        <w:t>randomized.</w:t>
      </w:r>
      <w:r>
        <w:rPr>
          <w:color w:val="111111"/>
          <w:spacing w:val="79"/>
        </w:rPr>
        <w:t> </w:t>
      </w:r>
      <w:r>
        <w:rPr>
          <w:color w:val="111111"/>
        </w:rPr>
        <w:t>Of</w:t>
      </w:r>
      <w:r>
        <w:rPr>
          <w:color w:val="111111"/>
          <w:spacing w:val="79"/>
        </w:rPr>
        <w:t> </w:t>
      </w:r>
      <w:r>
        <w:rPr>
          <w:color w:val="111111"/>
        </w:rPr>
        <w:t>the</w:t>
      </w:r>
      <w:r>
        <w:rPr>
          <w:color w:val="111111"/>
          <w:spacing w:val="79"/>
        </w:rPr>
        <w:t> </w:t>
      </w:r>
      <w:r>
        <w:rPr>
          <w:color w:val="111111"/>
        </w:rPr>
        <w:t>randomized participants, 110 completed treatment and 10 discontinued early.</w:t>
      </w:r>
    </w:p>
    <w:p>
      <w:pPr>
        <w:pStyle w:val="BodyText"/>
        <w:spacing w:before="8"/>
        <w:rPr>
          <w:sz w:val="11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5"/>
        <w:gridCol w:w="2561"/>
      </w:tblGrid>
      <w:tr>
        <w:trPr>
          <w:trHeight w:val="584" w:hRule="atLeast"/>
        </w:trPr>
        <w:tc>
          <w:tcPr>
            <w:tcW w:w="688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11111"/>
                <w:sz w:val="24"/>
              </w:rPr>
              <w:t>Disposition </w:t>
            </w:r>
            <w:r>
              <w:rPr>
                <w:b/>
                <w:color w:val="111111"/>
                <w:spacing w:val="-2"/>
                <w:sz w:val="24"/>
              </w:rPr>
              <w:t>Category</w:t>
            </w:r>
          </w:p>
        </w:tc>
        <w:tc>
          <w:tcPr>
            <w:tcW w:w="256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Count</w:t>
            </w:r>
          </w:p>
        </w:tc>
      </w:tr>
      <w:tr>
        <w:trPr>
          <w:trHeight w:val="584" w:hRule="atLeast"/>
        </w:trPr>
        <w:tc>
          <w:tcPr>
            <w:tcW w:w="6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Screened</w:t>
            </w:r>
          </w:p>
        </w:tc>
        <w:tc>
          <w:tcPr>
            <w:tcW w:w="256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148</w:t>
            </w:r>
          </w:p>
        </w:tc>
      </w:tr>
      <w:tr>
        <w:trPr>
          <w:trHeight w:val="584" w:hRule="atLeast"/>
        </w:trPr>
        <w:tc>
          <w:tcPr>
            <w:tcW w:w="6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Randomized</w:t>
            </w:r>
          </w:p>
        </w:tc>
        <w:tc>
          <w:tcPr>
            <w:tcW w:w="256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120</w:t>
            </w:r>
          </w:p>
        </w:tc>
      </w:tr>
      <w:tr>
        <w:trPr>
          <w:trHeight w:val="584" w:hRule="atLeast"/>
        </w:trPr>
        <w:tc>
          <w:tcPr>
            <w:tcW w:w="6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Completed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Treatment</w:t>
            </w:r>
          </w:p>
        </w:tc>
        <w:tc>
          <w:tcPr>
            <w:tcW w:w="256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110</w:t>
            </w:r>
          </w:p>
        </w:tc>
      </w:tr>
      <w:tr>
        <w:trPr>
          <w:trHeight w:val="584" w:hRule="atLeast"/>
        </w:trPr>
        <w:tc>
          <w:tcPr>
            <w:tcW w:w="6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Discontinued </w:t>
            </w:r>
            <w:r>
              <w:rPr>
                <w:color w:val="111111"/>
                <w:spacing w:val="-2"/>
                <w:sz w:val="24"/>
              </w:rPr>
              <w:t>Early</w:t>
            </w:r>
          </w:p>
        </w:tc>
        <w:tc>
          <w:tcPr>
            <w:tcW w:w="256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10</w:t>
            </w:r>
          </w:p>
        </w:tc>
      </w:tr>
    </w:tbl>
    <w:p>
      <w:pPr>
        <w:pStyle w:val="BodyText"/>
        <w:spacing w:line="312" w:lineRule="auto" w:before="246"/>
        <w:ind w:left="96"/>
      </w:pPr>
      <w:r>
        <w:rPr>
          <w:color w:val="111111"/>
        </w:rPr>
        <w:t>Reasons for early discontinuation included adverse events, withdrawal of consent, loss to </w:t>
      </w:r>
      <w:r>
        <w:rPr>
          <w:color w:val="111111"/>
        </w:rPr>
        <w:t>follow- up, or investigator decision.</w:t>
      </w:r>
    </w:p>
    <w:p>
      <w:pPr>
        <w:pStyle w:val="ListParagraph"/>
        <w:numPr>
          <w:ilvl w:val="1"/>
          <w:numId w:val="2"/>
        </w:numPr>
        <w:tabs>
          <w:tab w:pos="470" w:val="left" w:leader="none"/>
        </w:tabs>
        <w:spacing w:line="240" w:lineRule="auto" w:before="248" w:after="0"/>
        <w:ind w:left="470" w:right="0" w:hanging="374"/>
        <w:jc w:val="left"/>
        <w:rPr>
          <w:b/>
          <w:sz w:val="25"/>
        </w:rPr>
      </w:pPr>
      <w:r>
        <w:rPr>
          <w:b/>
          <w:color w:val="111111"/>
          <w:sz w:val="25"/>
        </w:rPr>
        <w:t>Protocol</w:t>
      </w:r>
      <w:r>
        <w:rPr>
          <w:b/>
          <w:color w:val="111111"/>
          <w:spacing w:val="-6"/>
          <w:sz w:val="25"/>
        </w:rPr>
        <w:t> </w:t>
      </w:r>
      <w:r>
        <w:rPr>
          <w:b/>
          <w:color w:val="111111"/>
          <w:spacing w:val="-2"/>
          <w:sz w:val="25"/>
        </w:rPr>
        <w:t>Deviations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781049</wp:posOffset>
                </wp:positionH>
                <wp:positionV relativeFrom="paragraph">
                  <wp:posOffset>127624</wp:posOffset>
                </wp:positionV>
                <wp:extent cx="6005830" cy="59055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summary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protocol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deviations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whether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participants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were excluded from specific analysis sets.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10.049199pt;width:472.9pt;height:46.5pt;mso-position-horizontal-relative:page;mso-position-vertical-relative:paragraph;z-index:-15718912;mso-wrap-distance-left:0;mso-wrap-distance-right:0" id="docshapegroup51" coordorigin="1230,201" coordsize="9458,930">
                <v:rect style="position:absolute;left:1230;top:200;width:9458;height:930" id="docshape52" filled="true" fillcolor="#f6f6f6" stroked="false">
                  <v:fill type="solid"/>
                </v:rect>
                <v:rect style="position:absolute;left:1230;top:200;width:60;height:930" id="docshape53" filled="true" fillcolor="#999999" stroked="false">
                  <v:fill type="solid"/>
                </v:rect>
                <v:shape style="position:absolute;left:1290;top:200;width:9398;height:930" type="#_x0000_t202" id="docshape54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Insert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summary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important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protocol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deviations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identify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whether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any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participants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were excluded from specific analysis sets.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</w:pPr>
      <w:r>
        <w:rPr>
          <w:color w:val="111111"/>
        </w:rPr>
        <w:t>Efficacy </w:t>
      </w:r>
      <w:r>
        <w:rPr>
          <w:color w:val="111111"/>
          <w:spacing w:val="-2"/>
        </w:rPr>
        <w:t>Evaluation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781050</wp:posOffset>
                </wp:positionH>
                <wp:positionV relativeFrom="paragraph">
                  <wp:posOffset>73061</wp:posOffset>
                </wp:positionV>
                <wp:extent cx="6005830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872pt;width:472.886678pt;height:.75pt;mso-position-horizontal-relative:page;mso-position-vertical-relative:paragraph;z-index:-15718400;mso-wrap-distance-left:0;mso-wrap-distance-right:0" id="docshape55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Data</w:t>
      </w:r>
      <w:r>
        <w:rPr>
          <w:color w:val="111111"/>
          <w:spacing w:val="-1"/>
        </w:rPr>
        <w:t> </w:t>
      </w:r>
      <w:r>
        <w:rPr>
          <w:color w:val="111111"/>
        </w:rPr>
        <w:t>Sets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Analyzed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781049</wp:posOffset>
                </wp:positionH>
                <wp:positionV relativeFrom="paragraph">
                  <wp:posOffset>137492</wp:posOffset>
                </wp:positionV>
                <wp:extent cx="6005830" cy="59055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Specify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intent-to-treat/full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set,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per-protocol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set,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safety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set,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analysis populations with participant counts.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10.826216pt;width:472.9pt;height:46.5pt;mso-position-horizontal-relative:page;mso-position-vertical-relative:paragraph;z-index:-15717888;mso-wrap-distance-left:0;mso-wrap-distance-right:0" id="docshapegroup56" coordorigin="1230,217" coordsize="9458,930">
                <v:rect style="position:absolute;left:1230;top:216;width:9458;height:930" id="docshape57" filled="true" fillcolor="#f6f6f6" stroked="false">
                  <v:fill type="solid"/>
                </v:rect>
                <v:rect style="position:absolute;left:1230;top:216;width:60;height:930" id="docshape58" filled="true" fillcolor="#999999" stroked="false">
                  <v:fill type="solid"/>
                </v:rect>
                <v:shape style="position:absolute;left:1290;top:216;width:9398;height:930" type="#_x0000_t202" id="docshape59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Specify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intent-to-treat/full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analysis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set,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per-protocol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set,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safety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set,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any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other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analysis populations with participant counts.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  <w:rPr>
          <w:b/>
          <w:sz w:val="25"/>
        </w:rPr>
      </w:pPr>
      <w:r>
        <w:rPr>
          <w:b/>
          <w:color w:val="111111"/>
          <w:sz w:val="25"/>
        </w:rPr>
        <w:t>Demographic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z w:val="25"/>
        </w:rPr>
        <w:t>and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z w:val="25"/>
        </w:rPr>
        <w:t>Other</w:t>
      </w:r>
      <w:r>
        <w:rPr>
          <w:b/>
          <w:color w:val="111111"/>
          <w:spacing w:val="-5"/>
          <w:sz w:val="25"/>
        </w:rPr>
        <w:t> </w:t>
      </w:r>
      <w:r>
        <w:rPr>
          <w:b/>
          <w:color w:val="111111"/>
          <w:sz w:val="25"/>
        </w:rPr>
        <w:t>Baseline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pacing w:val="-2"/>
          <w:sz w:val="25"/>
        </w:rPr>
        <w:t>Characteristics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Demographic and baseline characteristics were generally balanced between treatment groups.</w:t>
      </w:r>
      <w:r>
        <w:rPr>
          <w:color w:val="111111"/>
          <w:spacing w:val="-3"/>
        </w:rPr>
        <w:t> </w:t>
      </w:r>
      <w:r>
        <w:rPr>
          <w:color w:val="111111"/>
        </w:rPr>
        <w:t>The mean age was 46 years and 62% of participants were female.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781049</wp:posOffset>
                </wp:positionH>
                <wp:positionV relativeFrom="paragraph">
                  <wp:posOffset>85157</wp:posOffset>
                </wp:positionV>
                <wp:extent cx="6005830" cy="59055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baseline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tables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including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disease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severity,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duration,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region,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race/ethnicity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collected, relevant baseline biomarkers, and prior/concomitant therapies.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6.705302pt;width:472.9pt;height:46.5pt;mso-position-horizontal-relative:page;mso-position-vertical-relative:paragraph;z-index:-15717376;mso-wrap-distance-left:0;mso-wrap-distance-right:0" id="docshapegroup60" coordorigin="1230,134" coordsize="9458,930">
                <v:rect style="position:absolute;left:1230;top:134;width:9458;height:930" id="docshape61" filled="true" fillcolor="#f6f6f6" stroked="false">
                  <v:fill type="solid"/>
                </v:rect>
                <v:rect style="position:absolute;left:1230;top:134;width:60;height:930" id="docshape62" filled="true" fillcolor="#999999" stroked="false">
                  <v:fill type="solid"/>
                </v:rect>
                <v:shape style="position:absolute;left:1290;top:134;width:9398;height:930" type="#_x0000_t202" id="docshape63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full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baseline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tables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including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disease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severity,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duration,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region,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race/ethnicity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if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collected, relevant baseline biomarkers, and prior/concomitant therapies.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Measurements</w:t>
      </w:r>
      <w:r>
        <w:rPr>
          <w:color w:val="111111"/>
          <w:spacing w:val="-11"/>
        </w:rPr>
        <w:t> </w:t>
      </w:r>
      <w:r>
        <w:rPr>
          <w:color w:val="111111"/>
        </w:rPr>
        <w:t>of</w:t>
      </w:r>
      <w:r>
        <w:rPr>
          <w:color w:val="111111"/>
          <w:spacing w:val="-15"/>
        </w:rPr>
        <w:t> </w:t>
      </w:r>
      <w:r>
        <w:rPr>
          <w:color w:val="111111"/>
        </w:rPr>
        <w:t>Treatment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Compliance</w:t>
      </w:r>
    </w:p>
    <w:p>
      <w:pPr>
        <w:pStyle w:val="Heading2"/>
        <w:spacing w:after="0" w:line="240" w:lineRule="auto"/>
        <w:jc w:val="left"/>
        <w:sectPr>
          <w:pgSz w:w="11900" w:h="16840"/>
          <w:pgMar w:header="284" w:footer="268" w:top="1180" w:bottom="460" w:left="1133" w:right="1133"/>
        </w:sectPr>
      </w:pPr>
    </w:p>
    <w:p>
      <w:pPr>
        <w:pStyle w:val="BodyText"/>
        <w:spacing w:before="2"/>
        <w:rPr>
          <w:b/>
          <w:sz w:val="4"/>
        </w:rPr>
      </w:pPr>
    </w:p>
    <w:p>
      <w:pPr>
        <w:pStyle w:val="BodyText"/>
        <w:spacing w:before="0"/>
        <w:ind w:left="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5830" cy="590550"/>
                <wp:effectExtent l="0" t="0" r="0" b="9525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2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3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treatment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exposure/compliance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summary,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pill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count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compliance,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treatment duration by arm, dose interruptions, and dose reductions if applicable.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9pt;height:46.5pt;mso-position-horizontal-relative:char;mso-position-vertical-relative:line" id="docshapegroup64" coordorigin="0,0" coordsize="9458,930">
                <v:rect style="position:absolute;left:0;top:0;width:9458;height:930" id="docshape65" filled="true" fillcolor="#f6f6f6" stroked="false">
                  <v:fill type="solid"/>
                </v:rect>
                <v:rect style="position:absolute;left:0;top:0;width:60;height:930" id="docshape66" filled="true" fillcolor="#999999" stroked="false">
                  <v:fill type="solid"/>
                </v:rect>
                <v:shape style="position:absolute;left:60;top:0;width:9398;height:930" type="#_x0000_t202" id="docshape67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treatment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exposure/compliance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summary,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such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as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pill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count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compliance,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treatment duration by arm, dose interruptions, and dose reductions if applicable.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470" w:val="left" w:leader="none"/>
        </w:tabs>
        <w:spacing w:line="240" w:lineRule="auto" w:before="267" w:after="0"/>
        <w:ind w:left="470" w:right="0" w:hanging="374"/>
        <w:jc w:val="left"/>
        <w:rPr>
          <w:b/>
          <w:sz w:val="25"/>
        </w:rPr>
      </w:pPr>
      <w:r>
        <w:rPr>
          <w:b/>
          <w:color w:val="111111"/>
          <w:sz w:val="25"/>
        </w:rPr>
        <w:t>Efficacy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z w:val="25"/>
        </w:rPr>
        <w:t>Results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z w:val="25"/>
        </w:rPr>
        <w:t>and</w:t>
      </w:r>
      <w:r>
        <w:rPr>
          <w:b/>
          <w:color w:val="111111"/>
          <w:spacing w:val="-5"/>
          <w:sz w:val="25"/>
        </w:rPr>
        <w:t> </w:t>
      </w:r>
      <w:r>
        <w:rPr>
          <w:b/>
          <w:color w:val="111111"/>
          <w:spacing w:val="-2"/>
          <w:sz w:val="25"/>
        </w:rPr>
        <w:t>Tabulations</w:t>
      </w:r>
    </w:p>
    <w:p>
      <w:pPr>
        <w:pStyle w:val="BodyText"/>
        <w:spacing w:before="19"/>
        <w:rPr>
          <w:b/>
          <w:sz w:val="25"/>
        </w:rPr>
      </w:pPr>
    </w:p>
    <w:p>
      <w:pPr>
        <w:pStyle w:val="Heading3"/>
      </w:pPr>
      <w:r>
        <w:rPr>
          <w:color w:val="111111"/>
        </w:rPr>
        <w:t>Primary</w:t>
      </w:r>
      <w:r>
        <w:rPr>
          <w:color w:val="111111"/>
          <w:spacing w:val="-3"/>
        </w:rPr>
        <w:t> </w:t>
      </w:r>
      <w:r>
        <w:rPr>
          <w:color w:val="111111"/>
        </w:rPr>
        <w:t>Efficacy</w:t>
      </w:r>
      <w:r>
        <w:rPr>
          <w:color w:val="111111"/>
          <w:spacing w:val="-2"/>
        </w:rPr>
        <w:t> Result</w:t>
      </w:r>
    </w:p>
    <w:p>
      <w:pPr>
        <w:pStyle w:val="BodyText"/>
        <w:spacing w:line="300" w:lineRule="auto" w:before="219"/>
        <w:ind w:left="96" w:right="248"/>
      </w:pPr>
      <w:r>
        <w:rPr>
          <w:color w:val="111111"/>
        </w:rPr>
        <w:t>At Week 12, participants treated with CLN-201 showed greater improvement in disease activity</w:t>
      </w:r>
      <w:r>
        <w:rPr>
          <w:color w:val="111111"/>
          <w:spacing w:val="40"/>
        </w:rPr>
        <w:t> </w:t>
      </w:r>
      <w:r>
        <w:rPr>
          <w:color w:val="111111"/>
        </w:rPr>
        <w:t>score than placebo.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0"/>
        <w:gridCol w:w="1305"/>
        <w:gridCol w:w="1151"/>
      </w:tblGrid>
      <w:tr>
        <w:trPr>
          <w:trHeight w:val="584" w:hRule="atLeast"/>
        </w:trPr>
        <w:tc>
          <w:tcPr>
            <w:tcW w:w="699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Measure</w:t>
            </w:r>
          </w:p>
        </w:tc>
        <w:tc>
          <w:tcPr>
            <w:tcW w:w="1305" w:type="dxa"/>
          </w:tcPr>
          <w:p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color w:val="111111"/>
                <w:sz w:val="24"/>
              </w:rPr>
              <w:t>CLN-</w:t>
            </w:r>
            <w:r>
              <w:rPr>
                <w:b/>
                <w:color w:val="111111"/>
                <w:spacing w:val="-5"/>
                <w:sz w:val="24"/>
              </w:rPr>
              <w:t>201</w:t>
            </w:r>
          </w:p>
        </w:tc>
        <w:tc>
          <w:tcPr>
            <w:tcW w:w="11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Placebo</w:t>
            </w:r>
          </w:p>
        </w:tc>
      </w:tr>
      <w:tr>
        <w:trPr>
          <w:trHeight w:val="584" w:hRule="atLeast"/>
        </w:trPr>
        <w:tc>
          <w:tcPr>
            <w:tcW w:w="69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Mean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change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from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baseline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12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activity</w:t>
            </w:r>
            <w:r>
              <w:rPr>
                <w:color w:val="111111"/>
                <w:spacing w:val="-2"/>
                <w:sz w:val="24"/>
              </w:rPr>
              <w:t> score</w:t>
            </w:r>
          </w:p>
        </w:tc>
        <w:tc>
          <w:tcPr>
            <w:tcW w:w="1305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z w:val="24"/>
              </w:rPr>
              <w:t>-</w:t>
            </w:r>
            <w:r>
              <w:rPr>
                <w:color w:val="111111"/>
                <w:spacing w:val="-5"/>
                <w:sz w:val="24"/>
              </w:rPr>
              <w:t>3.8</w:t>
            </w:r>
          </w:p>
        </w:tc>
        <w:tc>
          <w:tcPr>
            <w:tcW w:w="115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-</w:t>
            </w:r>
            <w:r>
              <w:rPr>
                <w:color w:val="111111"/>
                <w:spacing w:val="-5"/>
                <w:sz w:val="24"/>
              </w:rPr>
              <w:t>2.1</w:t>
            </w:r>
          </w:p>
        </w:tc>
      </w:tr>
    </w:tbl>
    <w:p>
      <w:pPr>
        <w:spacing w:before="243"/>
        <w:ind w:left="96" w:right="0" w:firstLine="0"/>
        <w:jc w:val="left"/>
        <w:rPr>
          <w:sz w:val="24"/>
        </w:rPr>
      </w:pPr>
      <w:r>
        <w:rPr>
          <w:b/>
          <w:color w:val="111111"/>
          <w:sz w:val="24"/>
        </w:rPr>
        <w:t>Treatment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z w:val="24"/>
        </w:rPr>
        <w:t>difference:</w:t>
      </w:r>
      <w:r>
        <w:rPr>
          <w:b/>
          <w:color w:val="111111"/>
          <w:spacing w:val="-5"/>
          <w:sz w:val="24"/>
        </w:rPr>
        <w:t> </w:t>
      </w:r>
      <w:r>
        <w:rPr>
          <w:color w:val="111111"/>
          <w:sz w:val="24"/>
        </w:rPr>
        <w:t>-1.7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in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favor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of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CLN-</w:t>
      </w:r>
      <w:r>
        <w:rPr>
          <w:color w:val="111111"/>
          <w:spacing w:val="-4"/>
          <w:sz w:val="24"/>
        </w:rPr>
        <w:t>201.</w:t>
      </w:r>
    </w:p>
    <w:p>
      <w:pPr>
        <w:pStyle w:val="BodyText"/>
        <w:spacing w:before="17"/>
      </w:pPr>
    </w:p>
    <w:p>
      <w:pPr>
        <w:pStyle w:val="Heading3"/>
      </w:pPr>
      <w:r>
        <w:rPr>
          <w:color w:val="111111"/>
        </w:rPr>
        <w:t>Secondary</w:t>
      </w:r>
      <w:r>
        <w:rPr>
          <w:color w:val="111111"/>
          <w:spacing w:val="-3"/>
        </w:rPr>
        <w:t> </w:t>
      </w:r>
      <w:r>
        <w:rPr>
          <w:color w:val="111111"/>
        </w:rPr>
        <w:t>Efficacy</w:t>
      </w:r>
      <w:r>
        <w:rPr>
          <w:color w:val="111111"/>
          <w:spacing w:val="-2"/>
        </w:rPr>
        <w:t> Results</w:t>
      </w:r>
    </w:p>
    <w:p>
      <w:pPr>
        <w:pStyle w:val="BodyText"/>
        <w:spacing w:before="219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Greater symptom improvement with CLN-201</w:t>
      </w:r>
    </w:p>
    <w:p>
      <w:pPr>
        <w:pStyle w:val="BodyText"/>
        <w:spacing w:line="300" w:lineRule="auto"/>
        <w:ind w:left="816" w:right="206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Reduction</w:t>
      </w:r>
      <w:r>
        <w:rPr>
          <w:color w:val="111111"/>
          <w:spacing w:val="-5"/>
        </w:rPr>
        <w:t> </w:t>
      </w:r>
      <w:r>
        <w:rPr>
          <w:color w:val="111111"/>
        </w:rPr>
        <w:t>in</w:t>
      </w:r>
      <w:r>
        <w:rPr>
          <w:color w:val="111111"/>
          <w:spacing w:val="-5"/>
        </w:rPr>
        <w:t> </w:t>
      </w:r>
      <w:r>
        <w:rPr>
          <w:color w:val="111111"/>
        </w:rPr>
        <w:t>inflammatory</w:t>
      </w:r>
      <w:r>
        <w:rPr>
          <w:color w:val="111111"/>
          <w:spacing w:val="-5"/>
        </w:rPr>
        <w:t> </w:t>
      </w:r>
      <w:r>
        <w:rPr>
          <w:color w:val="111111"/>
        </w:rPr>
        <w:t>biomarkers</w:t>
      </w:r>
      <w:r>
        <w:rPr>
          <w:color w:val="111111"/>
          <w:spacing w:val="-5"/>
        </w:rPr>
        <w:t> </w:t>
      </w:r>
      <w:r>
        <w:rPr>
          <w:color w:val="111111"/>
        </w:rPr>
        <w:t>including</w:t>
      </w:r>
      <w:r>
        <w:rPr>
          <w:color w:val="111111"/>
          <w:spacing w:val="-5"/>
        </w:rPr>
        <w:t> </w:t>
      </w:r>
      <w:r>
        <w:rPr>
          <w:color w:val="111111"/>
        </w:rPr>
        <w:t>C-reactive</w:t>
      </w:r>
      <w:r>
        <w:rPr>
          <w:color w:val="111111"/>
          <w:spacing w:val="-5"/>
        </w:rPr>
        <w:t> </w:t>
      </w:r>
      <w:r>
        <w:rPr>
          <w:color w:val="111111"/>
        </w:rPr>
        <w:t>protein </w:t>
      </w:r>
      <w:r>
        <w:rPr>
          <w:color w:val="111111"/>
          <w:position w:val="3"/>
        </w:rPr>
        <w:drawing>
          <wp:inline distT="0" distB="0" distL="0" distR="0">
            <wp:extent cx="47625" cy="4762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Improved quality-of-life outcomes</w:t>
      </w:r>
    </w:p>
    <w:p>
      <w:pPr>
        <w:pStyle w:val="BodyText"/>
        <w:spacing w:before="0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Higher proportion meeting clinical response criteria at Week 12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781049</wp:posOffset>
                </wp:positionH>
                <wp:positionV relativeFrom="paragraph">
                  <wp:posOffset>128578</wp:posOffset>
                </wp:positionV>
                <wp:extent cx="6005830" cy="59055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4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confidence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intervals,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p-values,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outputs,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sensitivity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analyses,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subgroup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analyses, and supporting tables/figures.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10.124268pt;width:472.9pt;height:46.5pt;mso-position-horizontal-relative:page;mso-position-vertical-relative:paragraph;z-index:-15716352;mso-wrap-distance-left:0;mso-wrap-distance-right:0" id="docshapegroup68" coordorigin="1230,202" coordsize="9458,930">
                <v:rect style="position:absolute;left:1230;top:202;width:9458;height:930" id="docshape69" filled="true" fillcolor="#f6f6f6" stroked="false">
                  <v:fill type="solid"/>
                </v:rect>
                <v:rect style="position:absolute;left:1230;top:202;width:60;height:930" id="docshape70" filled="true" fillcolor="#999999" stroked="false">
                  <v:fill type="solid"/>
                </v:rect>
                <v:shape style="position:absolute;left:1290;top:202;width:9398;height:930" type="#_x0000_t202" id="docshape71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confidence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intervals,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p-values,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model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outputs,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sensitivity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analyses,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subgroup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analyses, and supporting tables/figures.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header="284" w:footer="268" w:top="1180" w:bottom="460" w:left="1133" w:right="1133"/>
        </w:sectPr>
      </w:pPr>
    </w:p>
    <w:p>
      <w:pPr>
        <w:pStyle w:val="BodyText"/>
        <w:spacing w:before="98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</w:pPr>
      <w:r>
        <w:rPr>
          <w:color w:val="111111"/>
        </w:rPr>
        <w:t>Safety </w:t>
      </w:r>
      <w:r>
        <w:rPr>
          <w:color w:val="111111"/>
          <w:spacing w:val="-2"/>
        </w:rPr>
        <w:t>Evaluation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781050</wp:posOffset>
                </wp:positionH>
                <wp:positionV relativeFrom="paragraph">
                  <wp:posOffset>72971</wp:posOffset>
                </wp:positionV>
                <wp:extent cx="6005830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45806pt;width:472.886678pt;height:.75pt;mso-position-horizontal-relative:page;mso-position-vertical-relative:paragraph;z-index:-15715840;mso-wrap-distance-left:0;mso-wrap-distance-right:0" id="docshape72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Extent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Exposure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781049</wp:posOffset>
                </wp:positionH>
                <wp:positionV relativeFrom="paragraph">
                  <wp:posOffset>127967</wp:posOffset>
                </wp:positionV>
                <wp:extent cx="6005830" cy="60007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05830" cy="600075"/>
                          <a:chExt cx="6005830" cy="60007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3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8099" y="0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doses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received,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mean/median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exposure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duration,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cumulative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dose,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 exposure summaries by treatment arm.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10.076216pt;width:472.9pt;height:47.25pt;mso-position-horizontal-relative:page;mso-position-vertical-relative:paragraph;z-index:-15715328;mso-wrap-distance-left:0;mso-wrap-distance-right:0" id="docshapegroup73" coordorigin="1230,202" coordsize="9458,945">
                <v:rect style="position:absolute;left:1230;top:201;width:9458;height:945" id="docshape74" filled="true" fillcolor="#f6f6f6" stroked="false">
                  <v:fill type="solid"/>
                </v:rect>
                <v:rect style="position:absolute;left:1230;top:201;width:60;height:945" id="docshape75" filled="true" fillcolor="#999999" stroked="false">
                  <v:fill type="solid"/>
                </v:rect>
                <v:shape style="position:absolute;left:1290;top:201;width:9398;height:945" type="#_x0000_t202" id="docshape76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number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doses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received,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mean/median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exposure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duration,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cumulative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dose,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 exposure summaries by treatment arm.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457" w:val="left" w:leader="none"/>
        </w:tabs>
        <w:spacing w:line="240" w:lineRule="auto" w:before="0" w:after="0"/>
        <w:ind w:left="457" w:right="0" w:hanging="361"/>
        <w:jc w:val="left"/>
        <w:rPr>
          <w:b/>
          <w:sz w:val="25"/>
        </w:rPr>
      </w:pPr>
      <w:r>
        <w:rPr>
          <w:b/>
          <w:color w:val="111111"/>
          <w:sz w:val="25"/>
        </w:rPr>
        <w:t>Adverse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pacing w:val="-2"/>
          <w:sz w:val="25"/>
        </w:rPr>
        <w:t>Events</w:t>
      </w:r>
    </w:p>
    <w:p>
      <w:pPr>
        <w:pStyle w:val="BodyText"/>
        <w:spacing w:before="232"/>
        <w:ind w:left="96"/>
      </w:pPr>
      <w:r>
        <w:rPr>
          <w:color w:val="111111"/>
        </w:rPr>
        <w:t>Overall, CLN-201 was generally well tolerated. Most adverse events were mild to </w:t>
      </w:r>
      <w:r>
        <w:rPr>
          <w:color w:val="111111"/>
          <w:spacing w:val="-2"/>
        </w:rPr>
        <w:t>moderate.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0"/>
        <w:gridCol w:w="1710"/>
        <w:gridCol w:w="1496"/>
      </w:tblGrid>
      <w:tr>
        <w:trPr>
          <w:trHeight w:val="584" w:hRule="atLeast"/>
        </w:trPr>
        <w:tc>
          <w:tcPr>
            <w:tcW w:w="62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11111"/>
                <w:sz w:val="24"/>
              </w:rPr>
              <w:t>Safety </w:t>
            </w:r>
            <w:r>
              <w:rPr>
                <w:b/>
                <w:color w:val="111111"/>
                <w:spacing w:val="-2"/>
                <w:sz w:val="24"/>
              </w:rPr>
              <w:t>Measure</w:t>
            </w:r>
          </w:p>
        </w:tc>
        <w:tc>
          <w:tcPr>
            <w:tcW w:w="17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11111"/>
                <w:sz w:val="24"/>
              </w:rPr>
              <w:t>CLN-</w:t>
            </w:r>
            <w:r>
              <w:rPr>
                <w:b/>
                <w:color w:val="111111"/>
                <w:spacing w:val="-5"/>
                <w:sz w:val="24"/>
              </w:rPr>
              <w:t>201</w:t>
            </w:r>
          </w:p>
        </w:tc>
        <w:tc>
          <w:tcPr>
            <w:tcW w:w="1496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6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Placebo</w:t>
            </w:r>
          </w:p>
        </w:tc>
      </w:tr>
      <w:tr>
        <w:trPr>
          <w:trHeight w:val="584" w:hRule="atLeast"/>
        </w:trPr>
        <w:tc>
          <w:tcPr>
            <w:tcW w:w="62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Participants with at least one adverse </w:t>
            </w:r>
            <w:r>
              <w:rPr>
                <w:color w:val="111111"/>
                <w:spacing w:val="-2"/>
                <w:sz w:val="24"/>
              </w:rPr>
              <w:t>event</w:t>
            </w:r>
          </w:p>
        </w:tc>
        <w:tc>
          <w:tcPr>
            <w:tcW w:w="1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38%</w:t>
            </w:r>
          </w:p>
        </w:tc>
        <w:tc>
          <w:tcPr>
            <w:tcW w:w="1496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31%</w:t>
            </w:r>
          </w:p>
        </w:tc>
      </w:tr>
      <w:tr>
        <w:trPr>
          <w:trHeight w:val="584" w:hRule="atLeast"/>
        </w:trPr>
        <w:tc>
          <w:tcPr>
            <w:tcW w:w="62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z w:val="24"/>
              </w:rPr>
              <w:t>Serious adverse </w:t>
            </w:r>
            <w:r>
              <w:rPr>
                <w:color w:val="111111"/>
                <w:spacing w:val="-2"/>
                <w:sz w:val="24"/>
              </w:rPr>
              <w:t>events</w:t>
            </w:r>
          </w:p>
        </w:tc>
        <w:tc>
          <w:tcPr>
            <w:tcW w:w="1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2%</w:t>
            </w:r>
          </w:p>
        </w:tc>
        <w:tc>
          <w:tcPr>
            <w:tcW w:w="1496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1%</w:t>
            </w:r>
          </w:p>
        </w:tc>
      </w:tr>
    </w:tbl>
    <w:p>
      <w:pPr>
        <w:spacing w:before="244"/>
        <w:ind w:left="96" w:right="0" w:firstLine="0"/>
        <w:jc w:val="left"/>
        <w:rPr>
          <w:b/>
          <w:sz w:val="24"/>
        </w:rPr>
      </w:pPr>
      <w:r>
        <w:rPr>
          <w:b/>
          <w:color w:val="111111"/>
          <w:sz w:val="24"/>
        </w:rPr>
        <w:t>Most common adverse </w:t>
      </w:r>
      <w:r>
        <w:rPr>
          <w:b/>
          <w:color w:val="111111"/>
          <w:spacing w:val="-2"/>
          <w:sz w:val="24"/>
        </w:rPr>
        <w:t>events:</w:t>
      </w:r>
    </w:p>
    <w:p>
      <w:pPr>
        <w:pStyle w:val="BodyText"/>
        <w:spacing w:line="300" w:lineRule="auto" w:before="204"/>
        <w:ind w:left="816" w:right="7614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78"/>
          <w:sz w:val="20"/>
        </w:rPr>
        <w:t> </w:t>
      </w:r>
      <w:r>
        <w:rPr>
          <w:color w:val="111111"/>
        </w:rPr>
        <w:t>Headache </w:t>
      </w:r>
      <w:r>
        <w:rPr>
          <w:color w:val="111111"/>
          <w:position w:val="3"/>
        </w:rPr>
        <w:drawing>
          <wp:inline distT="0" distB="0" distL="0" distR="0">
            <wp:extent cx="47625" cy="4762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Nausea</w:t>
      </w:r>
    </w:p>
    <w:p>
      <w:pPr>
        <w:pStyle w:val="BodyText"/>
        <w:spacing w:before="0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Fatigue</w:t>
      </w:r>
    </w:p>
    <w:p>
      <w:pPr>
        <w:pStyle w:val="BodyText"/>
        <w:spacing w:before="53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Deaths,</w:t>
      </w:r>
      <w:r>
        <w:rPr>
          <w:color w:val="111111"/>
          <w:spacing w:val="-1"/>
        </w:rPr>
        <w:t> </w:t>
      </w:r>
      <w:r>
        <w:rPr>
          <w:color w:val="111111"/>
        </w:rPr>
        <w:t>Other</w:t>
      </w:r>
      <w:r>
        <w:rPr>
          <w:color w:val="111111"/>
          <w:spacing w:val="-5"/>
        </w:rPr>
        <w:t> </w:t>
      </w:r>
      <w:r>
        <w:rPr>
          <w:color w:val="111111"/>
        </w:rPr>
        <w:t>Serious</w:t>
      </w:r>
      <w:r>
        <w:rPr>
          <w:color w:val="111111"/>
          <w:spacing w:val="-14"/>
        </w:rPr>
        <w:t> </w:t>
      </w:r>
      <w:r>
        <w:rPr>
          <w:color w:val="111111"/>
        </w:rPr>
        <w:t>Adverse</w:t>
      </w:r>
      <w:r>
        <w:rPr>
          <w:color w:val="111111"/>
          <w:spacing w:val="-1"/>
        </w:rPr>
        <w:t> </w:t>
      </w:r>
      <w:r>
        <w:rPr>
          <w:color w:val="111111"/>
        </w:rPr>
        <w:t>Events,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</w:rPr>
        <w:t>Other</w:t>
      </w:r>
      <w:r>
        <w:rPr>
          <w:color w:val="111111"/>
          <w:spacing w:val="-5"/>
        </w:rPr>
        <w:t> </w:t>
      </w:r>
      <w:r>
        <w:rPr>
          <w:color w:val="111111"/>
        </w:rPr>
        <w:t>Significant</w:t>
      </w:r>
      <w:r>
        <w:rPr>
          <w:color w:val="111111"/>
          <w:spacing w:val="-14"/>
        </w:rPr>
        <w:t> </w:t>
      </w:r>
      <w:r>
        <w:rPr>
          <w:color w:val="111111"/>
        </w:rPr>
        <w:t>Adverse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Events</w:t>
      </w:r>
    </w:p>
    <w:p>
      <w:pPr>
        <w:pStyle w:val="BodyText"/>
        <w:spacing w:before="232"/>
        <w:ind w:left="96"/>
      </w:pPr>
      <w:r>
        <w:rPr>
          <w:color w:val="111111"/>
        </w:rPr>
        <w:t>No new major safety signals were </w:t>
      </w:r>
      <w:r>
        <w:rPr>
          <w:color w:val="111111"/>
          <w:spacing w:val="-2"/>
        </w:rPr>
        <w:t>identified.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781049</wp:posOffset>
                </wp:positionH>
                <wp:positionV relativeFrom="paragraph">
                  <wp:posOffset>129330</wp:posOffset>
                </wp:positionV>
                <wp:extent cx="6005830" cy="59055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3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Explicitly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deaths,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details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SAEs,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discontinuations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AEs,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clinically significant adverse events of special interest.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10.183537pt;width:472.9pt;height:46.5pt;mso-position-horizontal-relative:page;mso-position-vertical-relative:paragraph;z-index:-15714816;mso-wrap-distance-left:0;mso-wrap-distance-right:0" id="docshapegroup77" coordorigin="1230,204" coordsize="9458,930">
                <v:rect style="position:absolute;left:1230;top:203;width:9458;height:930" id="docshape78" filled="true" fillcolor="#f6f6f6" stroked="false">
                  <v:fill type="solid"/>
                </v:rect>
                <v:rect style="position:absolute;left:1230;top:203;width:60;height:930" id="docshape79" filled="true" fillcolor="#999999" stroked="false">
                  <v:fill type="solid"/>
                </v:rect>
                <v:shape style="position:absolute;left:1290;top:203;width:9398;height:930" type="#_x0000_t202" id="docshape80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Explicitly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state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number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deaths,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details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of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SAEs,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discontinuations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due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AEs,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clinically significant adverse events of special interest.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Clinical</w:t>
      </w:r>
      <w:r>
        <w:rPr>
          <w:color w:val="111111"/>
          <w:spacing w:val="-1"/>
        </w:rPr>
        <w:t> </w:t>
      </w:r>
      <w:r>
        <w:rPr>
          <w:color w:val="111111"/>
        </w:rPr>
        <w:t>Laboratory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Evaluation</w:t>
      </w:r>
    </w:p>
    <w:p>
      <w:pPr>
        <w:pStyle w:val="BodyText"/>
        <w:spacing w:before="232"/>
        <w:ind w:left="96"/>
      </w:pPr>
      <w:r>
        <w:rPr>
          <w:color w:val="111111"/>
        </w:rPr>
        <w:t>Routine laboratory tests did not reveal clinically meaningful treatment-related safety </w:t>
      </w:r>
      <w:r>
        <w:rPr>
          <w:color w:val="111111"/>
          <w:spacing w:val="-2"/>
        </w:rPr>
        <w:t>concerns.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781049</wp:posOffset>
                </wp:positionH>
                <wp:positionV relativeFrom="paragraph">
                  <wp:posOffset>119422</wp:posOffset>
                </wp:positionV>
                <wp:extent cx="6005830" cy="60007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05830" cy="600075"/>
                          <a:chExt cx="6005830" cy="6000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3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099" y="0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hematology,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chemistry,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urinalysis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summaries,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shift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tables,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notable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abnormalities,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 clinically significant findings.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9.403321pt;width:472.9pt;height:47.25pt;mso-position-horizontal-relative:page;mso-position-vertical-relative:paragraph;z-index:-15714304;mso-wrap-distance-left:0;mso-wrap-distance-right:0" id="docshapegroup81" coordorigin="1230,188" coordsize="9458,945">
                <v:rect style="position:absolute;left:1230;top:188;width:9458;height:945" id="docshape82" filled="true" fillcolor="#f6f6f6" stroked="false">
                  <v:fill type="solid"/>
                </v:rect>
                <v:rect style="position:absolute;left:1230;top:188;width:60;height:945" id="docshape83" filled="true" fillcolor="#999999" stroked="false">
                  <v:fill type="solid"/>
                </v:rect>
                <v:shape style="position:absolute;left:1290;top:188;width:9398;height:945" type="#_x0000_t202" id="docshape84" filled="false" stroked="false">
                  <v:textbox inset="0,0,0,0">
                    <w:txbxContent>
                      <w:p>
                        <w:pPr>
                          <w:spacing w:line="312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hematology,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chemistry,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urinalysis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summaries,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shift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tables,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notable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abnormalities,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 clinically significant findings.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numPr>
          <w:ilvl w:val="1"/>
          <w:numId w:val="2"/>
        </w:numPr>
        <w:tabs>
          <w:tab w:pos="466" w:val="left" w:leader="none"/>
        </w:tabs>
        <w:spacing w:line="240" w:lineRule="auto" w:before="0" w:after="0"/>
        <w:ind w:left="466" w:right="0" w:hanging="370"/>
        <w:jc w:val="left"/>
      </w:pPr>
      <w:r>
        <w:rPr>
          <w:color w:val="111111"/>
        </w:rPr>
        <w:t>Vital</w:t>
      </w:r>
      <w:r>
        <w:rPr>
          <w:color w:val="111111"/>
          <w:spacing w:val="-3"/>
        </w:rPr>
        <w:t> </w:t>
      </w:r>
      <w:r>
        <w:rPr>
          <w:color w:val="111111"/>
        </w:rPr>
        <w:t>Signs,</w:t>
      </w:r>
      <w:r>
        <w:rPr>
          <w:color w:val="111111"/>
          <w:spacing w:val="-2"/>
        </w:rPr>
        <w:t> </w:t>
      </w:r>
      <w:r>
        <w:rPr>
          <w:color w:val="111111"/>
        </w:rPr>
        <w:t>Physical</w:t>
      </w:r>
      <w:r>
        <w:rPr>
          <w:color w:val="111111"/>
          <w:spacing w:val="-2"/>
        </w:rPr>
        <w:t> </w:t>
      </w:r>
      <w:r>
        <w:rPr>
          <w:color w:val="111111"/>
        </w:rPr>
        <w:t>Findings,</w:t>
      </w:r>
      <w:r>
        <w:rPr>
          <w:color w:val="111111"/>
          <w:spacing w:val="-2"/>
        </w:rPr>
        <w:t> </w:t>
      </w:r>
      <w:r>
        <w:rPr>
          <w:color w:val="111111"/>
        </w:rPr>
        <w:t>and</w:t>
      </w:r>
      <w:r>
        <w:rPr>
          <w:color w:val="111111"/>
          <w:spacing w:val="-2"/>
        </w:rPr>
        <w:t> </w:t>
      </w:r>
      <w:r>
        <w:rPr>
          <w:color w:val="111111"/>
        </w:rPr>
        <w:t>Other</w:t>
      </w:r>
      <w:r>
        <w:rPr>
          <w:color w:val="111111"/>
          <w:spacing w:val="-6"/>
        </w:rPr>
        <w:t> </w:t>
      </w:r>
      <w:r>
        <w:rPr>
          <w:color w:val="111111"/>
        </w:rPr>
        <w:t>Observations</w:t>
      </w:r>
      <w:r>
        <w:rPr>
          <w:color w:val="111111"/>
          <w:spacing w:val="-2"/>
        </w:rPr>
        <w:t> </w:t>
      </w:r>
      <w:r>
        <w:rPr>
          <w:color w:val="111111"/>
        </w:rPr>
        <w:t>Related</w:t>
      </w:r>
      <w:r>
        <w:rPr>
          <w:color w:val="111111"/>
          <w:spacing w:val="-2"/>
        </w:rPr>
        <w:t> </w:t>
      </w:r>
      <w:r>
        <w:rPr>
          <w:color w:val="111111"/>
        </w:rPr>
        <w:t>to</w:t>
      </w:r>
      <w:r>
        <w:rPr>
          <w:color w:val="111111"/>
          <w:spacing w:val="-2"/>
        </w:rPr>
        <w:t> Safety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Vital</w:t>
      </w:r>
      <w:r>
        <w:rPr>
          <w:color w:val="111111"/>
          <w:spacing w:val="40"/>
        </w:rPr>
        <w:t> </w:t>
      </w:r>
      <w:r>
        <w:rPr>
          <w:color w:val="111111"/>
        </w:rPr>
        <w:t>signs</w:t>
      </w:r>
      <w:r>
        <w:rPr>
          <w:color w:val="111111"/>
          <w:spacing w:val="40"/>
        </w:rPr>
        <w:t> </w:t>
      </w:r>
      <w:r>
        <w:rPr>
          <w:color w:val="111111"/>
        </w:rPr>
        <w:t>and</w:t>
      </w:r>
      <w:r>
        <w:rPr>
          <w:color w:val="111111"/>
          <w:spacing w:val="40"/>
        </w:rPr>
        <w:t> </w:t>
      </w:r>
      <w:r>
        <w:rPr>
          <w:color w:val="111111"/>
        </w:rPr>
        <w:t>physical</w:t>
      </w:r>
      <w:r>
        <w:rPr>
          <w:color w:val="111111"/>
          <w:spacing w:val="40"/>
        </w:rPr>
        <w:t> </w:t>
      </w:r>
      <w:r>
        <w:rPr>
          <w:color w:val="111111"/>
        </w:rPr>
        <w:t>examination</w:t>
      </w:r>
      <w:r>
        <w:rPr>
          <w:color w:val="111111"/>
          <w:spacing w:val="40"/>
        </w:rPr>
        <w:t> </w:t>
      </w:r>
      <w:r>
        <w:rPr>
          <w:color w:val="111111"/>
        </w:rPr>
        <w:t>findings</w:t>
      </w:r>
      <w:r>
        <w:rPr>
          <w:color w:val="111111"/>
          <w:spacing w:val="40"/>
        </w:rPr>
        <w:t> </w:t>
      </w:r>
      <w:r>
        <w:rPr>
          <w:color w:val="111111"/>
        </w:rPr>
        <w:t>did</w:t>
      </w:r>
      <w:r>
        <w:rPr>
          <w:color w:val="111111"/>
          <w:spacing w:val="40"/>
        </w:rPr>
        <w:t> </w:t>
      </w:r>
      <w:r>
        <w:rPr>
          <w:color w:val="111111"/>
        </w:rPr>
        <w:t>not</w:t>
      </w:r>
      <w:r>
        <w:rPr>
          <w:color w:val="111111"/>
          <w:spacing w:val="40"/>
        </w:rPr>
        <w:t> </w:t>
      </w:r>
      <w:r>
        <w:rPr>
          <w:color w:val="111111"/>
        </w:rPr>
        <w:t>reveal</w:t>
      </w:r>
      <w:r>
        <w:rPr>
          <w:color w:val="111111"/>
          <w:spacing w:val="40"/>
        </w:rPr>
        <w:t> </w:t>
      </w:r>
      <w:r>
        <w:rPr>
          <w:color w:val="111111"/>
        </w:rPr>
        <w:t>clinically</w:t>
      </w:r>
      <w:r>
        <w:rPr>
          <w:color w:val="111111"/>
          <w:spacing w:val="40"/>
        </w:rPr>
        <w:t> </w:t>
      </w:r>
      <w:r>
        <w:rPr>
          <w:color w:val="111111"/>
        </w:rPr>
        <w:t>meaningful</w:t>
      </w:r>
      <w:r>
        <w:rPr>
          <w:color w:val="111111"/>
          <w:spacing w:val="40"/>
        </w:rPr>
        <w:t> </w:t>
      </w:r>
      <w:r>
        <w:rPr>
          <w:color w:val="111111"/>
        </w:rPr>
        <w:t>treatment- related safety concerns.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781049</wp:posOffset>
                </wp:positionH>
                <wp:positionV relativeFrom="paragraph">
                  <wp:posOffset>75629</wp:posOffset>
                </wp:positionV>
                <wp:extent cx="6005830" cy="37147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005830" cy="371475"/>
                          <a:chExt cx="6005830" cy="37147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00583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371475">
                                <a:moveTo>
                                  <a:pt x="6005660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"/>
                            <a:ext cx="381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71475">
                                <a:moveTo>
                                  <a:pt x="380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8099" y="0"/>
                            <a:ext cx="596773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14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Add ECGs or other safety assessments if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24"/>
                                </w:rPr>
                                <w:t>performed.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5.955071pt;width:472.9pt;height:29.25pt;mso-position-horizontal-relative:page;mso-position-vertical-relative:paragraph;z-index:-15713792;mso-wrap-distance-left:0;mso-wrap-distance-right:0" id="docshapegroup85" coordorigin="1230,119" coordsize="9458,585">
                <v:rect style="position:absolute;left:1230;top:119;width:9458;height:585" id="docshape86" filled="true" fillcolor="#f6f6f6" stroked="false">
                  <v:fill type="solid"/>
                </v:rect>
                <v:rect style="position:absolute;left:1230;top:119;width:60;height:585" id="docshape87" filled="true" fillcolor="#999999" stroked="false">
                  <v:fill type="solid"/>
                </v:rect>
                <v:shape style="position:absolute;left:1290;top:119;width:9398;height:585" type="#_x0000_t202" id="docshape88" filled="false" stroked="false">
                  <v:textbox inset="0,0,0,0">
                    <w:txbxContent>
                      <w:p>
                        <w:pPr>
                          <w:spacing w:before="151"/>
                          <w:ind w:left="14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Add ECGs or other safety assessments if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24"/>
                          </w:rPr>
                          <w:t>performed.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00" w:h="16840"/>
          <w:pgMar w:header="284" w:footer="268" w:top="1180" w:bottom="4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83" w:after="0"/>
        <w:ind w:left="546" w:right="0" w:hanging="450"/>
        <w:jc w:val="left"/>
      </w:pPr>
      <w:r>
        <w:rPr>
          <w:color w:val="111111"/>
        </w:rPr>
        <w:t>Discussion and Overall </w:t>
      </w:r>
      <w:r>
        <w:rPr>
          <w:color w:val="111111"/>
          <w:spacing w:val="-2"/>
        </w:rPr>
        <w:t>Conclusions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781050</wp:posOffset>
                </wp:positionH>
                <wp:positionV relativeFrom="paragraph">
                  <wp:posOffset>73588</wp:posOffset>
                </wp:positionV>
                <wp:extent cx="6005830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94365pt;width:472.886678pt;height:.75pt;mso-position-horizontal-relative:page;mso-position-vertical-relative:paragraph;z-index:-15713280;mso-wrap-distance-left:0;mso-wrap-distance-right:0" id="docshape89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 w:right="69"/>
        <w:jc w:val="both"/>
      </w:pPr>
      <w:r>
        <w:rPr>
          <w:color w:val="111111"/>
        </w:rPr>
        <w:t>This Phase II study met its primary objective. CLN-201 improved disease activity compared </w:t>
      </w:r>
      <w:r>
        <w:rPr>
          <w:color w:val="111111"/>
        </w:rPr>
        <w:t>with placebo over 12 weeks. Secondary endpoints were generally supportive of benefit. The safety profile was acceptable and consistent with prior knowledge of the investigational product.</w:t>
      </w:r>
    </w:p>
    <w:p>
      <w:pPr>
        <w:pStyle w:val="BodyText"/>
        <w:spacing w:before="135"/>
        <w:ind w:left="96"/>
        <w:jc w:val="both"/>
      </w:pPr>
      <w:r>
        <w:rPr>
          <w:color w:val="111111"/>
        </w:rPr>
        <w:t>Overall, these findings support continued clinical development of CLN-</w:t>
      </w:r>
      <w:r>
        <w:rPr>
          <w:color w:val="111111"/>
          <w:spacing w:val="-4"/>
        </w:rPr>
        <w:t>201.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781049</wp:posOffset>
                </wp:positionH>
                <wp:positionV relativeFrom="paragraph">
                  <wp:posOffset>119450</wp:posOffset>
                </wp:positionV>
                <wp:extent cx="6005830" cy="59055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005830" cy="590550"/>
                          <a:chExt cx="6005830" cy="5905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005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590550">
                                <a:moveTo>
                                  <a:pt x="6005660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2"/>
                            <a:ext cx="381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0550">
                                <a:moveTo>
                                  <a:pt x="38099" y="590549"/>
                                </a:moveTo>
                                <a:lnTo>
                                  <a:pt x="0" y="590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8099" y="0"/>
                            <a:ext cx="596773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Expand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discussion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benefit-risk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interpretation,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consistency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endpoints, limitations, protocol deviations affecting interpretation, and generalizability.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9.405555pt;width:472.9pt;height:46.5pt;mso-position-horizontal-relative:page;mso-position-vertical-relative:paragraph;z-index:-15712768;mso-wrap-distance-left:0;mso-wrap-distance-right:0" id="docshapegroup90" coordorigin="1230,188" coordsize="9458,930">
                <v:rect style="position:absolute;left:1230;top:188;width:9458;height:930" id="docshape91" filled="true" fillcolor="#f6f6f6" stroked="false">
                  <v:fill type="solid"/>
                </v:rect>
                <v:rect style="position:absolute;left:1230;top:188;width:60;height:930" id="docshape92" filled="true" fillcolor="#999999" stroked="false">
                  <v:fill type="solid"/>
                </v:rect>
                <v:shape style="position:absolute;left:1290;top:188;width:9398;height:930" type="#_x0000_t202" id="docshape93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Expand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discussion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to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include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benefit-risk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interpretation,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consistency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across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endpoints, limitations, protocol deviations affecting interpretation, and generalizability.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523" w:val="left" w:leader="none"/>
        </w:tabs>
        <w:spacing w:line="240" w:lineRule="auto" w:before="1" w:after="0"/>
        <w:ind w:left="523" w:right="0" w:hanging="427"/>
        <w:jc w:val="left"/>
      </w:pPr>
      <w:r>
        <w:rPr>
          <w:color w:val="111111"/>
        </w:rPr>
        <w:t>Tables,</w:t>
      </w:r>
      <w:r>
        <w:rPr>
          <w:color w:val="111111"/>
          <w:spacing w:val="-6"/>
        </w:rPr>
        <w:t> </w:t>
      </w:r>
      <w:r>
        <w:rPr>
          <w:color w:val="111111"/>
        </w:rPr>
        <w:t>Figures,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3"/>
        </w:rPr>
        <w:t> </w:t>
      </w:r>
      <w:r>
        <w:rPr>
          <w:color w:val="111111"/>
        </w:rPr>
        <w:t>Graphs</w:t>
      </w:r>
      <w:r>
        <w:rPr>
          <w:color w:val="111111"/>
          <w:spacing w:val="-4"/>
        </w:rPr>
        <w:t> </w:t>
      </w:r>
      <w:r>
        <w:rPr>
          <w:color w:val="111111"/>
        </w:rPr>
        <w:t>Referred</w:t>
      </w:r>
      <w:r>
        <w:rPr>
          <w:color w:val="111111"/>
          <w:spacing w:val="-4"/>
        </w:rPr>
        <w:t> </w:t>
      </w:r>
      <w:r>
        <w:rPr>
          <w:color w:val="111111"/>
        </w:rPr>
        <w:t>to</w:t>
      </w:r>
      <w:r>
        <w:rPr>
          <w:color w:val="111111"/>
          <w:spacing w:val="-3"/>
        </w:rPr>
        <w:t> </w:t>
      </w:r>
      <w:r>
        <w:rPr>
          <w:color w:val="111111"/>
        </w:rPr>
        <w:t>but</w:t>
      </w:r>
      <w:r>
        <w:rPr>
          <w:color w:val="111111"/>
          <w:spacing w:val="-4"/>
        </w:rPr>
        <w:t> </w:t>
      </w:r>
      <w:r>
        <w:rPr>
          <w:color w:val="111111"/>
        </w:rPr>
        <w:t>Not</w:t>
      </w:r>
      <w:r>
        <w:rPr>
          <w:color w:val="111111"/>
          <w:spacing w:val="-4"/>
        </w:rPr>
        <w:t> </w:t>
      </w:r>
      <w:r>
        <w:rPr>
          <w:color w:val="111111"/>
        </w:rPr>
        <w:t>Included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4"/>
        </w:rPr>
        <w:t> </w:t>
      </w:r>
      <w:r>
        <w:rPr>
          <w:color w:val="111111"/>
        </w:rPr>
        <w:t>the</w:t>
      </w:r>
      <w:r>
        <w:rPr>
          <w:color w:val="111111"/>
          <w:spacing w:val="-9"/>
        </w:rPr>
        <w:t> </w:t>
      </w:r>
      <w:r>
        <w:rPr>
          <w:color w:val="111111"/>
          <w:spacing w:val="-4"/>
        </w:rPr>
        <w:t>Text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781050</wp:posOffset>
                </wp:positionH>
                <wp:positionV relativeFrom="paragraph">
                  <wp:posOffset>73059</wp:posOffset>
                </wp:positionV>
                <wp:extent cx="6005830" cy="9525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706pt;width:472.886678pt;height:.75pt;mso-position-horizontal-relative:page;mso-position-vertical-relative:paragraph;z-index:-15712256;mso-wrap-distance-left:0;mso-wrap-distance-right:0" id="docshape94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816" w:right="5787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Participant</w:t>
      </w:r>
      <w:r>
        <w:rPr>
          <w:color w:val="111111"/>
          <w:spacing w:val="-8"/>
        </w:rPr>
        <w:t> </w:t>
      </w:r>
      <w:r>
        <w:rPr>
          <w:color w:val="111111"/>
        </w:rPr>
        <w:t>disposition</w:t>
      </w:r>
      <w:r>
        <w:rPr>
          <w:color w:val="111111"/>
          <w:spacing w:val="-8"/>
        </w:rPr>
        <w:t> </w:t>
      </w:r>
      <w:r>
        <w:rPr>
          <w:color w:val="111111"/>
        </w:rPr>
        <w:t>figure </w:t>
      </w:r>
      <w:r>
        <w:rPr>
          <w:color w:val="111111"/>
          <w:position w:val="3"/>
        </w:rPr>
        <w:drawing>
          <wp:inline distT="0" distB="0" distL="0" distR="0">
            <wp:extent cx="47625" cy="47615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Baseline</w:t>
      </w:r>
      <w:r>
        <w:rPr>
          <w:color w:val="111111"/>
          <w:spacing w:val="-8"/>
        </w:rPr>
        <w:t> </w:t>
      </w:r>
      <w:r>
        <w:rPr>
          <w:color w:val="111111"/>
        </w:rPr>
        <w:t>characteristics</w:t>
      </w:r>
      <w:r>
        <w:rPr>
          <w:color w:val="111111"/>
          <w:spacing w:val="-8"/>
        </w:rPr>
        <w:t> </w:t>
      </w:r>
      <w:r>
        <w:rPr>
          <w:color w:val="111111"/>
        </w:rPr>
        <w:t>table</w:t>
      </w:r>
    </w:p>
    <w:p>
      <w:pPr>
        <w:pStyle w:val="BodyText"/>
        <w:spacing w:line="300" w:lineRule="auto" w:before="15"/>
        <w:ind w:left="816" w:right="4734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Primary</w:t>
      </w:r>
      <w:r>
        <w:rPr>
          <w:color w:val="111111"/>
          <w:spacing w:val="-6"/>
        </w:rPr>
        <w:t> </w:t>
      </w:r>
      <w:r>
        <w:rPr>
          <w:color w:val="111111"/>
        </w:rPr>
        <w:t>endpoint</w:t>
      </w:r>
      <w:r>
        <w:rPr>
          <w:color w:val="111111"/>
          <w:spacing w:val="-6"/>
        </w:rPr>
        <w:t> </w:t>
      </w:r>
      <w:r>
        <w:rPr>
          <w:color w:val="111111"/>
        </w:rPr>
        <w:t>statistical</w:t>
      </w:r>
      <w:r>
        <w:rPr>
          <w:color w:val="111111"/>
          <w:spacing w:val="-6"/>
        </w:rPr>
        <w:t> </w:t>
      </w:r>
      <w:r>
        <w:rPr>
          <w:color w:val="111111"/>
        </w:rPr>
        <w:t>output</w:t>
      </w:r>
      <w:r>
        <w:rPr>
          <w:color w:val="111111"/>
          <w:spacing w:val="-6"/>
        </w:rPr>
        <w:t> </w:t>
      </w:r>
      <w:r>
        <w:rPr>
          <w:color w:val="111111"/>
        </w:rPr>
        <w:t>table </w:t>
      </w:r>
      <w:r>
        <w:rPr>
          <w:color w:val="111111"/>
          <w:position w:val="3"/>
        </w:rPr>
        <w:drawing>
          <wp:inline distT="0" distB="0" distL="0" distR="0">
            <wp:extent cx="47625" cy="47624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Secondary endpoint summary tables</w:t>
      </w:r>
    </w:p>
    <w:p>
      <w:pPr>
        <w:pStyle w:val="BodyText"/>
        <w:spacing w:line="300" w:lineRule="auto" w:before="0"/>
        <w:ind w:left="816" w:right="36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Treatment-emergent</w:t>
      </w:r>
      <w:r>
        <w:rPr>
          <w:color w:val="111111"/>
          <w:spacing w:val="-8"/>
        </w:rPr>
        <w:t> </w:t>
      </w:r>
      <w:r>
        <w:rPr>
          <w:color w:val="111111"/>
        </w:rPr>
        <w:t>adverse</w:t>
      </w:r>
      <w:r>
        <w:rPr>
          <w:color w:val="111111"/>
          <w:spacing w:val="-8"/>
        </w:rPr>
        <w:t> </w:t>
      </w:r>
      <w:r>
        <w:rPr>
          <w:color w:val="111111"/>
        </w:rPr>
        <w:t>event</w:t>
      </w:r>
      <w:r>
        <w:rPr>
          <w:color w:val="111111"/>
          <w:spacing w:val="-8"/>
        </w:rPr>
        <w:t> </w:t>
      </w:r>
      <w:r>
        <w:rPr>
          <w:color w:val="111111"/>
        </w:rPr>
        <w:t>summary</w:t>
      </w:r>
      <w:r>
        <w:rPr>
          <w:color w:val="111111"/>
          <w:spacing w:val="-8"/>
        </w:rPr>
        <w:t> </w:t>
      </w:r>
      <w:r>
        <w:rPr>
          <w:color w:val="111111"/>
        </w:rPr>
        <w:t>tables </w:t>
      </w:r>
      <w:r>
        <w:rPr>
          <w:color w:val="111111"/>
          <w:position w:val="3"/>
        </w:rPr>
        <w:drawing>
          <wp:inline distT="0" distB="0" distL="0" distR="0">
            <wp:extent cx="47625" cy="47615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Laboratory summary tables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450"/>
        <w:jc w:val="left"/>
      </w:pPr>
      <w:r>
        <w:rPr>
          <w:color w:val="111111"/>
        </w:rPr>
        <w:t>Reference</w:t>
      </w:r>
      <w:r>
        <w:rPr>
          <w:color w:val="111111"/>
          <w:spacing w:val="-6"/>
        </w:rPr>
        <w:t> </w:t>
      </w:r>
      <w:r>
        <w:rPr>
          <w:color w:val="111111"/>
          <w:spacing w:val="-4"/>
        </w:rPr>
        <w:t>List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781050</wp:posOffset>
                </wp:positionH>
                <wp:positionV relativeFrom="paragraph">
                  <wp:posOffset>73169</wp:posOffset>
                </wp:positionV>
                <wp:extent cx="6005830" cy="9525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61406pt;width:472.886678pt;height:.75pt;mso-position-horizontal-relative:page;mso-position-vertical-relative:paragraph;z-index:-15711744;mso-wrap-distance-left:0;mso-wrap-distance-right:0" id="docshape95" filled="true" fillcolor="#878787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781049</wp:posOffset>
                </wp:positionH>
                <wp:positionV relativeFrom="paragraph">
                  <wp:posOffset>177944</wp:posOffset>
                </wp:positionV>
                <wp:extent cx="6005830" cy="60007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005830" cy="600075"/>
                          <a:chExt cx="6005830" cy="6000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2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8099" y="0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Insert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scientific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references,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protocol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references,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statistical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analysis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references,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other cited documents.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14.011405pt;width:472.9pt;height:47.25pt;mso-position-horizontal-relative:page;mso-position-vertical-relative:paragraph;z-index:-15711232;mso-wrap-distance-left:0;mso-wrap-distance-right:0" id="docshapegroup96" coordorigin="1230,280" coordsize="9458,945">
                <v:rect style="position:absolute;left:1230;top:280;width:9458;height:945" id="docshape97" filled="true" fillcolor="#f6f6f6" stroked="false">
                  <v:fill type="solid"/>
                </v:rect>
                <v:rect style="position:absolute;left:1230;top:280;width:60;height:945" id="docshape98" filled="true" fillcolor="#999999" stroked="false">
                  <v:fill type="solid"/>
                </v:rect>
                <v:shape style="position:absolute;left:1290;top:280;width:9398;height:945" type="#_x0000_t202" id="docshape99" filled="false" stroked="false">
                  <v:textbox inset="0,0,0,0">
                    <w:txbxContent>
                      <w:p>
                        <w:pPr>
                          <w:spacing w:line="300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Insert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scientific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references,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protocol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references,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statistical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analysis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plan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references,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and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other cited documents.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b/>
          <w:sz w:val="10"/>
        </w:rPr>
      </w:pPr>
    </w:p>
    <w:p>
      <w:pPr>
        <w:pStyle w:val="BodyText"/>
        <w:spacing w:before="49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1" w:after="0"/>
        <w:ind w:left="529" w:right="0" w:hanging="433"/>
        <w:jc w:val="left"/>
        <w:rPr>
          <w:b/>
          <w:sz w:val="30"/>
        </w:rPr>
      </w:pPr>
      <w:r>
        <w:rPr>
          <w:b/>
          <w:color w:val="111111"/>
          <w:spacing w:val="-2"/>
          <w:sz w:val="30"/>
        </w:rPr>
        <w:t>Appendices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781050</wp:posOffset>
                </wp:positionH>
                <wp:positionV relativeFrom="paragraph">
                  <wp:posOffset>73059</wp:posOffset>
                </wp:positionV>
                <wp:extent cx="6005830" cy="952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2693pt;width:472.886678pt;height:.75pt;mso-position-horizontal-relative:page;mso-position-vertical-relative:paragraph;z-index:-15710720;mso-wrap-distance-left:0;mso-wrap-distance-right:0" id="docshape100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1056" w:right="4814"/>
      </w:pPr>
      <w:r>
        <w:rPr>
          <w:color w:val="111111"/>
        </w:rPr>
        <w:t>Study</w:t>
      </w:r>
      <w:r>
        <w:rPr>
          <w:color w:val="111111"/>
          <w:spacing w:val="-12"/>
        </w:rPr>
        <w:t> </w:t>
      </w:r>
      <w:r>
        <w:rPr>
          <w:color w:val="111111"/>
        </w:rPr>
        <w:t>protocol</w:t>
      </w:r>
      <w:r>
        <w:rPr>
          <w:color w:val="111111"/>
          <w:spacing w:val="-12"/>
        </w:rPr>
        <w:t> </w:t>
      </w:r>
      <w:r>
        <w:rPr>
          <w:color w:val="111111"/>
        </w:rPr>
        <w:t>and</w:t>
      </w:r>
      <w:r>
        <w:rPr>
          <w:color w:val="111111"/>
          <w:spacing w:val="-12"/>
        </w:rPr>
        <w:t> </w:t>
      </w:r>
      <w:r>
        <w:rPr>
          <w:color w:val="111111"/>
        </w:rPr>
        <w:t>amendments Sample case report form</w:t>
      </w:r>
    </w:p>
    <w:p>
      <w:pPr>
        <w:pStyle w:val="BodyText"/>
        <w:spacing w:before="0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781049</wp:posOffset>
                </wp:positionH>
                <wp:positionV relativeFrom="paragraph">
                  <wp:posOffset>-362544</wp:posOffset>
                </wp:positionV>
                <wp:extent cx="6005830" cy="258127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005830" cy="2581275"/>
                          <a:chExt cx="6005830" cy="258127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981196"/>
                            <a:ext cx="600583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00075">
                                <a:moveTo>
                                  <a:pt x="6005660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005660" y="0"/>
                                </a:lnTo>
                                <a:lnTo>
                                  <a:pt x="6005660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981199"/>
                            <a:ext cx="38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0075">
                                <a:moveTo>
                                  <a:pt x="38099" y="600074"/>
                                </a:move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57187" y="3"/>
                            <a:ext cx="476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09750">
                                <a:moveTo>
                                  <a:pt x="47625" y="1782775"/>
                                </a:moveTo>
                                <a:lnTo>
                                  <a:pt x="26974" y="1762125"/>
                                </a:lnTo>
                                <a:lnTo>
                                  <a:pt x="20662" y="1762125"/>
                                </a:lnTo>
                                <a:lnTo>
                                  <a:pt x="0" y="1782775"/>
                                </a:lnTo>
                                <a:lnTo>
                                  <a:pt x="0" y="1789099"/>
                                </a:lnTo>
                                <a:lnTo>
                                  <a:pt x="20662" y="1809737"/>
                                </a:lnTo>
                                <a:lnTo>
                                  <a:pt x="26974" y="1809737"/>
                                </a:lnTo>
                                <a:lnTo>
                                  <a:pt x="47625" y="1789099"/>
                                </a:lnTo>
                                <a:lnTo>
                                  <a:pt x="47625" y="1785937"/>
                                </a:lnTo>
                                <a:lnTo>
                                  <a:pt x="47625" y="1782775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1563700"/>
                                </a:moveTo>
                                <a:lnTo>
                                  <a:pt x="26974" y="1543050"/>
                                </a:lnTo>
                                <a:lnTo>
                                  <a:pt x="20662" y="1543050"/>
                                </a:lnTo>
                                <a:lnTo>
                                  <a:pt x="0" y="1563700"/>
                                </a:lnTo>
                                <a:lnTo>
                                  <a:pt x="0" y="1570024"/>
                                </a:lnTo>
                                <a:lnTo>
                                  <a:pt x="20662" y="1590662"/>
                                </a:lnTo>
                                <a:lnTo>
                                  <a:pt x="26974" y="1590662"/>
                                </a:lnTo>
                                <a:lnTo>
                                  <a:pt x="47625" y="1570024"/>
                                </a:lnTo>
                                <a:lnTo>
                                  <a:pt x="47625" y="1566862"/>
                                </a:lnTo>
                                <a:lnTo>
                                  <a:pt x="47625" y="1563700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1344612"/>
                                </a:moveTo>
                                <a:lnTo>
                                  <a:pt x="26974" y="1323975"/>
                                </a:lnTo>
                                <a:lnTo>
                                  <a:pt x="20662" y="1323975"/>
                                </a:lnTo>
                                <a:lnTo>
                                  <a:pt x="0" y="1344612"/>
                                </a:lnTo>
                                <a:lnTo>
                                  <a:pt x="0" y="1350949"/>
                                </a:lnTo>
                                <a:lnTo>
                                  <a:pt x="20662" y="1371587"/>
                                </a:lnTo>
                                <a:lnTo>
                                  <a:pt x="26974" y="1371587"/>
                                </a:lnTo>
                                <a:lnTo>
                                  <a:pt x="47625" y="1350949"/>
                                </a:lnTo>
                                <a:lnTo>
                                  <a:pt x="47625" y="1347787"/>
                                </a:lnTo>
                                <a:lnTo>
                                  <a:pt x="47625" y="1344612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1125537"/>
                                </a:moveTo>
                                <a:lnTo>
                                  <a:pt x="26974" y="1104900"/>
                                </a:lnTo>
                                <a:lnTo>
                                  <a:pt x="20662" y="1104900"/>
                                </a:lnTo>
                                <a:lnTo>
                                  <a:pt x="0" y="1125537"/>
                                </a:lnTo>
                                <a:lnTo>
                                  <a:pt x="0" y="1131874"/>
                                </a:lnTo>
                                <a:lnTo>
                                  <a:pt x="20662" y="1152512"/>
                                </a:lnTo>
                                <a:lnTo>
                                  <a:pt x="26974" y="1152512"/>
                                </a:lnTo>
                                <a:lnTo>
                                  <a:pt x="47625" y="1131874"/>
                                </a:lnTo>
                                <a:lnTo>
                                  <a:pt x="47625" y="1128712"/>
                                </a:lnTo>
                                <a:lnTo>
                                  <a:pt x="47625" y="1125537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677862"/>
                                </a:moveTo>
                                <a:lnTo>
                                  <a:pt x="26974" y="657225"/>
                                </a:lnTo>
                                <a:lnTo>
                                  <a:pt x="20662" y="657225"/>
                                </a:lnTo>
                                <a:lnTo>
                                  <a:pt x="0" y="677862"/>
                                </a:lnTo>
                                <a:lnTo>
                                  <a:pt x="0" y="684199"/>
                                </a:lnTo>
                                <a:lnTo>
                                  <a:pt x="20662" y="704837"/>
                                </a:lnTo>
                                <a:lnTo>
                                  <a:pt x="26974" y="704837"/>
                                </a:lnTo>
                                <a:lnTo>
                                  <a:pt x="47625" y="684199"/>
                                </a:lnTo>
                                <a:lnTo>
                                  <a:pt x="47625" y="681037"/>
                                </a:lnTo>
                                <a:lnTo>
                                  <a:pt x="47625" y="677862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458800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00"/>
                                </a:lnTo>
                                <a:lnTo>
                                  <a:pt x="0" y="465124"/>
                                </a:lnTo>
                                <a:lnTo>
                                  <a:pt x="20662" y="485762"/>
                                </a:lnTo>
                                <a:lnTo>
                                  <a:pt x="26974" y="485762"/>
                                </a:lnTo>
                                <a:lnTo>
                                  <a:pt x="47625" y="465124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00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687"/>
                                </a:lnTo>
                                <a:lnTo>
                                  <a:pt x="26974" y="266687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18097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8099" y="1981196"/>
                            <a:ext cx="596773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51"/>
                                <w:ind w:left="149" w:right="23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ICH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E3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compliance,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appendices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include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z w:val="24"/>
                                </w:rPr>
                                <w:t>supporting documentation and data presentations referenced in the body of the CSR.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499996pt;margin-top:-28.546839pt;width:472.9pt;height:203.25pt;mso-position-horizontal-relative:page;mso-position-vertical-relative:paragraph;z-index:-16088064" id="docshapegroup101" coordorigin="1230,-571" coordsize="9458,4065">
                <v:rect style="position:absolute;left:1230;top:2549;width:9458;height:945" id="docshape102" filled="true" fillcolor="#f6f6f6" stroked="false">
                  <v:fill type="solid"/>
                </v:rect>
                <v:rect style="position:absolute;left:1230;top:2549;width:60;height:945" id="docshape103" filled="true" fillcolor="#999999" stroked="false">
                  <v:fill type="solid"/>
                </v:rect>
                <v:shape style="position:absolute;left:1949;top:-571;width:75;height:2850" id="docshape104" coordorigin="1950,-571" coordsize="75,2850" path="m2025,2237l2024,2232,2020,2223,2018,2219,2010,2212,2006,2209,1997,2205,1992,2204,1983,2204,1978,2205,1969,2209,1964,2212,1957,2219,1955,2223,1951,2232,1950,2237,1950,2247,1951,2251,1955,2260,1957,2265,1964,2272,1969,2274,1978,2278,1983,2279,1992,2279,1997,2278,2006,2274,2010,2272,2018,2265,2020,2260,2024,2251,2025,2247,2025,2242,2025,2237xm2025,1892l2024,1887,2020,1878,2018,1874,2010,1867,2006,1864,1997,1860,1992,1859,1983,1859,1978,1860,1969,1864,1964,1867,1957,1874,1955,1878,1951,1887,1950,1892,1950,1902,1951,1906,1955,1915,1957,1920,1964,1927,1969,1929,1978,1933,1983,1934,1992,1934,1997,1933,2006,1929,2010,1927,2018,1920,2020,1915,2024,1906,2025,1902,2025,1897,2025,1892xm2025,1547l2024,1542,2020,1533,2018,1529,2010,1522,2006,1519,1997,1515,1992,1514,1983,1514,1978,1515,1969,1519,1964,1522,1957,1529,1955,1533,1951,1542,1950,1547,1950,1557,1951,1561,1955,1570,1957,1575,1964,1582,1969,1584,1978,1588,1983,1589,1992,1589,1997,1588,2006,1584,2010,1582,2018,1575,2020,1570,2024,1561,2025,1557,2025,1552,2025,1547xm2025,1202l2024,1197,2020,1188,2018,1184,2010,1177,2006,1174,1997,1170,1992,1169,1983,1169,1978,1170,1969,1174,1964,1177,1957,1184,1955,1188,1951,1197,1950,1202,1950,1212,1951,1216,1955,1225,1957,1230,1964,1237,1969,1239,1978,1243,1983,1244,1992,1244,1997,1243,2006,1239,2010,1237,2018,1230,2020,1225,2024,1216,2025,1212,2025,1207,2025,1202xm2025,497l2024,492,2020,483,2018,479,2010,472,2006,469,1997,465,1992,464,1983,464,1978,465,1969,469,1964,472,1957,479,1955,483,1951,492,1950,497,1950,507,1951,511,1955,521,1957,525,1964,532,1969,534,1978,538,1983,539,1992,539,1997,538,2006,534,2010,532,2018,525,2020,521,2024,511,2025,507,2025,502,2025,497xm2025,152l2024,147,2020,138,2018,134,2010,127,2006,124,1997,120,1992,119,1983,119,1978,120,1969,124,1964,127,1957,134,1955,138,1951,147,1950,152,1950,162,1951,166,1955,176,1957,180,1964,187,1969,189,1978,193,1983,194,1992,194,1997,193,2006,189,2010,187,2018,180,2020,176,2024,166,2025,162,2025,157,2025,152xm2025,-193l2024,-198,2020,-207,2018,-211,2010,-218,2006,-221,1997,-225,1992,-226,1983,-226,1978,-225,1969,-221,1964,-218,1957,-211,1955,-207,1951,-198,1950,-193,1950,-183,1951,-179,1955,-170,1957,-165,1964,-158,1969,-156,1978,-152,1983,-151,1992,-151,1997,-152,2006,-156,2010,-158,2018,-165,2020,-170,2024,-179,2025,-183,2025,-188,2025,-193xm2025,-538l2024,-543,2020,-552,2018,-556,2010,-563,2006,-566,1997,-570,1992,-571,1983,-571,1978,-570,1969,-566,1964,-563,1957,-556,1955,-552,1951,-543,1950,-538,1950,-528,1951,-524,1955,-515,1957,-510,1964,-503,1969,-501,1978,-497,1983,-496,1992,-496,1997,-497,2006,-501,2010,-503,2018,-510,2020,-515,2024,-524,2025,-528,2025,-533,2025,-538xe" filled="true" fillcolor="#111111" stroked="false">
                  <v:path arrowok="t"/>
                  <v:fill type="solid"/>
                </v:shape>
                <v:shape style="position:absolute;left:1290;top:2549;width:9398;height:945" type="#_x0000_t202" id="docshape105" filled="false" stroked="false">
                  <v:textbox inset="0,0,0,0">
                    <w:txbxContent>
                      <w:p>
                        <w:pPr>
                          <w:spacing w:line="312" w:lineRule="auto" w:before="151"/>
                          <w:ind w:left="149" w:right="23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444444"/>
                            <w:sz w:val="24"/>
                          </w:rPr>
                          <w:t>For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full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ICH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E3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compliance,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appendices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should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include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all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required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z w:val="24"/>
                          </w:rPr>
                          <w:t>supporting documentation and data presentations referenced in the body of the CSR.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111"/>
        </w:rPr>
        <w:t>List of investigators and study administrative </w:t>
      </w:r>
      <w:r>
        <w:rPr>
          <w:color w:val="111111"/>
          <w:spacing w:val="-2"/>
        </w:rPr>
        <w:t>structure</w:t>
      </w:r>
    </w:p>
    <w:p>
      <w:pPr>
        <w:pStyle w:val="BodyText"/>
        <w:spacing w:line="300" w:lineRule="auto"/>
        <w:ind w:left="1056" w:right="248"/>
      </w:pPr>
      <w:r>
        <w:rPr>
          <w:color w:val="111111"/>
        </w:rPr>
        <w:t>Ethics</w:t>
      </w:r>
      <w:r>
        <w:rPr>
          <w:color w:val="111111"/>
          <w:spacing w:val="-5"/>
        </w:rPr>
        <w:t> </w:t>
      </w:r>
      <w:r>
        <w:rPr>
          <w:color w:val="111111"/>
        </w:rPr>
        <w:t>committee</w:t>
      </w:r>
      <w:r>
        <w:rPr>
          <w:color w:val="111111"/>
          <w:spacing w:val="-5"/>
        </w:rPr>
        <w:t> </w:t>
      </w:r>
      <w:r>
        <w:rPr>
          <w:color w:val="111111"/>
        </w:rPr>
        <w:t>information</w:t>
      </w:r>
      <w:r>
        <w:rPr>
          <w:color w:val="111111"/>
          <w:spacing w:val="-5"/>
        </w:rPr>
        <w:t> </w:t>
      </w:r>
      <w:r>
        <w:rPr>
          <w:color w:val="111111"/>
        </w:rPr>
        <w:t>and</w:t>
      </w:r>
      <w:r>
        <w:rPr>
          <w:color w:val="111111"/>
          <w:spacing w:val="-5"/>
        </w:rPr>
        <w:t> </w:t>
      </w:r>
      <w:r>
        <w:rPr>
          <w:color w:val="111111"/>
        </w:rPr>
        <w:t>representative</w:t>
      </w:r>
      <w:r>
        <w:rPr>
          <w:color w:val="111111"/>
          <w:spacing w:val="-5"/>
        </w:rPr>
        <w:t> </w:t>
      </w:r>
      <w:r>
        <w:rPr>
          <w:color w:val="111111"/>
        </w:rPr>
        <w:t>written</w:t>
      </w:r>
      <w:r>
        <w:rPr>
          <w:color w:val="111111"/>
          <w:spacing w:val="-5"/>
        </w:rPr>
        <w:t> </w:t>
      </w:r>
      <w:r>
        <w:rPr>
          <w:color w:val="111111"/>
        </w:rPr>
        <w:t>information</w:t>
      </w:r>
      <w:r>
        <w:rPr>
          <w:color w:val="111111"/>
          <w:spacing w:val="-5"/>
        </w:rPr>
        <w:t> </w:t>
      </w:r>
      <w:r>
        <w:rPr>
          <w:color w:val="111111"/>
        </w:rPr>
        <w:t>for</w:t>
      </w:r>
      <w:r>
        <w:rPr>
          <w:color w:val="111111"/>
          <w:spacing w:val="-5"/>
        </w:rPr>
        <w:t> </w:t>
      </w:r>
      <w:r>
        <w:rPr>
          <w:color w:val="111111"/>
        </w:rPr>
        <w:t>patient informed consent</w:t>
      </w:r>
    </w:p>
    <w:p>
      <w:pPr>
        <w:pStyle w:val="BodyText"/>
        <w:spacing w:line="300" w:lineRule="auto" w:before="15"/>
        <w:ind w:left="1056" w:right="5787"/>
      </w:pPr>
      <w:r>
        <w:rPr>
          <w:color w:val="111111"/>
        </w:rPr>
        <w:t>Statistical</w:t>
      </w:r>
      <w:r>
        <w:rPr>
          <w:color w:val="111111"/>
          <w:spacing w:val="-15"/>
        </w:rPr>
        <w:t> </w:t>
      </w:r>
      <w:r>
        <w:rPr>
          <w:color w:val="111111"/>
        </w:rPr>
        <w:t>analysis</w:t>
      </w:r>
      <w:r>
        <w:rPr>
          <w:color w:val="111111"/>
          <w:spacing w:val="-15"/>
        </w:rPr>
        <w:t> </w:t>
      </w:r>
      <w:r>
        <w:rPr>
          <w:color w:val="111111"/>
        </w:rPr>
        <w:t>plan Patient data listings Summary tables</w:t>
      </w:r>
    </w:p>
    <w:p>
      <w:pPr>
        <w:pStyle w:val="BodyText"/>
        <w:spacing w:before="0"/>
        <w:ind w:left="1056"/>
      </w:pPr>
      <w:r>
        <w:rPr>
          <w:color w:val="111111"/>
        </w:rPr>
        <w:t>Safety </w:t>
      </w:r>
      <w:r>
        <w:rPr>
          <w:color w:val="111111"/>
          <w:spacing w:val="-2"/>
        </w:rPr>
        <w:t>listings</w:t>
      </w:r>
    </w:p>
    <w:sectPr>
      <w:pgSz w:w="11900" w:h="16840"/>
      <w:pgMar w:header="284" w:footer="268" w:top="1180" w:bottom="46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0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87591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75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file:///C:/Users/dmukopad/Downloads/csr_ICH_E3_aligned.html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26.45pt;height:10.95pt;mso-position-horizontal-relative:page;mso-position-vertical-relative:page;z-index:-161054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file:///C:/Users/dmukopad/Downloads/csr_ICH_E3_aligned.html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520">
              <wp:simplePos x="0" y="0"/>
              <wp:positionH relativeFrom="page">
                <wp:posOffset>6988323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261719pt;margin-top:817.512329pt;width:22.05pt;height:10.95pt;mso-position-horizontal-relative:page;mso-position-vertical-relative:page;z-index:-1610496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9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5/16/26,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2:36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61064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5/16/26,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2:36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3238301</wp:posOffset>
              </wp:positionH>
              <wp:positionV relativeFrom="page">
                <wp:posOffset>181131</wp:posOffset>
              </wp:positionV>
              <wp:extent cx="22320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32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ICH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E3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Clinical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Study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Report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CLN-201-2026-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98436pt;margin-top:14.262341pt;width:175.75pt;height:10.95pt;mso-position-horizontal-relative:page;mso-position-vertical-relative:page;z-index:-161059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ICH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E3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Clinical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Study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Report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CLN-201-2026-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1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7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1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8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9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97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9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7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96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0" w:hanging="374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96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5"/>
      <w:ind w:left="2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9"/>
      <w:ind w:left="1896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ICH E3 Clinical Study Report - CLN-201-2026-01</dc:title>
  <dcterms:created xsi:type="dcterms:W3CDTF">2026-05-16T07:41:58Z</dcterms:created>
  <dcterms:modified xsi:type="dcterms:W3CDTF">2026-05-16T07:41:58Z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2026-05-16T00:00:00Z</vt:filetime>
  </property>
  <property fmtid="{D5CDD505-2E9C-101B-9397-08002B2CF9AE}" pid="5" name="Producer">
    <vt:lpwstr>Skia/PDF m148</vt:lpwstr>
  </property>
</Properties>
</file>