
<file path=[Content_Types].xml><?xml version="1.0" encoding="utf-8"?>
<Types xmlns="http://schemas.openxmlformats.org/package/2006/content-types">
  <Default Extension="bmp" ContentType="image/bmp"/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PBR / Theory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Theory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-PBR : Physically Based Rendering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-현실 세계랑 더 비슷하게 물리적인 기본 이론에 기반을 둔 렌더기술의 집합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-PBR은 물리적으로 그럴듯하게 보이는 방법으로 하는 것을 목표로 하기 때문에, Phong, Blinn-Phong과 같은 조명 알고리즘과 비교했을 때, 일반적으로 더 현실적으로 보임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-물리적인 매개 변수를 기반으로 표면 재질을 제작할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-조명 조건에 관계없이 texture가 올바르게 표시가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-Physical Shading이 아니라 Physical Based Shading이라고 하는 이유는 결국에는 현실과는 다른 현실의 근사치이기 때문임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-PBR 조명 모델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-충족해야하는 3가지 조건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-1. Microfacet 표면 모델으로 기반을함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-2. 에너지 보존이 있어야함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-3. 물리적 기반 BRDF를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-이번 챕터에서 공부를 마치면 최종적으로 나올 결과물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262630"/>
            <wp:effectExtent l="0" t="0" r="0" b="0"/>
            <wp:wrapTopAndBottom/>
            <wp:docPr id="658" name="그림 %d 658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24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The microfacet model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-모든 PBR기술은 microfacets 이론을 기반으로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이론은 microscopic scale이라는 어떤 표면이라도 microfacets라고 불리는 작고 완벽하게 반사되는 거울에 의해 묘사가 되어 질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작은 거울은 표면의 거칠기에 따라서 정렬이 다를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95900" cy="1470660"/>
            <wp:effectExtent l="0" t="0" r="0" b="0"/>
            <wp:wrapTopAndBottom/>
            <wp:docPr id="659" name="그림 %d 659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29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706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-표면을 아주 작고 완벽하게 반사되는 거울의 정렬이라고 생각하면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18760" cy="1066800"/>
            <wp:effectExtent l="0" t="0" r="0" b="0"/>
            <wp:wrapTopAndBottom/>
            <wp:docPr id="660" name="그림 %d 660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2b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0668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-거친 표면은 난반사가 일어나지만, 매끄러운 표면은 거의 동일한 방향으로 반사가 일어남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-실제 표면은 현미경 수준으로 보면 완전히 매끄러운 표면은 없음, 그러나 픽셀 단위로 구분할 수 없을 정도의 작은 거울을 사용하기 때문에, 표면의 거친 정도를 통계적으로 근사화 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-표면의 거친 정도를 기반으로 벡터h에 정렬된 microfacet의 비율을 계산할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-벡터h는 빛의 방향 벡터l , view 벡터v 사이의 중간에 위치하는 중간 벡터임, 이전에 배운 halfway vector임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74420" cy="541020"/>
            <wp:effectExtent l="0" t="0" r="0" b="0"/>
            <wp:wrapTopAndBottom/>
            <wp:docPr id="661" name="그림 %d 66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2e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5410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-microfacet이 halfway vector에 정렬될수록 specular 반사가 더욱 선명해지고 강해짐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101725"/>
            <wp:effectExtent l="0" t="0" r="0" b="0"/>
            <wp:wrapTopAndBottom/>
            <wp:docPr id="662" name="그림 %d 66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2f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-0.1은 매끄러운 표면일 것이고, 1.0은 매우 거친 표면임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Energy conservation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-microfacet은 일종의 에너지 보존 방식을 사용하는 것과 같음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-들어오는 빛의 양은 나가는 빛의 양을 초과하면 안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-위의 이미지를 보면 반사 영역은 증가하지만, 영역이 커질수록 밝기가 어두워짐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-에너지 보존을 위해서 확산광과 반사광을 확실하게 구분해야함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-빛이 표면에 닿는 순간, 굴절하는 것과 반사되는 것으로 갈라짐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-반사되는 것은 표면으로 </w:t>
      </w:r>
      <w:r>
        <w:rPr/>
        <w:t>ㄴ들어가지</w:t>
      </w:r>
      <w:r>
        <w:rPr/>
        <w:t xml:space="preserve"> 않고 직접 반사되어 나가는 빛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-굴절되는 것은 표면으로 들어가 흡수되는 빛임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-흡수되는 빛이 diffuse lighting임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-빛이 물체에 닿으면 즉지 흡수되지 않고, 에너지를 잃어버릴 때 까지 물질을 이루는 입자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(원자)와 계속 충돌하게 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-입자랑 충돌할 때 마다 에너지의 일부, 또는 전부를 흡수해서 열로 변환이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38246" cy="2079752"/>
            <wp:effectExtent l="0" t="0" r="0" b="0"/>
            <wp:wrapTopAndBottom/>
            <wp:docPr id="663" name="그림 %d 66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34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246" cy="207975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-모든 에너지가 흡수되는 것은 아니고 충돌하다가 빛이 에너지가 고갈되기 전, 밖으로 빠져나올 때 까지 다른 입자와 임의의 방향으로 계속 산란되어짐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-표면 밖으로 나온 빛은 표면을 보았을 때의 색상(diffuse)에 기여함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-그러나 PBR에서는 모든 굴절된 빛이 매우 작은 충격 영역에서 흡수되어 산란되었다고 가정을 하고, 먼 거리에서 표면을 빠져나간 산란된 광선을 무시함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산란된 광선을 고려한 쉐이더 기술은 Subsurface scattering이라고 불리는 기술로 알려져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기술은 피부나 대리석 또는 일부 재료의 시각적인 품질을 크게 향상시키지만, 엄청난 자원의 소모를 가져옴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-반사 및 굴절에 대해서 생각해야할 표면이 하나 더 있는데, 이는 금속성 표면임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-금속성 표면은 비금속 표면에 비해서 다르게 반응하기 때문임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-금속 표면은 굴절된 빛은 산란 없이 직접적으로 흡수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금속의 표면은 reflected or specular light만 남게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PBR 파이프라인에서는 금속과 비금속을 다르게 취급함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-반사, 굴절된 빛의 차이는 에너지 보존과 관련해 생각해볼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-어떤 빛 에너지가 반사되면 더 이상 물질에 흡수되지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굴절된 빛인 표면으로 들어간 에너지는 반사를 고려한 나머지의 에너지임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float kS = calculateSpecularComponent(...); // 반사광</w:t>
            </w:r>
          </w:p>
          <w:p>
            <w:pPr>
              <w:pStyle w:val="0"/>
              <w:widowControl w:val="off"/>
            </w:pPr>
            <w:r>
              <w:rPr/>
              <w:t xml:space="preserve">float kD = 1.0 </w:t>
            </w:r>
            <w:r>
              <w:rPr/>
              <w:t>–</w:t>
            </w:r>
            <w:r>
              <w:rPr/>
              <w:t xml:space="preserve"> kS;                       // 굴절광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-이렇게 사용하면 에너지 보존 원칙을 지키면서 반사, 굴절의 양을 알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 접근법을 감안해 반사와 확산 기여가 모두 1.0을 초과하는 것은 불가능함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The reflectance equation 반사율 방정식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12820" cy="723900"/>
            <wp:effectExtent l="0" t="0" r="0" b="0"/>
            <wp:wrapTopAndBottom/>
            <wp:docPr id="664" name="그림 %d 664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3b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7239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-방정식을 이해하기 앞서서 방사선 측정(radiometry)을 알아야함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-Radiometry는 가시광선을 포함한 전자기복사를 측정하는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-표면과 방향에 대해 빛을 측정하는 여러 방사선 양이 있지만, L이라는 반사 방정식과 관련된 단일 방사형만 생각해 보겠음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-Radiance는 단일 방향에서 오는 빛의 크기, 강도를 정량화 하는데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-Radiance(빛의 밝기)는 여러 물리량의 조합임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-Radiant flux 복사광량 </w:t>
      </w:r>
      <w:r>
        <w:rPr/>
        <w:t>Φ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rPr/>
        <w:t xml:space="preserve">   -와트 단위로 측정된 광원의 전달 에너지, 빛은 여러 파장의 집합체이며, 각각의 파장은 특정 색상과 관련이 있음, 390~700nm 사이의 파장이 가시광선이라는 영역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05046" cy="2939288"/>
            <wp:effectExtent l="0" t="0" r="0" b="0"/>
            <wp:wrapTopAndBottom/>
            <wp:docPr id="665" name="그림 %d 665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40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046" cy="293928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 xml:space="preserve">   -복사광량은 다양한 파장의 기능의 총 면적을 측정함, 이러한 파장의 측정을 입력으로 넣는 것은 비현실적이기 때문에 RGB로 인코딩된 밝은 색상으로 복사광량을 단순하게 표현함, 이는 정보의 손실을 가져오지만 시각적인 측면에서 무시가 가능할 정도임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rPr/>
        <w:t xml:space="preserve">  -Solid angle 입체각 </w:t>
      </w:r>
      <w:r>
        <w:rPr/>
        <w:t>ω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rPr/>
        <w:t xml:space="preserve">   -단위 구상에 투영된 모양의 크기, 면적 / 단위 구상에 투영된 모양의 영역을 입체각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02280" cy="2255520"/>
            <wp:effectExtent l="0" t="0" r="0" b="0"/>
            <wp:wrapTopAndBottom/>
            <wp:docPr id="666" name="그림 %d 666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41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55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 xml:space="preserve">   -이 단위 구의 중심에 관찰자가 있음, 관찰자의 입장에서 도형의 방향을 바라보면 실루엣의 크기가 입체각임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rPr/>
        <w:t xml:space="preserve">   -물체가 멀리있으면 이 입체각은 작아질 것이고, 가까이 있으면 입체각은 커질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rPr/>
        <w:t xml:space="preserve">  -Radiant Intensity 복사 강도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11780" cy="2545080"/>
            <wp:effectExtent l="0" t="0" r="0" b="0"/>
            <wp:wrapTopAndBottom/>
            <wp:docPr id="667" name="그림 %d 667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44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5450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 xml:space="preserve">   -입체각</w:t>
      </w:r>
      <w:r>
        <w:rPr/>
        <w:t>ω</w:t>
      </w:r>
      <w:r>
        <w:rPr/>
        <w:t>당 복사 광량 또는 투영된 영역에 대한 광원의 강도를 단위 구에 대해 측정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rPr/>
        <w:t xml:space="preserve">   -복사 강도를 나타내는 방정식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ind w:left="410" w:hanging="410"/>
        <w:jc w:val="center"/>
      </w:pPr>
      <w:r>
        <w:drawing>
          <wp:inline distT="0" distB="0" distL="0" distR="0">
            <wp:extent cx="693420" cy="464820"/>
            <wp:effectExtent l="0" t="0" r="0" b="0"/>
            <wp:docPr id="668" name="그림 %d 668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49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4648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rPr/>
        <w:t xml:space="preserve">   -I는 입체각</w:t>
      </w:r>
      <w:r>
        <w:rPr/>
        <w:t>ω</w:t>
      </w:r>
      <w:r>
        <w:rPr/>
        <w:t>당 복사 광량</w:t>
      </w:r>
      <w:r>
        <w:rPr/>
        <w:t>Φ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rPr/>
        <w:t xml:space="preserve">   -복사 광량, 입체각에 대한 지식으로 영역 A에 대한 총 관측 에너지로 설명되는 복사 강도 방정식을 나타낼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ind w:left="410" w:hanging="410"/>
        <w:jc w:val="center"/>
      </w:pPr>
      <w:r>
        <w:drawing>
          <wp:inline distT="0" distB="0" distL="0" distR="0">
            <wp:extent cx="1394460" cy="495300"/>
            <wp:effectExtent l="0" t="0" r="0" b="0"/>
            <wp:docPr id="669" name="그림 %d 669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50.bmp"/>
                    <pic:cNvPicPr/>
                  </pic:nvPicPr>
                  <pic:blipFill>
                    <a:blip r:embed="rId12"/>
                    <a:srcRect t="6434" b="11286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4953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05200" cy="3185160"/>
            <wp:effectExtent l="0" t="0" r="0" b="0"/>
            <wp:wrapTopAndBottom/>
            <wp:docPr id="670" name="그림 %d 670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52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1851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-Radiance(빛의 밝기)는 표면의 법선에 대한 빛의 입사각 </w:t>
      </w:r>
      <w:r>
        <w:rPr/>
        <w:t>θ에</w:t>
      </w:r>
      <w:r>
        <w:rPr/>
        <w:t xml:space="preserve"> 의해 스케일된 영역의 빛의 양을 방사 측정함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-입사각이 클수록 빛의 양은 약해지고, 입사각이 작을수록 수직이기 때문에 빛의 세기는 강함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-이는 입사각이 광원의 방향벡터와 법선 사이의 내적과 직접적으로 일치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float cosTheta = dot(lightDir, N);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-입체각</w:t>
      </w:r>
      <w:r>
        <w:rPr/>
        <w:t>ω이랑</w:t>
      </w:r>
      <w:r>
        <w:rPr/>
        <w:t xml:space="preserve"> A가 무한히 작다고 가정하면 공간의 단일 지점에 대한 단일 광선의 Radiance를 측정하기 위해 빛을 사용할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-입체각</w:t>
      </w:r>
      <w:r>
        <w:rPr/>
        <w:t>ω를</w:t>
      </w:r>
      <w:r>
        <w:rPr/>
        <w:t xml:space="preserve"> 방향벡터</w:t>
      </w:r>
      <w:r>
        <w:rPr/>
        <w:t>ω로</w:t>
      </w:r>
      <w:r>
        <w:rPr/>
        <w:t>, A를 점p로 변환해 쉐이더에 직접 사용해 단일 광선의 fragment당 기여도를 계산할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-일반적으로 점 p에 들어오는 모든 빛이 일반적으로 Irradiance, 방사 조도라고 불리는 광도의 합임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-Radiance와 Irradiance를 알고 있으면 반사율 방정식으로 돌아갈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21380" cy="609600"/>
            <wp:effectExtent l="0" t="0" r="0" b="0"/>
            <wp:wrapTopAndBottom/>
            <wp:docPr id="671" name="그림 %d 67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55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6096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 xml:space="preserve">-L은 어떤 점 p의 광도와 들어오는 방향벡터 </w:t>
      </w:r>
      <w:r>
        <w:rPr/>
        <w:t>ω</w:t>
      </w:r>
      <w:r>
        <w:rPr/>
        <w:t>i 로 생각할 수 있는 무한히 작은 입체각</w:t>
      </w:r>
      <w:r>
        <w:rPr/>
        <w:t>ω</w:t>
      </w:r>
      <w:r>
        <w:rPr/>
        <w:t>i 의 일부를 나타냄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</w:t>
      </w:r>
      <w:r>
        <w:rPr/>
        <w:t>cos</w:t>
      </w:r>
      <w:r>
        <w:rPr/>
        <w:t>θ는</w:t>
      </w:r>
      <w:r>
        <w:rPr/>
        <w:t xml:space="preserve"> 반사율 방정식에서 n</w:t>
      </w:r>
      <w:r>
        <w:rPr/>
        <w:t>⋅ω</w:t>
      </w:r>
      <w:r>
        <w:rPr/>
        <w:t>i로 나타내는 표면에 대한 빛의 입사각에 기초해 에너지를 스케일링 했었음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-반사율 방정식은 관측자로 나가는 방향 </w:t>
      </w:r>
      <w:r>
        <w:rPr/>
        <w:t>ω</w:t>
      </w:r>
      <w:r>
        <w:rPr/>
        <w:t xml:space="preserve">o에서 점p의 반사휘도  Lo (p, </w:t>
      </w:r>
      <w:r>
        <w:rPr/>
        <w:t>ω</w:t>
      </w:r>
      <w:r>
        <w:rPr/>
        <w:t>o)의 합을 계산함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-반사율 방정식은 모든 입사 빛이 합계인 조사량을 기반으로 하기 때문에 들어오는 빛의 방향뿐 아니라 점 p를 중심으로 하는 반구 </w:t>
      </w:r>
      <w:r>
        <w:rPr/>
        <w:t>Ω내의</w:t>
      </w:r>
      <w:r>
        <w:rPr/>
        <w:t xml:space="preserve"> 모든 들어오는 빛의 방향의 빛을 측정함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13760" cy="2560320"/>
            <wp:effectExtent l="0" t="0" r="0" b="0"/>
            <wp:wrapTopAndBottom/>
            <wp:docPr id="672" name="그림 %d 67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1c02c5e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603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 xml:space="preserve">-영역 내부의 값 합계를 계산하기 위해 반구내의 모든 들어오는 방향 </w:t>
      </w:r>
      <w:r>
        <w:rPr/>
        <w:t>d</w:t>
      </w:r>
      <w:r>
        <w:rPr/>
        <w:t>ω</w:t>
      </w:r>
      <w:r>
        <w:rPr/>
        <w:t>i에 대해 반사율 방정식에 적분을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-적분은 영역을 계산할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-Riemann sum으로 알려져 있는 방식으로 코드를 만듬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-pesudoCode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int steps = 100;</w:t>
            </w:r>
          </w:p>
          <w:p>
            <w:pPr>
              <w:pStyle w:val="0"/>
              <w:widowControl w:val="off"/>
            </w:pPr>
            <w:r>
              <w:rPr/>
              <w:t>float sum = 0.0f;</w:t>
            </w:r>
          </w:p>
          <w:p>
            <w:pPr>
              <w:pStyle w:val="0"/>
              <w:widowControl w:val="off"/>
            </w:pPr>
            <w:r>
              <w:rPr/>
              <w:t>vec3 P    = ...;</w:t>
            </w:r>
          </w:p>
          <w:p>
            <w:pPr>
              <w:pStyle w:val="0"/>
              <w:widowControl w:val="off"/>
            </w:pPr>
            <w:r>
              <w:rPr/>
              <w:t>vec3 Wo   = ...;</w:t>
            </w:r>
          </w:p>
          <w:p>
            <w:pPr>
              <w:pStyle w:val="0"/>
              <w:widowControl w:val="off"/>
            </w:pPr>
            <w:r>
              <w:rPr/>
              <w:t>vec3 N    = ...;</w:t>
            </w:r>
          </w:p>
          <w:p>
            <w:pPr>
              <w:pStyle w:val="0"/>
              <w:widowControl w:val="off"/>
            </w:pPr>
            <w:r>
              <w:rPr/>
              <w:t>float dW  = 1.0f / steps;</w:t>
            </w:r>
          </w:p>
          <w:p>
            <w:pPr>
              <w:pStyle w:val="0"/>
              <w:widowControl w:val="off"/>
            </w:pPr>
            <w:r>
              <w:rPr/>
              <w:t xml:space="preserve">for(int i = 0; i &lt; steps; ++i) 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vec3 Wi = getNextIncomingLightDir(i);</w:t>
            </w:r>
          </w:p>
          <w:p>
            <w:pPr>
              <w:pStyle w:val="0"/>
              <w:widowControl w:val="off"/>
            </w:pPr>
            <w:r>
              <w:rPr/>
              <w:t xml:space="preserve">    sum += Fr(P, Wi, Wo) * L(P, Wi) * dot(N, Wi) * dW;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-d</w:t>
      </w:r>
      <w:r>
        <w:rPr/>
        <w:t>ω</w:t>
      </w:r>
      <w:r>
        <w:rPr/>
        <w:t>로 단계를 스케일링하면 합계는 적분 함수의 총 면적, 부피와 같음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-각각의 이산 단계를 측정하기 위한 d</w:t>
      </w:r>
      <w:r>
        <w:rPr/>
        <w:t>ω는</w:t>
      </w:r>
      <w:r>
        <w:rPr/>
        <w:t xml:space="preserve"> 반사 방정식에서 d</w:t>
      </w:r>
      <w:r>
        <w:rPr/>
        <w:t>ω</w:t>
      </w:r>
      <w:r>
        <w:rPr/>
        <w:t>i와 같음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-반사율 방정식은 반경 </w:t>
      </w:r>
      <w:r>
        <w:rPr/>
        <w:t>ρ에</w:t>
      </w:r>
      <w:r>
        <w:rPr/>
        <w:t xml:space="preserve"> 의해 스케일링된 반경 </w:t>
      </w:r>
      <w:r>
        <w:rPr/>
        <w:t>ρ에</w:t>
      </w:r>
      <w:r>
        <w:rPr/>
        <w:t xml:space="preserve"> 대한 모든 입사광 방향 </w:t>
      </w:r>
      <w:r>
        <w:rPr/>
        <w:t>ω</w:t>
      </w:r>
      <w:r>
        <w:rPr/>
        <w:t>i의 모든 방사율을 합산해서 뷰어의 방향으로 반사광의 총합을 반환함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-이제 모르는 것은 </w:t>
      </w:r>
      <w:r>
        <w:pict>
          <v:shapetype coordsize="21600,21600" id="_x0000_t75" stroked="f" fill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" style="v-text-anchor:top;width:6.75pt;height:12.00pt;mso-wrap-style:square;" o:hralign="left" o:insetmode="custom" o:connectortype="straight" type="#_x0000_t75">
            <v:imagedata o:title="DRW000031c02c68" r:id="rId16"/>
            <wvml:wrap type="topAndBottom"/>
          </v:shape>
        </w:pict>
        <w:rPr/>
        <w:t>r 기호인데, 이것은 BRDF, 양방향 반사 분포 함수 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-BRDF는 표면의 재료 특성을 기반으로 들어오는 방사를 조절하거나 무게를 측정함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659.bmp"  /><Relationship Id="rId10" Type="http://schemas.openxmlformats.org/officeDocument/2006/relationships/image" Target="media/image668.bmp"  /><Relationship Id="rId11" Type="http://schemas.openxmlformats.org/officeDocument/2006/relationships/image" Target="media/image669.bmp"  /><Relationship Id="rId12" Type="http://schemas.openxmlformats.org/officeDocument/2006/relationships/image" Target="media/image670.bmp"  /><Relationship Id="rId13" Type="http://schemas.openxmlformats.org/officeDocument/2006/relationships/image" Target="media/image671.bmp"  /><Relationship Id="rId14" Type="http://schemas.openxmlformats.org/officeDocument/2006/relationships/image" Target="media/image672.bmp"  /><Relationship Id="rId15" Type="http://schemas.openxmlformats.org/officeDocument/2006/relationships/image" Target="media/image673.bmp"  /><Relationship Id="rId16" Type="http://schemas.openxmlformats.org/officeDocument/2006/relationships/image" Target="media/image674.jpeg"  /><Relationship Id="rId17" Type="http://schemas.openxmlformats.org/officeDocument/2006/relationships/settings" Target="settings.xml"  /><Relationship Id="rId18" Type="http://schemas.openxmlformats.org/officeDocument/2006/relationships/styles" Target="styles.xml"  /><Relationship Id="rId19" Type="http://schemas.openxmlformats.org/officeDocument/2006/relationships/numbering" Target="numbering.xml"  /><Relationship Id="rId2" Type="http://schemas.openxmlformats.org/officeDocument/2006/relationships/image" Target="media/image660.bmp"  /><Relationship Id="rId3" Type="http://schemas.openxmlformats.org/officeDocument/2006/relationships/image" Target="media/image661.bmp"  /><Relationship Id="rId4" Type="http://schemas.openxmlformats.org/officeDocument/2006/relationships/image" Target="media/image662.bmp"  /><Relationship Id="rId5" Type="http://schemas.openxmlformats.org/officeDocument/2006/relationships/image" Target="media/image663.bmp"  /><Relationship Id="rId6" Type="http://schemas.openxmlformats.org/officeDocument/2006/relationships/image" Target="media/image664.bmp"  /><Relationship Id="rId7" Type="http://schemas.openxmlformats.org/officeDocument/2006/relationships/image" Target="media/image665.bmp"  /><Relationship Id="rId8" Type="http://schemas.openxmlformats.org/officeDocument/2006/relationships/image" Target="media/image666.bmp"  /><Relationship Id="rId9" Type="http://schemas.openxmlformats.org/officeDocument/2006/relationships/image" Target="media/image667.bmp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2022-02-06T07:37:27.701</dcterms:modified>
</cp:coreProperties>
</file>