
<file path=[Content_Types].xml><?xml version="1.0" encoding="utf-8"?>
<Types xmlns="http://schemas.openxmlformats.org/package/2006/content-types">
  <Default Extension="bmp" ContentType="image/bmp"/>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pBdr>
          <w:top w:val="none" w:color="000000" w:sz="2" w:space="1"/>
          <w:left w:val="none" w:color="000000" w:sz="2" w:space="4"/>
          <w:bottom w:val="none" w:color="000000" w:sz="2" w:space="1"/>
          <w:right w:val="none" w:color="000000" w:sz="2" w:space="4"/>
        </w:pBdr>
        <w:wordWrap w:val="1"/>
        <w:jc w:val="center"/>
      </w:pPr>
      <w:bookmarkStart w:id="1" w:name="_top"/>
      <w:bookmarkEnd w:id="1"/>
      <w:bookmarkStart w:id="2" w:name="_top"/>
      <w:bookmarkEnd w:id="2"/>
      <w:bookmarkStart w:id="3" w:name="_top"/>
      <w:bookmarkEnd w:id="3"/>
      <w:r>
        <w:rPr/>
        <w:t>PBR / Theory 2</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drawing>
          <wp:anchor distT="0" distB="0" distL="0" distR="0" simplePos="0" relativeHeight="1" behindDoc="0" locked="0" layoutInCell="1" allowOverlap="1">
            <wp:simplePos x="0" y="0"/>
            <wp:positionH relativeFrom="column">
              <wp:posOffset>0</wp:posOffset>
            </wp:positionH>
            <wp:positionV relativeFrom="paragraph">
              <wp:posOffset>0</wp:posOffset>
            </wp:positionV>
            <wp:extent cx="3421380" cy="609600"/>
            <wp:effectExtent l="0" t="0" r="0" b="0"/>
            <wp:wrapTopAndBottom/>
            <wp:docPr id="767" name="그림 %d 767"/>
            <wp:cNvGraphicFramePr/>
            <a:graphic>
              <a:graphicData uri="http://schemas.openxmlformats.org/drawingml/2006/picture">
                <pic:pic>
                  <pic:nvPicPr>
                    <pic:cNvPr id="0" name="C:\Users\user\AppData\Local\Temp\Hnc\BinData\EMB00003b741f66.bmp"/>
                    <pic:cNvPicPr/>
                  </pic:nvPicPr>
                  <pic:blipFill>
                    <a:blip r:embed="rId1"/>
                    <a:stretch>
                      <a:fillRect/>
                    </a:stretch>
                  </pic:blipFill>
                  <pic:spPr>
                    <a:xfrm>
                      <a:off x="0" y="0"/>
                      <a:ext cx="3421380" cy="609600"/>
                    </a:xfrm>
                    <a:prstGeom prst="rect">
                      <a:avLst/>
                    </a:prstGeom>
                    <a:effectLst/>
                  </pic:spPr>
                </pic:pic>
              </a:graphicData>
            </a:graphic>
          </wp:anchor>
        </w:drawing>
      </w:r>
    </w:p>
    <w:p>
      <w:pPr>
        <w:pStyle w:val="0"/>
        <w:widowControl w:val="off"/>
        <w:pBdr>
          <w:top w:val="none" w:color="000000" w:sz="2" w:space="1"/>
          <w:left w:val="none" w:color="000000" w:sz="2" w:space="4"/>
          <w:bottom w:val="none" w:color="000000" w:sz="2" w:space="1"/>
          <w:right w:val="none" w:color="000000" w:sz="2" w:space="4"/>
        </w:pBdr>
      </w:pPr>
      <w:r>
        <w:rPr/>
        <w:t>BRDF</w:t>
      </w:r>
    </w:p>
    <w:p>
      <w:pPr>
        <w:pStyle w:val="0"/>
        <w:widowControl w:val="off"/>
        <w:pBdr>
          <w:top w:val="none" w:color="000000" w:sz="2" w:space="1"/>
          <w:left w:val="none" w:color="000000" w:sz="2" w:space="4"/>
          <w:bottom w:val="none" w:color="000000" w:sz="2" w:space="1"/>
          <w:right w:val="none" w:color="000000" w:sz="2" w:space="4"/>
        </w:pBdr>
      </w:pPr>
      <w:r>
        <w:rPr/>
        <w:t>-bidirectional reflective distribution function 양방향 반사 분포 함수</w:t>
      </w:r>
    </w:p>
    <w:p>
      <w:pPr>
        <w:pStyle w:val="0"/>
        <w:widowControl w:val="off"/>
        <w:pBdr>
          <w:top w:val="none" w:color="000000" w:sz="2" w:space="1"/>
          <w:left w:val="none" w:color="000000" w:sz="2" w:space="4"/>
          <w:bottom w:val="none" w:color="000000" w:sz="2" w:space="1"/>
          <w:right w:val="none" w:color="000000" w:sz="2" w:space="4"/>
        </w:pBdr>
        <w:ind w:left="110" w:hanging="110"/>
      </w:pPr>
      <w:r>
        <w:rPr/>
        <w:t xml:space="preserve">-점p에서 광원을 향하는 벡터 </w:t>
      </w:r>
      <w:r>
        <w:rPr/>
        <w:t>ω</w:t>
      </w:r>
      <w:r>
        <w:rPr/>
        <w:t xml:space="preserve">i, 점p에서 관측자(카메라)를 향하는 벡터 </w:t>
      </w:r>
      <w:r>
        <w:rPr/>
        <w:t>ω</w:t>
      </w:r>
      <w:r>
        <w:rPr/>
        <w:t>o, 표면 법선벡터 n, 마이크로 표면의 거친 정도를 나타내는 a를 입력으로 받음</w:t>
      </w:r>
    </w:p>
    <w:p>
      <w:pPr>
        <w:pStyle w:val="0"/>
        <w:widowControl w:val="off"/>
        <w:pBdr>
          <w:top w:val="none" w:color="000000" w:sz="2" w:space="1"/>
          <w:left w:val="none" w:color="000000" w:sz="2" w:space="4"/>
          <w:bottom w:val="none" w:color="000000" w:sz="2" w:space="1"/>
          <w:right w:val="none" w:color="000000" w:sz="2" w:space="4"/>
        </w:pBdr>
        <w:ind w:left="110" w:hanging="110"/>
      </w:pPr>
      <w:r>
        <w:rPr/>
        <w:t>-BRDF는 물질 특성을 고려할 때, 불투명 표면의 최종 반사광에 각 개별의 광선이 얼마나 기여하는지 대략적으로 나타냄</w:t>
      </w:r>
    </w:p>
    <w:p>
      <w:pPr>
        <w:pStyle w:val="0"/>
        <w:widowControl w:val="off"/>
        <w:pBdr>
          <w:top w:val="none" w:color="000000" w:sz="2" w:space="1"/>
          <w:left w:val="none" w:color="000000" w:sz="2" w:space="4"/>
          <w:bottom w:val="none" w:color="000000" w:sz="2" w:space="1"/>
          <w:right w:val="none" w:color="000000" w:sz="2" w:space="4"/>
        </w:pBdr>
        <w:ind w:left="590" w:hanging="590"/>
      </w:pPr>
      <w:r>
        <w:rPr/>
        <w:t xml:space="preserve">  -ex) 표면이 거울일 때, BRDF 함수는 들어오는 광선 </w:t>
      </w:r>
      <w:r>
        <w:rPr/>
        <w:t>ω</w:t>
      </w:r>
      <w:r>
        <w:rPr/>
        <w:t xml:space="preserve">i에 대해서 0.0을 반환하고, 나가는 광선 </w:t>
      </w:r>
      <w:r>
        <w:rPr/>
        <w:t>ω</w:t>
      </w:r>
      <w:r>
        <w:rPr/>
        <w:t>o는 1.0을 반환함</w:t>
      </w:r>
    </w:p>
    <w:p>
      <w:pPr>
        <w:pStyle w:val="0"/>
        <w:widowControl w:val="off"/>
        <w:pBdr>
          <w:top w:val="none" w:color="000000" w:sz="2" w:space="1"/>
          <w:left w:val="none" w:color="000000" w:sz="2" w:space="4"/>
          <w:bottom w:val="none" w:color="000000" w:sz="2" w:space="1"/>
          <w:right w:val="none" w:color="000000" w:sz="2" w:space="4"/>
        </w:pBdr>
        <w:ind w:left="590" w:hanging="590"/>
      </w:pPr>
      <w:r>
        <w:rPr/>
        <w:t>-microfacet을 기반으로 물질의 반사, 굴절 특성을 근사함</w:t>
      </w:r>
    </w:p>
    <w:p>
      <w:pPr>
        <w:pStyle w:val="0"/>
        <w:widowControl w:val="off"/>
        <w:pBdr>
          <w:top w:val="none" w:color="000000" w:sz="2" w:space="1"/>
          <w:left w:val="none" w:color="000000" w:sz="2" w:space="4"/>
          <w:bottom w:val="none" w:color="000000" w:sz="2" w:space="1"/>
          <w:right w:val="none" w:color="000000" w:sz="2" w:space="4"/>
        </w:pBdr>
        <w:ind w:left="590" w:hanging="590"/>
      </w:pPr>
      <w:r>
        <w:rPr/>
        <w:t>-또한, 에너지 보존 법칙도 준수해야함</w:t>
      </w:r>
    </w:p>
    <w:p>
      <w:pPr>
        <w:pStyle w:val="0"/>
        <w:widowControl w:val="off"/>
        <w:pBdr>
          <w:top w:val="none" w:color="000000" w:sz="2" w:space="1"/>
          <w:left w:val="none" w:color="000000" w:sz="2" w:space="4"/>
          <w:bottom w:val="none" w:color="000000" w:sz="2" w:space="1"/>
          <w:right w:val="none" w:color="000000" w:sz="2" w:space="4"/>
        </w:pBdr>
        <w:ind w:left="590" w:hanging="590"/>
      </w:pPr>
      <w:r>
        <w:rPr/>
        <w:t xml:space="preserve">-기술적으로 Blinn-Phong은 동일한 </w:t>
      </w:r>
      <w:r>
        <w:rPr/>
        <w:t>ω</w:t>
      </w:r>
      <w:r>
        <w:rPr/>
        <w:t xml:space="preserve">i와 </w:t>
      </w:r>
      <w:r>
        <w:rPr/>
        <w:t>ω</w:t>
      </w:r>
      <w:r>
        <w:rPr/>
        <w:t>o를 입력으로 사용하는 BRDF로 간주되어짐</w:t>
      </w:r>
    </w:p>
    <w:p>
      <w:pPr>
        <w:pStyle w:val="0"/>
        <w:widowControl w:val="off"/>
        <w:pBdr>
          <w:top w:val="none" w:color="000000" w:sz="2" w:space="1"/>
          <w:left w:val="none" w:color="000000" w:sz="2" w:space="4"/>
          <w:bottom w:val="none" w:color="000000" w:sz="2" w:space="1"/>
          <w:right w:val="none" w:color="000000" w:sz="2" w:space="4"/>
        </w:pBdr>
        <w:ind w:left="590" w:hanging="590"/>
      </w:pPr>
      <w:r>
        <w:rPr/>
        <w:t>-그러나 Blinn-Phong은 에너지 보존 법칙을 준수하지 않기 때문에 Physically based가 아님</w:t>
      </w:r>
    </w:p>
    <w:p>
      <w:pPr>
        <w:pStyle w:val="0"/>
        <w:widowControl w:val="off"/>
        <w:pBdr>
          <w:top w:val="none" w:color="000000" w:sz="2" w:space="1"/>
          <w:left w:val="none" w:color="000000" w:sz="2" w:space="4"/>
          <w:bottom w:val="none" w:color="000000" w:sz="2" w:space="1"/>
          <w:right w:val="none" w:color="000000" w:sz="2" w:space="4"/>
        </w:pBdr>
        <w:ind w:left="590" w:hanging="590"/>
      </w:pPr>
    </w:p>
    <w:p>
      <w:pPr>
        <w:pStyle w:val="0"/>
        <w:widowControl w:val="off"/>
        <w:pBdr>
          <w:top w:val="none" w:color="000000" w:sz="2" w:space="1"/>
          <w:left w:val="none" w:color="000000" w:sz="2" w:space="4"/>
          <w:bottom w:val="none" w:color="000000" w:sz="2" w:space="1"/>
          <w:right w:val="none" w:color="000000" w:sz="2" w:space="4"/>
        </w:pBdr>
        <w:ind w:left="110" w:hanging="110"/>
      </w:pPr>
      <w:r>
        <w:rPr/>
        <w:t>-표면의 빛에 대한 반응을 대략적으로 나타내는 물리적 기반 BRDF가 있으나, 실시한 렌더링 파이프라인은 Cook-Torrance BRDF라는 BRDF를 사용함</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2" behindDoc="0" locked="0" layoutInCell="1" allowOverlap="1">
            <wp:simplePos x="0" y="0"/>
            <wp:positionH relativeFrom="column">
              <wp:posOffset>0</wp:posOffset>
            </wp:positionH>
            <wp:positionV relativeFrom="paragraph">
              <wp:posOffset>0</wp:posOffset>
            </wp:positionV>
            <wp:extent cx="2446020" cy="335280"/>
            <wp:effectExtent l="0" t="0" r="0" b="0"/>
            <wp:wrapTopAndBottom/>
            <wp:docPr id="768" name="그림 %d 768"/>
            <wp:cNvGraphicFramePr/>
            <a:graphic>
              <a:graphicData uri="http://schemas.openxmlformats.org/drawingml/2006/picture">
                <pic:pic>
                  <pic:nvPicPr>
                    <pic:cNvPr id="0" name="C:\Users\user\AppData\Local\Temp\Hnc\BinData\EMB00003b741f6f.bmp"/>
                    <pic:cNvPicPr/>
                  </pic:nvPicPr>
                  <pic:blipFill>
                    <a:blip r:embed="rId2"/>
                    <a:stretch>
                      <a:fillRect/>
                    </a:stretch>
                  </pic:blipFill>
                  <pic:spPr>
                    <a:xfrm>
                      <a:off x="0" y="0"/>
                      <a:ext cx="2446020" cy="335280"/>
                    </a:xfrm>
                    <a:prstGeom prst="rect">
                      <a:avLst/>
                    </a:prstGeom>
                    <a:effectLst/>
                  </pic:spPr>
                </pic:pic>
              </a:graphicData>
            </a:graphic>
          </wp:anchor>
        </w:drawing>
        <w:rPr/>
        <w:t>-kd : 굴절되는 빛의 비율</w:t>
      </w:r>
    </w:p>
    <w:p>
      <w:pPr>
        <w:pStyle w:val="0"/>
        <w:widowControl w:val="off"/>
        <w:pBdr>
          <w:top w:val="none" w:color="000000" w:sz="2" w:space="1"/>
          <w:left w:val="none" w:color="000000" w:sz="2" w:space="4"/>
          <w:bottom w:val="none" w:color="000000" w:sz="2" w:space="1"/>
          <w:right w:val="none" w:color="000000" w:sz="2" w:space="4"/>
        </w:pBdr>
        <w:ind w:left="110" w:hanging="110"/>
      </w:pPr>
      <w:r>
        <w:rPr/>
        <w:t>-ks : 반사되는 빛의 비율</w:t>
      </w:r>
    </w:p>
    <w:p>
      <w:pPr>
        <w:pStyle w:val="0"/>
        <w:widowControl w:val="off"/>
        <w:pBdr>
          <w:top w:val="none" w:color="000000" w:sz="2" w:space="1"/>
          <w:left w:val="none" w:color="000000" w:sz="2" w:space="4"/>
          <w:bottom w:val="none" w:color="000000" w:sz="2" w:space="1"/>
          <w:right w:val="none" w:color="000000" w:sz="2" w:space="4"/>
        </w:pBdr>
        <w:ind w:left="110" w:hanging="110"/>
      </w:pPr>
      <w:r>
        <w:rPr/>
        <w:t>-f lambert 라는 방정식의 diffuse 부분이 Lambertain diffuse 라고 알려져있음, diffuse shading에 사용한 것과 유사함</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3" behindDoc="0" locked="0" layoutInCell="1" allowOverlap="1">
            <wp:simplePos x="0" y="0"/>
            <wp:positionH relativeFrom="column">
              <wp:posOffset>0</wp:posOffset>
            </wp:positionH>
            <wp:positionV relativeFrom="paragraph">
              <wp:posOffset>0</wp:posOffset>
            </wp:positionV>
            <wp:extent cx="960120" cy="419100"/>
            <wp:effectExtent l="0" t="0" r="0" b="0"/>
            <wp:wrapTopAndBottom/>
            <wp:docPr id="769" name="그림 %d 769"/>
            <wp:cNvGraphicFramePr/>
            <a:graphic>
              <a:graphicData uri="http://schemas.openxmlformats.org/drawingml/2006/picture">
                <pic:pic>
                  <pic:nvPicPr>
                    <pic:cNvPr id="0" name="C:\Users\user\AppData\Local\Temp\Hnc\BinData\EMB00003b741f70.bmp"/>
                    <pic:cNvPicPr/>
                  </pic:nvPicPr>
                  <pic:blipFill>
                    <a:blip r:embed="rId3"/>
                    <a:stretch>
                      <a:fillRect/>
                    </a:stretch>
                  </pic:blipFill>
                  <pic:spPr>
                    <a:xfrm>
                      <a:off x="0" y="0"/>
                      <a:ext cx="960120" cy="419100"/>
                    </a:xfrm>
                    <a:prstGeom prst="rect">
                      <a:avLst/>
                    </a:prstGeom>
                    <a:effectLst/>
                  </pic:spPr>
                </pic:pic>
              </a:graphicData>
            </a:graphic>
          </wp:anchor>
        </w:drawing>
        <w:rPr/>
        <w:t>-c는 albedo, 또는 표면의 컬러 / 파이로 스케일링되기 때문에 diffuse light를 표준화</w:t>
      </w:r>
    </w:p>
    <w:p>
      <w:pPr>
        <w:pStyle w:val="0"/>
        <w:widowControl w:val="off"/>
        <w:pBdr>
          <w:top w:val="none" w:color="000000" w:sz="2" w:space="1"/>
          <w:left w:val="none" w:color="000000" w:sz="2" w:space="4"/>
          <w:bottom w:val="none" w:color="000000" w:sz="2" w:space="1"/>
          <w:right w:val="none" w:color="000000" w:sz="2" w:space="4"/>
        </w:pBdr>
        <w:ind w:left="110" w:hanging="110"/>
      </w:pPr>
      <w:r>
        <w:rPr/>
        <w:t>-diffuse light에 대해서 더 좋은 결과를 가져오는 다른 방정식도 있으나, 이보다 많은 양의 자원을 소모해 Lamberatin diffuse로 대부분의 실시간 렌더링에 충분함</w:t>
      </w:r>
    </w:p>
    <w:p>
      <w:pPr>
        <w:pStyle w:val="0"/>
        <w:widowControl w:val="off"/>
        <w:pBdr>
          <w:top w:val="none" w:color="000000" w:sz="2" w:space="1"/>
          <w:left w:val="none" w:color="000000" w:sz="2" w:space="4"/>
          <w:bottom w:val="none" w:color="000000" w:sz="2" w:space="1"/>
          <w:right w:val="none" w:color="000000" w:sz="2" w:space="4"/>
        </w:pBdr>
        <w:ind w:left="110" w:hanging="110"/>
      </w:pPr>
      <w:r>
        <w:rPr/>
        <w:t>-f cook-torrance</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4" behindDoc="0" locked="0" layoutInCell="1" allowOverlap="1">
            <wp:simplePos x="0" y="0"/>
            <wp:positionH relativeFrom="column">
              <wp:posOffset>0</wp:posOffset>
            </wp:positionH>
            <wp:positionV relativeFrom="paragraph">
              <wp:posOffset>0</wp:posOffset>
            </wp:positionV>
            <wp:extent cx="2522220" cy="617220"/>
            <wp:effectExtent l="0" t="0" r="0" b="0"/>
            <wp:wrapTopAndBottom/>
            <wp:docPr id="770" name="그림 %d 770"/>
            <wp:cNvGraphicFramePr/>
            <a:graphic>
              <a:graphicData uri="http://schemas.openxmlformats.org/drawingml/2006/picture">
                <pic:pic>
                  <pic:nvPicPr>
                    <pic:cNvPr id="0" name="C:\Users\user\AppData\Local\Temp\Hnc\BinData\EMB00003b741f71.bmp"/>
                    <pic:cNvPicPr/>
                  </pic:nvPicPr>
                  <pic:blipFill>
                    <a:blip r:embed="rId4"/>
                    <a:stretch>
                      <a:fillRect/>
                    </a:stretch>
                  </pic:blipFill>
                  <pic:spPr>
                    <a:xfrm>
                      <a:off x="0" y="0"/>
                      <a:ext cx="2522220" cy="617220"/>
                    </a:xfrm>
                    <a:prstGeom prst="rect">
                      <a:avLst/>
                    </a:prstGeom>
                    <a:effectLst/>
                  </pic:spPr>
                </pic:pic>
              </a:graphicData>
            </a:graphic>
          </wp:anchor>
        </w:drawing>
        <w:rPr/>
        <w:t>-D, F, G는 각각 표면의 반사 특정의 특정 부분을 근사하는 함수유형을 타나냄</w:t>
      </w:r>
    </w:p>
    <w:p>
      <w:pPr>
        <w:pStyle w:val="0"/>
        <w:widowControl w:val="off"/>
        <w:pBdr>
          <w:top w:val="none" w:color="000000" w:sz="2" w:space="1"/>
          <w:left w:val="none" w:color="000000" w:sz="2" w:space="4"/>
          <w:bottom w:val="none" w:color="000000" w:sz="2" w:space="1"/>
          <w:right w:val="none" w:color="000000" w:sz="2" w:space="4"/>
        </w:pBdr>
        <w:ind w:left="468" w:hanging="468"/>
      </w:pPr>
      <w:r>
        <w:rPr/>
        <w:t>-D : Normal Distribution function 정규 분포 함수, 표면의 거칠기의 영향을 받는 halfway 벡터에 정렬되는 양을 근사함, microfacets을 근사하는 주요함수</w:t>
      </w:r>
    </w:p>
    <w:p>
      <w:pPr>
        <w:pStyle w:val="0"/>
        <w:widowControl w:val="off"/>
        <w:pBdr>
          <w:top w:val="none" w:color="000000" w:sz="2" w:space="1"/>
          <w:left w:val="none" w:color="000000" w:sz="2" w:space="4"/>
          <w:bottom w:val="none" w:color="000000" w:sz="2" w:space="1"/>
          <w:right w:val="none" w:color="000000" w:sz="2" w:space="4"/>
        </w:pBdr>
        <w:ind w:left="468" w:hanging="468"/>
      </w:pPr>
      <w:r>
        <w:rPr/>
        <w:t>-F : Fresnel equation 프레넬 방정식은 서로 다른 표면 각에서의 표면 반사 비율</w:t>
      </w:r>
    </w:p>
    <w:p>
      <w:pPr>
        <w:pStyle w:val="0"/>
        <w:widowControl w:val="off"/>
        <w:pBdr>
          <w:top w:val="none" w:color="000000" w:sz="2" w:space="1"/>
          <w:left w:val="none" w:color="000000" w:sz="2" w:space="4"/>
          <w:bottom w:val="none" w:color="000000" w:sz="2" w:space="1"/>
          <w:right w:val="none" w:color="000000" w:sz="2" w:space="4"/>
        </w:pBdr>
        <w:ind w:left="468" w:hanging="468"/>
      </w:pPr>
      <w:r>
        <w:rPr/>
        <w:t>-G : Geometry function microfacets의 자체 음영 속성을 설명, 표면이 거칠면 표면의 미세 기둥이 다른 미세 기둥을 가릴 수 있어서 표면이 반사하는 빛을 감소시킴</w:t>
      </w:r>
    </w:p>
    <w:p>
      <w:pPr>
        <w:pStyle w:val="0"/>
        <w:widowControl w:val="off"/>
        <w:pBdr>
          <w:top w:val="none" w:color="000000" w:sz="2" w:space="1"/>
          <w:left w:val="none" w:color="000000" w:sz="2" w:space="4"/>
          <w:bottom w:val="none" w:color="000000" w:sz="2" w:space="1"/>
          <w:right w:val="none" w:color="000000" w:sz="2" w:space="4"/>
        </w:pBdr>
        <w:ind w:left="468" w:hanging="468"/>
      </w:pPr>
      <w:r>
        <w:rPr/>
        <w:t>-DFG는 물리학적 요소에 대한 근사치임</w:t>
      </w:r>
    </w:p>
    <w:p>
      <w:pPr>
        <w:pStyle w:val="0"/>
        <w:widowControl w:val="off"/>
        <w:pBdr>
          <w:top w:val="none" w:color="000000" w:sz="2" w:space="1"/>
          <w:left w:val="none" w:color="000000" w:sz="2" w:space="4"/>
          <w:bottom w:val="none" w:color="000000" w:sz="2" w:space="1"/>
          <w:right w:val="none" w:color="000000" w:sz="2" w:space="4"/>
        </w:pBdr>
        <w:ind w:left="468" w:hanging="468"/>
      </w:pPr>
      <w:r>
        <w:rPr/>
        <w:t>-각 D, F, G 에 사용되어진 함수</w:t>
      </w:r>
    </w:p>
    <w:p>
      <w:pPr>
        <w:pStyle w:val="0"/>
        <w:widowControl w:val="off"/>
        <w:pBdr>
          <w:top w:val="none" w:color="000000" w:sz="2" w:space="1"/>
          <w:left w:val="none" w:color="000000" w:sz="2" w:space="4"/>
          <w:bottom w:val="none" w:color="000000" w:sz="2" w:space="1"/>
          <w:right w:val="none" w:color="000000" w:sz="2" w:space="4"/>
        </w:pBdr>
        <w:ind w:left="468" w:hanging="468"/>
      </w:pPr>
      <w:r>
        <w:rPr/>
        <w:t>-D : Trowbridge-Reitz GGX</w:t>
      </w:r>
    </w:p>
    <w:p>
      <w:pPr>
        <w:pStyle w:val="0"/>
        <w:widowControl w:val="off"/>
        <w:pBdr>
          <w:top w:val="none" w:color="000000" w:sz="2" w:space="1"/>
          <w:left w:val="none" w:color="000000" w:sz="2" w:space="4"/>
          <w:bottom w:val="none" w:color="000000" w:sz="2" w:space="1"/>
          <w:right w:val="none" w:color="000000" w:sz="2" w:space="4"/>
        </w:pBdr>
        <w:ind w:left="468" w:hanging="468"/>
      </w:pPr>
      <w:r>
        <w:rPr/>
        <w:t>-F : Fresnel-Schlick</w:t>
      </w:r>
    </w:p>
    <w:p>
      <w:pPr>
        <w:pStyle w:val="0"/>
        <w:widowControl w:val="off"/>
        <w:pBdr>
          <w:top w:val="none" w:color="000000" w:sz="2" w:space="1"/>
          <w:left w:val="none" w:color="000000" w:sz="2" w:space="4"/>
          <w:bottom w:val="none" w:color="000000" w:sz="2" w:space="1"/>
          <w:right w:val="none" w:color="000000" w:sz="2" w:space="4"/>
        </w:pBdr>
        <w:ind w:left="468" w:hanging="468"/>
      </w:pPr>
      <w:r>
        <w:rPr/>
        <w:t>-G : Smith Schlick-GGX</w:t>
      </w:r>
    </w:p>
    <w:p>
      <w:pPr>
        <w:pStyle w:val="0"/>
        <w:widowControl w:val="off"/>
        <w:pBdr>
          <w:top w:val="none" w:color="000000" w:sz="2" w:space="1"/>
          <w:left w:val="none" w:color="000000" w:sz="2" w:space="4"/>
          <w:bottom w:val="none" w:color="000000" w:sz="2" w:space="1"/>
          <w:right w:val="none" w:color="000000" w:sz="2" w:space="4"/>
        </w:pBdr>
        <w:ind w:left="468" w:hanging="468"/>
      </w:pPr>
    </w:p>
    <w:p>
      <w:pPr>
        <w:pStyle w:val="0"/>
        <w:widowControl w:val="off"/>
        <w:pBdr>
          <w:top w:val="none" w:color="000000" w:sz="2" w:space="1"/>
          <w:left w:val="none" w:color="000000" w:sz="2" w:space="4"/>
          <w:bottom w:val="none" w:color="000000" w:sz="2" w:space="1"/>
          <w:right w:val="none" w:color="000000" w:sz="2" w:space="4"/>
        </w:pBdr>
        <w:ind w:left="468" w:hanging="468"/>
      </w:pPr>
      <w:r>
        <w:rPr/>
        <w:t>Normal distribution function / D Trowbridge-Reitz GGX</w:t>
      </w:r>
    </w:p>
    <w:p>
      <w:pPr>
        <w:pStyle w:val="0"/>
        <w:widowControl w:val="off"/>
        <w:pBdr>
          <w:top w:val="none" w:color="000000" w:sz="2" w:space="1"/>
          <w:left w:val="none" w:color="000000" w:sz="2" w:space="4"/>
          <w:bottom w:val="none" w:color="000000" w:sz="2" w:space="1"/>
          <w:right w:val="none" w:color="000000" w:sz="2" w:space="4"/>
        </w:pBdr>
        <w:ind w:left="468" w:hanging="468"/>
      </w:pPr>
      <w:r>
        <w:drawing>
          <wp:anchor distT="0" distB="0" distL="0" distR="0" simplePos="0" relativeHeight="5" behindDoc="0" locked="0" layoutInCell="1" allowOverlap="1">
            <wp:simplePos x="0" y="0"/>
            <wp:positionH relativeFrom="column">
              <wp:posOffset>0</wp:posOffset>
            </wp:positionH>
            <wp:positionV relativeFrom="paragraph">
              <wp:posOffset>0</wp:posOffset>
            </wp:positionV>
            <wp:extent cx="3794760" cy="601980"/>
            <wp:effectExtent l="0" t="0" r="0" b="0"/>
            <wp:wrapTopAndBottom/>
            <wp:docPr id="771" name="그림 %d 771"/>
            <wp:cNvGraphicFramePr/>
            <a:graphic>
              <a:graphicData uri="http://schemas.openxmlformats.org/drawingml/2006/picture">
                <pic:pic>
                  <pic:nvPicPr>
                    <pic:cNvPr id="0" name="C:\Users\user\AppData\Local\Temp\Hnc\BinData\EMB00003b741f72.bmp"/>
                    <pic:cNvPicPr/>
                  </pic:nvPicPr>
                  <pic:blipFill>
                    <a:blip r:embed="rId5"/>
                    <a:stretch>
                      <a:fillRect/>
                    </a:stretch>
                  </pic:blipFill>
                  <pic:spPr>
                    <a:xfrm>
                      <a:off x="0" y="0"/>
                      <a:ext cx="3794760" cy="601980"/>
                    </a:xfrm>
                    <a:prstGeom prst="rect">
                      <a:avLst/>
                    </a:prstGeom>
                    <a:effectLst/>
                  </pic:spPr>
                </pic:pic>
              </a:graphicData>
            </a:graphic>
          </wp:anchor>
        </w:drawing>
        <w:rPr/>
        <w:t>-h는 거실치의 척도인 표면의 microfacets을 측정하기 위한 halfway vector임</w:t>
      </w:r>
    </w:p>
    <w:p>
      <w:pPr>
        <w:pStyle w:val="0"/>
        <w:widowControl w:val="off"/>
        <w:pBdr>
          <w:top w:val="none" w:color="000000" w:sz="2" w:space="1"/>
          <w:left w:val="none" w:color="000000" w:sz="2" w:space="4"/>
          <w:bottom w:val="none" w:color="000000" w:sz="2" w:space="1"/>
          <w:right w:val="none" w:color="000000" w:sz="2" w:space="4"/>
        </w:pBdr>
        <w:ind w:left="110" w:hanging="110"/>
      </w:pPr>
      <w:r>
        <w:rPr/>
        <w:t>-표면의 거칠기의 매개 변수에 대해 표면 법선과 빛의 방향 사이의 중간 벡터로 h를 취하면 나오는 결과</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6" behindDoc="0" locked="0" layoutInCell="1" allowOverlap="1">
            <wp:simplePos x="0" y="0"/>
            <wp:positionH relativeFrom="column">
              <wp:posOffset>0</wp:posOffset>
            </wp:positionH>
            <wp:positionV relativeFrom="paragraph">
              <wp:posOffset>0</wp:posOffset>
            </wp:positionV>
            <wp:extent cx="5400040" cy="1101725"/>
            <wp:effectExtent l="0" t="0" r="0" b="0"/>
            <wp:wrapTopAndBottom/>
            <wp:docPr id="772" name="그림 %d 772"/>
            <wp:cNvGraphicFramePr/>
            <a:graphic>
              <a:graphicData uri="http://schemas.openxmlformats.org/drawingml/2006/picture">
                <pic:pic>
                  <pic:nvPicPr>
                    <pic:cNvPr id="0" name="C:\Users\user\AppData\Local\Temp\Hnc\BinData\EMB00003b741f73.bmp"/>
                    <pic:cNvPicPr/>
                  </pic:nvPicPr>
                  <pic:blipFill>
                    <a:blip r:embed="rId6"/>
                    <a:stretch>
                      <a:fillRect/>
                    </a:stretch>
                  </pic:blipFill>
                  <pic:spPr>
                    <a:xfrm>
                      <a:off x="0" y="0"/>
                      <a:ext cx="5400040" cy="1101725"/>
                    </a:xfrm>
                    <a:prstGeom prst="rect">
                      <a:avLst/>
                    </a:prstGeom>
                    <a:effectLst/>
                  </pic:spPr>
                </pic:pic>
              </a:graphicData>
            </a:graphic>
          </wp:anchor>
        </w:drawing>
        <w:rPr/>
        <w:t>-거칠기가 낮으면 표면이 매우 매끄러움, 따라서 microfacets가 작은 반경의 중간 벡터에 정렬됨, 매우 NDF는 매우 밝은 지점을 표시함</w:t>
      </w:r>
    </w:p>
    <w:p>
      <w:pPr>
        <w:pStyle w:val="0"/>
        <w:widowControl w:val="off"/>
        <w:pBdr>
          <w:top w:val="none" w:color="000000" w:sz="2" w:space="1"/>
          <w:left w:val="none" w:color="000000" w:sz="2" w:space="4"/>
          <w:bottom w:val="none" w:color="000000" w:sz="2" w:space="1"/>
          <w:right w:val="none" w:color="000000" w:sz="2" w:space="4"/>
        </w:pBdr>
        <w:ind w:left="110" w:hanging="110"/>
      </w:pPr>
      <w:r>
        <w:rPr/>
        <w:t>-GLSL코드의 Trowbridge-Reitz GGX</w:t>
      </w: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8391"/>
      </w:tblGrid>
      <w:tr>
        <w:trPr>
          <w:trHeight w:val="56"/>
        </w:trPr>
        <w:tc>
          <w:tcPr>
            <w:tcW w:w="8391" w:type="dxa"/>
            <w:tcBorders>
              <w:top w:val="single" w:color="000000" w:sz="3"/>
              <w:left w:val="single" w:color="000000" w:sz="3"/>
              <w:bottom w:val="single" w:color="000000" w:sz="3"/>
              <w:right w:val="single" w:color="000000" w:sz="3"/>
            </w:tcBorders>
            <w:vAlign w:val="center"/>
          </w:tcPr>
          <w:p>
            <w:pPr>
              <w:pStyle w:val="0"/>
              <w:widowControl w:val="off"/>
            </w:pPr>
            <w:r>
              <w:rPr/>
              <w:t>float DistributionGGX(vec3 N, vec3 H, float a)</w:t>
            </w:r>
          </w:p>
          <w:p>
            <w:pPr>
              <w:pStyle w:val="0"/>
              <w:widowControl w:val="off"/>
            </w:pPr>
            <w:r>
              <w:rPr/>
              <w:t>{</w:t>
            </w:r>
          </w:p>
          <w:p>
            <w:pPr>
              <w:pStyle w:val="0"/>
              <w:widowControl w:val="off"/>
            </w:pPr>
            <w:r>
              <w:rPr/>
              <w:t xml:space="preserve">    float a2     = a*a;</w:t>
            </w:r>
          </w:p>
          <w:p>
            <w:pPr>
              <w:pStyle w:val="0"/>
              <w:widowControl w:val="off"/>
            </w:pPr>
            <w:r>
              <w:rPr/>
              <w:t xml:space="preserve">    float NdotH  = max(dot(N, H), 0.0);</w:t>
            </w:r>
          </w:p>
          <w:p>
            <w:pPr>
              <w:pStyle w:val="0"/>
              <w:widowControl w:val="off"/>
            </w:pPr>
            <w:r>
              <w:rPr/>
              <w:t xml:space="preserve">    float NdotH2 = NdotH*NdotH;</w:t>
            </w:r>
          </w:p>
          <w:p>
            <w:pPr>
              <w:pStyle w:val="0"/>
              <w:widowControl w:val="off"/>
            </w:pPr>
            <w:r>
              <w:tab/>
            </w:r>
          </w:p>
          <w:p>
            <w:pPr>
              <w:pStyle w:val="0"/>
              <w:widowControl w:val="off"/>
            </w:pPr>
            <w:r>
              <w:rPr/>
              <w:t xml:space="preserve">    float nom    = a2;</w:t>
            </w:r>
          </w:p>
          <w:p>
            <w:pPr>
              <w:pStyle w:val="0"/>
              <w:widowControl w:val="off"/>
            </w:pPr>
            <w:r>
              <w:rPr/>
              <w:t xml:space="preserve">    float denom  = (NdotH2 * (a2 - 1.0) + 1.0);</w:t>
            </w:r>
          </w:p>
          <w:p>
            <w:pPr>
              <w:pStyle w:val="0"/>
              <w:widowControl w:val="off"/>
            </w:pPr>
            <w:r>
              <w:rPr/>
              <w:t xml:space="preserve">    denom        = PI * denom * denom;</w:t>
            </w:r>
          </w:p>
          <w:p>
            <w:pPr>
              <w:pStyle w:val="0"/>
              <w:widowControl w:val="off"/>
            </w:pPr>
            <w:r>
              <w:tab/>
            </w:r>
          </w:p>
          <w:p>
            <w:pPr>
              <w:pStyle w:val="0"/>
              <w:widowControl w:val="off"/>
            </w:pPr>
            <w:r>
              <w:rPr/>
              <w:t xml:space="preserve">    return nom / denom;</w:t>
            </w:r>
          </w:p>
          <w:p>
            <w:pPr>
              <w:pStyle w:val="0"/>
              <w:widowControl w:val="off"/>
            </w:pPr>
            <w:r>
              <w:rPr/>
              <w:t>}</w:t>
            </w:r>
          </w:p>
        </w:tc>
      </w:tr>
    </w:tbl>
    <w:p>
      <w:pPr>
        <w:pStyle w:val="0"/>
        <w:widowControl w:val="off"/>
        <w:pBdr>
          <w:top w:val="none" w:color="000000" w:sz="2" w:space="1"/>
          <w:left w:val="none" w:color="000000" w:sz="2" w:space="4"/>
          <w:bottom w:val="none" w:color="000000" w:sz="2" w:space="1"/>
          <w:right w:val="none" w:color="000000" w:sz="2" w:space="4"/>
        </w:pBdr>
        <w:ind w:left="110" w:hanging="110"/>
      </w:pPr>
    </w:p>
    <w:p>
      <w:r>
        <w:br w:type="page"/>
      </w:r>
    </w:p>
    <w:p>
      <w:pPr>
        <w:pStyle w:val="0"/>
        <w:widowControl w:val="off"/>
        <w:pBdr>
          <w:top w:val="none" w:color="000000" w:sz="2" w:space="1"/>
          <w:left w:val="none" w:color="000000" w:sz="2" w:space="4"/>
          <w:bottom w:val="none" w:color="000000" w:sz="2" w:space="1"/>
          <w:right w:val="none" w:color="000000" w:sz="2" w:space="4"/>
        </w:pBdr>
        <w:ind w:left="110" w:hanging="110"/>
      </w:pPr>
      <w:r>
        <w:rPr/>
        <w:t>Geometry function / G Smith Schlick-GGX</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8" behindDoc="0" locked="0" layoutInCell="1" allowOverlap="1">
            <wp:simplePos x="0" y="0"/>
            <wp:positionH relativeFrom="column">
              <wp:posOffset>0</wp:posOffset>
            </wp:positionH>
            <wp:positionV relativeFrom="paragraph">
              <wp:posOffset>0</wp:posOffset>
            </wp:positionV>
            <wp:extent cx="5400040" cy="1945640"/>
            <wp:effectExtent l="0" t="0" r="0" b="0"/>
            <wp:wrapTopAndBottom/>
            <wp:docPr id="773" name="그림 %d 773"/>
            <wp:cNvGraphicFramePr/>
            <a:graphic>
              <a:graphicData uri="http://schemas.openxmlformats.org/drawingml/2006/picture">
                <pic:pic>
                  <pic:nvPicPr>
                    <pic:cNvPr id="0" name="C:\Users\user\AppData\Local\Temp\Hnc\BinData\EMB00003b741f76.bmp"/>
                    <pic:cNvPicPr/>
                  </pic:nvPicPr>
                  <pic:blipFill>
                    <a:blip r:embed="rId7"/>
                    <a:stretch>
                      <a:fillRect/>
                    </a:stretch>
                  </pic:blipFill>
                  <pic:spPr>
                    <a:xfrm>
                      <a:off x="0" y="0"/>
                      <a:ext cx="5400040" cy="1945640"/>
                    </a:xfrm>
                    <a:prstGeom prst="rect">
                      <a:avLst/>
                    </a:prstGeom>
                    <a:effectLst/>
                  </pic:spPr>
                </pic:pic>
              </a:graphicData>
            </a:graphic>
          </wp:anchor>
        </w:drawing>
        <w:rPr/>
        <w:t>-미세한 표면이 서로 겹쳐서 광선이 차단되는 상대 표면적을 통계적으로 근사치를 계산</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9" behindDoc="0" locked="0" layoutInCell="1" allowOverlap="1">
            <wp:simplePos x="0" y="0"/>
            <wp:positionH relativeFrom="column">
              <wp:posOffset>0</wp:posOffset>
            </wp:positionH>
            <wp:positionV relativeFrom="paragraph">
              <wp:posOffset>0</wp:posOffset>
            </wp:positionV>
            <wp:extent cx="3192780" cy="487680"/>
            <wp:effectExtent l="0" t="0" r="0" b="0"/>
            <wp:wrapTopAndBottom/>
            <wp:docPr id="774" name="그림 %d 774"/>
            <wp:cNvGraphicFramePr/>
            <a:graphic>
              <a:graphicData uri="http://schemas.openxmlformats.org/drawingml/2006/picture">
                <pic:pic>
                  <pic:nvPicPr>
                    <pic:cNvPr id="0" name="C:\Users\user\AppData\Local\Temp\Hnc\BinData\EMB00003b741f77.bmp"/>
                    <pic:cNvPicPr/>
                  </pic:nvPicPr>
                  <pic:blipFill>
                    <a:blip r:embed="rId8"/>
                    <a:stretch>
                      <a:fillRect/>
                    </a:stretch>
                  </pic:blipFill>
                  <pic:spPr>
                    <a:xfrm>
                      <a:off x="0" y="0"/>
                      <a:ext cx="3192780" cy="487680"/>
                    </a:xfrm>
                    <a:prstGeom prst="rect">
                      <a:avLst/>
                    </a:prstGeom>
                    <a:effectLst/>
                  </pic:spPr>
                </pic:pic>
              </a:graphicData>
            </a:graphic>
          </wp:anchor>
        </w:drawing>
        <w:rPr/>
        <w:t xml:space="preserve">-k는 directional lighting 혹은 IBL lighting에 대해 기하학 함수를 사용하는지에 따라 </w:t>
      </w:r>
      <w:r>
        <w:rPr/>
        <w:t>α를</w:t>
      </w:r>
      <w:r>
        <w:rPr/>
        <w:t xml:space="preserve"> 다시 매핑함</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10" behindDoc="0" locked="0" layoutInCell="1" allowOverlap="1">
            <wp:simplePos x="0" y="0"/>
            <wp:positionH relativeFrom="column">
              <wp:posOffset>0</wp:posOffset>
            </wp:positionH>
            <wp:positionV relativeFrom="paragraph">
              <wp:posOffset>0</wp:posOffset>
            </wp:positionV>
            <wp:extent cx="1493520" cy="1112520"/>
            <wp:effectExtent l="0" t="0" r="0" b="0"/>
            <wp:wrapTopAndBottom/>
            <wp:docPr id="775" name="그림 %d 775"/>
            <wp:cNvGraphicFramePr/>
            <a:graphic>
              <a:graphicData uri="http://schemas.openxmlformats.org/drawingml/2006/picture">
                <pic:pic>
                  <pic:nvPicPr>
                    <pic:cNvPr id="0" name="C:\Users\user\AppData\Local\Temp\Hnc\BinData\EMB00003b741f7a.bmp"/>
                    <pic:cNvPicPr/>
                  </pic:nvPicPr>
                  <pic:blipFill>
                    <a:blip r:embed="rId9"/>
                    <a:stretch>
                      <a:fillRect/>
                    </a:stretch>
                  </pic:blipFill>
                  <pic:spPr>
                    <a:xfrm>
                      <a:off x="0" y="0"/>
                      <a:ext cx="1493520" cy="1112520"/>
                    </a:xfrm>
                    <a:prstGeom prst="rect">
                      <a:avLst/>
                    </a:prstGeom>
                    <a:effectLst/>
                  </pic:spPr>
                </pic:pic>
              </a:graphicData>
            </a:graphic>
          </wp:anchor>
        </w:drawing>
        <w:rPr/>
        <w:t>-</w:t>
      </w:r>
      <w:r>
        <w:rPr/>
        <w:t>α는</w:t>
      </w:r>
      <w:r>
        <w:rPr/>
        <w:t xml:space="preserve"> 엔진이 거칠기를 </w:t>
      </w:r>
      <w:r>
        <w:rPr/>
        <w:t>α로</w:t>
      </w:r>
      <w:r>
        <w:rPr/>
        <w:t xml:space="preserve"> 변환하는 방법에 따라 달라질 수 있음</w:t>
      </w:r>
    </w:p>
    <w:p>
      <w:pPr>
        <w:pStyle w:val="0"/>
        <w:widowControl w:val="off"/>
        <w:pBdr>
          <w:top w:val="none" w:color="000000" w:sz="2" w:space="1"/>
          <w:left w:val="none" w:color="000000" w:sz="2" w:space="4"/>
          <w:bottom w:val="none" w:color="000000" w:sz="2" w:space="1"/>
          <w:right w:val="none" w:color="000000" w:sz="2" w:space="4"/>
        </w:pBdr>
        <w:ind w:left="110" w:hanging="110"/>
      </w:pPr>
      <w:r>
        <w:rPr/>
        <w:t>-geometry를 효과적으로 근사값을 가지기 위해서는 view방향과 light 방향 벡터 둘 다 고려해야함 Smith 방법을 사용해 두 가지를 모두 고려할 수 있음</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11" behindDoc="0" locked="0" layoutInCell="1" allowOverlap="1">
            <wp:simplePos x="0" y="0"/>
            <wp:positionH relativeFrom="column">
              <wp:posOffset>0</wp:posOffset>
            </wp:positionH>
            <wp:positionV relativeFrom="paragraph">
              <wp:posOffset>0</wp:posOffset>
            </wp:positionV>
            <wp:extent cx="2964180" cy="304800"/>
            <wp:effectExtent l="0" t="0" r="0" b="0"/>
            <wp:wrapTopAndBottom/>
            <wp:docPr id="776" name="그림 %d 776"/>
            <wp:cNvGraphicFramePr/>
            <a:graphic>
              <a:graphicData uri="http://schemas.openxmlformats.org/drawingml/2006/picture">
                <pic:pic>
                  <pic:nvPicPr>
                    <pic:cNvPr id="0" name="C:\Users\user\AppData\Local\Temp\Hnc\BinData\EMB00003b741f7e.bmp"/>
                    <pic:cNvPicPr/>
                  </pic:nvPicPr>
                  <pic:blipFill>
                    <a:blip r:embed="rId10"/>
                    <a:stretch>
                      <a:fillRect/>
                    </a:stretch>
                  </pic:blipFill>
                  <pic:spPr>
                    <a:xfrm>
                      <a:off x="0" y="0"/>
                      <a:ext cx="2964180" cy="304800"/>
                    </a:xfrm>
                    <a:prstGeom prst="rect">
                      <a:avLst/>
                    </a:prstGeom>
                    <a:effectLst/>
                  </pic:spPr>
                </pic:pic>
              </a:graphicData>
            </a:graphic>
          </wp:anchor>
        </w:drawing>
        <w:rPr/>
        <w:t>-Schlick-GGX, Smith방법을 사용해 Gsub으로 사용하면 거칠기 R에 따라 변하는 시각적효과</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12" behindDoc="0" locked="0" layoutInCell="1" allowOverlap="1">
            <wp:simplePos x="0" y="0"/>
            <wp:positionH relativeFrom="column">
              <wp:posOffset>0</wp:posOffset>
            </wp:positionH>
            <wp:positionV relativeFrom="paragraph">
              <wp:posOffset>0</wp:posOffset>
            </wp:positionV>
            <wp:extent cx="5400040" cy="1101725"/>
            <wp:effectExtent l="0" t="0" r="0" b="0"/>
            <wp:wrapTopAndBottom/>
            <wp:docPr id="777" name="그림 %d 777"/>
            <wp:cNvGraphicFramePr/>
            <a:graphic>
              <a:graphicData uri="http://schemas.openxmlformats.org/drawingml/2006/picture">
                <pic:pic>
                  <pic:nvPicPr>
                    <pic:cNvPr id="0" name="C:\Users\user\AppData\Local\Temp\Hnc\BinData\EMB00003b741f7f.bmp"/>
                    <pic:cNvPicPr/>
                  </pic:nvPicPr>
                  <pic:blipFill>
                    <a:blip r:embed="rId11"/>
                    <a:stretch>
                      <a:fillRect/>
                    </a:stretch>
                  </pic:blipFill>
                  <pic:spPr>
                    <a:xfrm>
                      <a:off x="0" y="0"/>
                      <a:ext cx="5400040" cy="1101725"/>
                    </a:xfrm>
                    <a:prstGeom prst="rect">
                      <a:avLst/>
                    </a:prstGeom>
                    <a:effectLst/>
                  </pic:spPr>
                </pic:pic>
              </a:graphicData>
            </a:graphic>
          </wp:anchor>
        </w:drawing>
        <w:rPr/>
        <w:t>-0~1 사이의 multiplier인데, 1.0은 microfacets 쉐도잉를 측정하지 않으며, 0.0은 완전한 쉐도잉을 측정함</w:t>
      </w:r>
    </w:p>
    <w:p>
      <w:pPr>
        <w:pStyle w:val="0"/>
        <w:widowControl w:val="off"/>
        <w:pBdr>
          <w:top w:val="none" w:color="000000" w:sz="2" w:space="1"/>
          <w:left w:val="none" w:color="000000" w:sz="2" w:space="4"/>
          <w:bottom w:val="none" w:color="000000" w:sz="2" w:space="1"/>
          <w:right w:val="none" w:color="000000" w:sz="2" w:space="4"/>
        </w:pBdr>
        <w:ind w:left="110" w:hanging="110"/>
      </w:pPr>
      <w:r>
        <w:rPr/>
        <w:t>-GLSL에서 geometry 함수</w:t>
      </w: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8391"/>
      </w:tblGrid>
      <w:tr>
        <w:trPr>
          <w:trHeight w:val="56"/>
        </w:trPr>
        <w:tc>
          <w:tcPr>
            <w:tcW w:w="8391" w:type="dxa"/>
            <w:tcBorders>
              <w:top w:val="single" w:color="000000" w:sz="3"/>
              <w:left w:val="single" w:color="000000" w:sz="3"/>
              <w:bottom w:val="single" w:color="000000" w:sz="3"/>
              <w:right w:val="single" w:color="000000" w:sz="3"/>
            </w:tcBorders>
            <w:vAlign w:val="center"/>
          </w:tcPr>
          <w:p>
            <w:pPr>
              <w:pStyle w:val="0"/>
              <w:widowControl w:val="off"/>
            </w:pPr>
            <w:r>
              <w:rPr/>
              <w:t>float GeometrySchlickGGX(float NdotV, float k)</w:t>
            </w:r>
          </w:p>
          <w:p>
            <w:pPr>
              <w:pStyle w:val="0"/>
              <w:widowControl w:val="off"/>
            </w:pPr>
            <w:r>
              <w:rPr/>
              <w:t>{</w:t>
            </w:r>
          </w:p>
          <w:p>
            <w:pPr>
              <w:pStyle w:val="0"/>
              <w:widowControl w:val="off"/>
            </w:pPr>
            <w:r>
              <w:rPr/>
              <w:t xml:space="preserve">    float nom   = NdotV;</w:t>
            </w:r>
          </w:p>
          <w:p>
            <w:pPr>
              <w:pStyle w:val="0"/>
              <w:widowControl w:val="off"/>
            </w:pPr>
            <w:r>
              <w:rPr/>
              <w:t xml:space="preserve">    float denom = NdotV * (1.0 - k) + k;</w:t>
            </w:r>
          </w:p>
          <w:p>
            <w:pPr>
              <w:pStyle w:val="0"/>
              <w:widowControl w:val="off"/>
            </w:pPr>
            <w:r>
              <w:tab/>
            </w:r>
          </w:p>
          <w:p>
            <w:pPr>
              <w:pStyle w:val="0"/>
              <w:widowControl w:val="off"/>
            </w:pPr>
            <w:r>
              <w:rPr/>
              <w:t xml:space="preserve">    return nom / denom;</w:t>
            </w:r>
          </w:p>
          <w:p>
            <w:pPr>
              <w:pStyle w:val="0"/>
              <w:widowControl w:val="off"/>
            </w:pPr>
            <w:r>
              <w:rPr/>
              <w:t>}</w:t>
            </w:r>
          </w:p>
          <w:p>
            <w:pPr>
              <w:pStyle w:val="0"/>
              <w:widowControl w:val="off"/>
            </w:pPr>
            <w:r>
              <w:rPr/>
              <w:t xml:space="preserve">  </w:t>
            </w:r>
          </w:p>
          <w:p>
            <w:pPr>
              <w:pStyle w:val="0"/>
              <w:widowControl w:val="off"/>
            </w:pPr>
            <w:r>
              <w:rPr/>
              <w:t>float GeometrySmith(vec3 N, vec3 V, vec3 L, float k)</w:t>
            </w:r>
          </w:p>
          <w:p>
            <w:pPr>
              <w:pStyle w:val="0"/>
              <w:widowControl w:val="off"/>
            </w:pPr>
            <w:r>
              <w:rPr/>
              <w:t>{</w:t>
            </w:r>
          </w:p>
          <w:p>
            <w:pPr>
              <w:pStyle w:val="0"/>
              <w:widowControl w:val="off"/>
            </w:pPr>
            <w:r>
              <w:rPr/>
              <w:t xml:space="preserve">    float NdotV = max(dot(N, V), 0.0);</w:t>
            </w:r>
          </w:p>
          <w:p>
            <w:pPr>
              <w:pStyle w:val="0"/>
              <w:widowControl w:val="off"/>
            </w:pPr>
            <w:r>
              <w:rPr/>
              <w:t xml:space="preserve">    float NdotL = max(dot(N, L), 0.0);</w:t>
            </w:r>
          </w:p>
          <w:p>
            <w:pPr>
              <w:pStyle w:val="0"/>
              <w:widowControl w:val="off"/>
            </w:pPr>
            <w:r>
              <w:rPr/>
              <w:t xml:space="preserve">    float ggx1 = GeometrySchlickGGX(NdotV, k);</w:t>
            </w:r>
          </w:p>
          <w:p>
            <w:pPr>
              <w:pStyle w:val="0"/>
              <w:widowControl w:val="off"/>
            </w:pPr>
            <w:r>
              <w:rPr/>
              <w:t xml:space="preserve">    float ggx2 = GeometrySchlickGGX(NdotL, k);</w:t>
            </w:r>
          </w:p>
          <w:p>
            <w:pPr>
              <w:pStyle w:val="0"/>
              <w:widowControl w:val="off"/>
            </w:pPr>
            <w:r>
              <w:tab/>
            </w:r>
          </w:p>
          <w:p>
            <w:pPr>
              <w:pStyle w:val="0"/>
              <w:widowControl w:val="off"/>
            </w:pPr>
            <w:r>
              <w:rPr/>
              <w:t xml:space="preserve">    return ggx1 * ggx2;</w:t>
            </w:r>
          </w:p>
          <w:p>
            <w:pPr>
              <w:pStyle w:val="0"/>
              <w:widowControl w:val="off"/>
            </w:pPr>
            <w:r>
              <w:rPr/>
              <w:t>}</w:t>
            </w:r>
          </w:p>
        </w:tc>
      </w:tr>
    </w:tbl>
    <w:p>
      <w:pPr>
        <w:pStyle w:val="0"/>
        <w:widowControl w:val="off"/>
        <w:pBdr>
          <w:top w:val="none" w:color="000000" w:sz="2" w:space="1"/>
          <w:left w:val="none" w:color="000000" w:sz="2" w:space="4"/>
          <w:bottom w:val="none" w:color="000000" w:sz="2" w:space="1"/>
          <w:right w:val="none" w:color="000000" w:sz="2" w:space="4"/>
        </w:pBdr>
        <w:ind w:left="110" w:hanging="110"/>
      </w:pPr>
    </w:p>
    <w:p>
      <w:pPr>
        <w:pStyle w:val="0"/>
        <w:widowControl w:val="off"/>
        <w:pBdr>
          <w:top w:val="none" w:color="000000" w:sz="2" w:space="1"/>
          <w:left w:val="none" w:color="000000" w:sz="2" w:space="4"/>
          <w:bottom w:val="none" w:color="000000" w:sz="2" w:space="1"/>
          <w:right w:val="none" w:color="000000" w:sz="2" w:space="4"/>
        </w:pBdr>
        <w:ind w:left="110" w:hanging="110"/>
      </w:pPr>
      <w:r>
        <w:rPr/>
        <w:t>Fresnel equation / F Fresnel-Schlick</w:t>
      </w:r>
    </w:p>
    <w:p>
      <w:pPr>
        <w:pStyle w:val="0"/>
        <w:widowControl w:val="off"/>
        <w:pBdr>
          <w:top w:val="none" w:color="000000" w:sz="2" w:space="1"/>
          <w:left w:val="none" w:color="000000" w:sz="2" w:space="4"/>
          <w:bottom w:val="none" w:color="000000" w:sz="2" w:space="1"/>
          <w:right w:val="none" w:color="000000" w:sz="2" w:space="4"/>
        </w:pBdr>
        <w:ind w:left="110" w:hanging="110"/>
      </w:pPr>
      <w:r>
        <w:rPr/>
        <w:t>-굴절되는 빛에 반사되는 빛의 비율을 나타냄, 표면을 바라보는 각도에 따라 다름</w:t>
      </w:r>
    </w:p>
    <w:p>
      <w:pPr>
        <w:pStyle w:val="0"/>
        <w:widowControl w:val="off"/>
        <w:pBdr>
          <w:top w:val="none" w:color="000000" w:sz="2" w:space="1"/>
          <w:left w:val="none" w:color="000000" w:sz="2" w:space="4"/>
          <w:bottom w:val="none" w:color="000000" w:sz="2" w:space="1"/>
          <w:right w:val="none" w:color="000000" w:sz="2" w:space="4"/>
        </w:pBdr>
        <w:ind w:left="110" w:hanging="110"/>
      </w:pPr>
      <w:r>
        <w:rPr/>
        <w:t>-빛이 표면에 부딪히는 순간 바라보고 있는 각도를 기반으로 해 반사되는 빛의 비율을 알려줌</w:t>
      </w:r>
    </w:p>
    <w:p>
      <w:pPr>
        <w:pStyle w:val="0"/>
        <w:widowControl w:val="off"/>
        <w:pBdr>
          <w:top w:val="none" w:color="000000" w:sz="2" w:space="1"/>
          <w:left w:val="none" w:color="000000" w:sz="2" w:space="4"/>
          <w:bottom w:val="none" w:color="000000" w:sz="2" w:space="1"/>
          <w:right w:val="none" w:color="000000" w:sz="2" w:space="4"/>
        </w:pBdr>
        <w:ind w:left="110" w:hanging="110"/>
      </w:pPr>
      <w:r>
        <w:rPr/>
        <w:t>-에너지 보존 법칙으로 빛의 굴절된 부분을 직접 얻을 수 있음</w:t>
      </w:r>
    </w:p>
    <w:p>
      <w:pPr>
        <w:pStyle w:val="0"/>
        <w:widowControl w:val="off"/>
        <w:pBdr>
          <w:top w:val="none" w:color="000000" w:sz="2" w:space="1"/>
          <w:left w:val="none" w:color="000000" w:sz="2" w:space="4"/>
          <w:bottom w:val="none" w:color="000000" w:sz="2" w:space="1"/>
          <w:right w:val="none" w:color="000000" w:sz="2" w:space="4"/>
        </w:pBdr>
        <w:ind w:left="110" w:hanging="110"/>
      </w:pPr>
    </w:p>
    <w:p>
      <w:pPr>
        <w:pStyle w:val="0"/>
        <w:widowControl w:val="off"/>
        <w:pBdr>
          <w:top w:val="none" w:color="000000" w:sz="2" w:space="1"/>
          <w:left w:val="none" w:color="000000" w:sz="2" w:space="4"/>
          <w:bottom w:val="none" w:color="000000" w:sz="2" w:space="1"/>
          <w:right w:val="none" w:color="000000" w:sz="2" w:space="4"/>
        </w:pBdr>
        <w:ind w:left="110" w:hanging="110"/>
      </w:pPr>
      <w:hyperlink w:history="1" r:id="rId12">
        <w:r>
          <w:rPr>
            <w:color w:val="0000ff"/>
            <w:u w:val="single" w:color="0000ff"/>
          </w:rPr>
          <w:t>http://filmicworlds.com/blog/everything-has-fresnel/</w:t>
        </w:r>
      </w:hyperlink>
    </w:p>
    <w:p>
      <w:pPr>
        <w:pStyle w:val="0"/>
        <w:widowControl w:val="off"/>
        <w:pBdr>
          <w:top w:val="none" w:color="000000" w:sz="2" w:space="1"/>
          <w:left w:val="none" w:color="000000" w:sz="2" w:space="4"/>
          <w:bottom w:val="none" w:color="000000" w:sz="2" w:space="1"/>
          <w:right w:val="none" w:color="000000" w:sz="2" w:space="4"/>
        </w:pBdr>
        <w:ind w:left="110" w:hanging="110"/>
      </w:pPr>
      <w:r>
        <w:rPr/>
        <w:t>-모든 표면이나 재료는 표면을 똑바로 바라볼 때, 기본 반사율 수준을 가짐</w:t>
      </w:r>
    </w:p>
    <w:p>
      <w:pPr>
        <w:pStyle w:val="0"/>
        <w:widowControl w:val="off"/>
        <w:pBdr>
          <w:top w:val="none" w:color="000000" w:sz="2" w:space="1"/>
          <w:left w:val="none" w:color="000000" w:sz="2" w:space="4"/>
          <w:bottom w:val="none" w:color="000000" w:sz="2" w:space="1"/>
          <w:right w:val="none" w:color="000000" w:sz="2" w:space="4"/>
        </w:pBdr>
        <w:ind w:left="110" w:hanging="110"/>
      </w:pPr>
      <w:r>
        <w:rPr/>
        <w:t>-각도에서 바라보면 모든 반사는 표면의 기본 반사율에 비해서 더 분명해짐</w:t>
      </w:r>
    </w:p>
    <w:p>
      <w:pPr>
        <w:pStyle w:val="0"/>
        <w:widowControl w:val="off"/>
        <w:pBdr>
          <w:top w:val="none" w:color="000000" w:sz="2" w:space="1"/>
          <w:left w:val="none" w:color="000000" w:sz="2" w:space="4"/>
          <w:bottom w:val="none" w:color="000000" w:sz="2" w:space="1"/>
          <w:right w:val="none" w:color="000000" w:sz="2" w:space="4"/>
        </w:pBdr>
        <w:ind w:left="110" w:hanging="110"/>
      </w:pPr>
      <w:r>
        <w:rPr/>
        <w:t>-거의 90도에서 책상을 보면 반사가 뚜렷해지는 것을 볼 수 있음</w:t>
      </w:r>
    </w:p>
    <w:p>
      <w:pPr>
        <w:pStyle w:val="0"/>
        <w:widowControl w:val="off"/>
        <w:pBdr>
          <w:top w:val="none" w:color="000000" w:sz="2" w:space="1"/>
          <w:left w:val="none" w:color="000000" w:sz="2" w:space="4"/>
          <w:bottom w:val="none" w:color="000000" w:sz="2" w:space="1"/>
          <w:right w:val="none" w:color="000000" w:sz="2" w:space="4"/>
        </w:pBdr>
        <w:ind w:left="110" w:hanging="110"/>
      </w:pPr>
      <w:r>
        <w:rPr/>
        <w:t>-Fresnel equation은 복잡하지만, Fresnel-Schlick를 통해 근사할 수 있음</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14" behindDoc="0" locked="0" layoutInCell="1" allowOverlap="1">
            <wp:simplePos x="0" y="0"/>
            <wp:positionH relativeFrom="column">
              <wp:posOffset>0</wp:posOffset>
            </wp:positionH>
            <wp:positionV relativeFrom="paragraph">
              <wp:posOffset>0</wp:posOffset>
            </wp:positionV>
            <wp:extent cx="3535680" cy="312420"/>
            <wp:effectExtent l="0" t="0" r="0" b="0"/>
            <wp:wrapTopAndBottom/>
            <wp:docPr id="778" name="그림 %d 778"/>
            <wp:cNvGraphicFramePr/>
            <a:graphic>
              <a:graphicData uri="http://schemas.openxmlformats.org/drawingml/2006/picture">
                <pic:pic>
                  <pic:nvPicPr>
                    <pic:cNvPr id="0" name="C:\Users\user\AppData\Local\Temp\Hnc\BinData\EMB00003b741f8c.bmp"/>
                    <pic:cNvPicPr/>
                  </pic:nvPicPr>
                  <pic:blipFill>
                    <a:blip r:embed="rId13"/>
                    <a:stretch>
                      <a:fillRect/>
                    </a:stretch>
                  </pic:blipFill>
                  <pic:spPr>
                    <a:xfrm>
                      <a:off x="0" y="0"/>
                      <a:ext cx="3535680" cy="312420"/>
                    </a:xfrm>
                    <a:prstGeom prst="rect">
                      <a:avLst/>
                    </a:prstGeom>
                    <a:effectLst/>
                  </pic:spPr>
                </pic:pic>
              </a:graphicData>
            </a:graphic>
          </wp:anchor>
        </w:drawing>
        <w:rPr/>
        <w:t>-F0는 표면의 기본 반사율을 나타내고, IOR이라고 불리는 것을 사용해서 계산되어짐</w:t>
      </w:r>
    </w:p>
    <w:p>
      <w:pPr>
        <w:pStyle w:val="0"/>
        <w:widowControl w:val="off"/>
        <w:pBdr>
          <w:top w:val="none" w:color="000000" w:sz="2" w:space="1"/>
          <w:left w:val="none" w:color="000000" w:sz="2" w:space="4"/>
          <w:bottom w:val="none" w:color="000000" w:sz="2" w:space="1"/>
          <w:right w:val="none" w:color="000000" w:sz="2" w:space="4"/>
        </w:pBdr>
        <w:ind w:left="110" w:hanging="110"/>
      </w:pPr>
      <w:r>
        <w:rPr/>
        <w:t>-구 표면에서 볼 수 있는 것처럼 표면의 방목 각도를 볼수록 fresnel, 반사가 강해짐</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15" behindDoc="0" locked="0" layoutInCell="1" allowOverlap="1">
            <wp:simplePos x="0" y="0"/>
            <wp:positionH relativeFrom="column">
              <wp:posOffset>0</wp:posOffset>
            </wp:positionH>
            <wp:positionV relativeFrom="paragraph">
              <wp:posOffset>56388</wp:posOffset>
            </wp:positionV>
            <wp:extent cx="2066671" cy="1976247"/>
            <wp:effectExtent l="0" t="0" r="0" b="0"/>
            <wp:wrapTopAndBottom/>
            <wp:docPr id="779" name="그림 %d 779"/>
            <wp:cNvGraphicFramePr/>
            <a:graphic>
              <a:graphicData uri="http://schemas.openxmlformats.org/drawingml/2006/picture">
                <pic:pic>
                  <pic:nvPicPr>
                    <pic:cNvPr id="0" name="C:\Users\user\AppData\Local\Temp\Hnc\BinData\EMB00003b741f8d.bmp"/>
                    <pic:cNvPicPr/>
                  </pic:nvPicPr>
                  <pic:blipFill>
                    <a:blip r:embed="rId14"/>
                    <a:stretch>
                      <a:fillRect/>
                    </a:stretch>
                  </pic:blipFill>
                  <pic:spPr>
                    <a:xfrm>
                      <a:off x="0" y="0"/>
                      <a:ext cx="2066671" cy="1976247"/>
                    </a:xfrm>
                    <a:prstGeom prst="rect">
                      <a:avLst/>
                    </a:prstGeom>
                    <a:effectLst/>
                  </pic:spPr>
                </pic:pic>
              </a:graphicData>
            </a:graphic>
          </wp:anchor>
        </w:drawing>
      </w:r>
    </w:p>
    <w:p>
      <w:r>
        <w:br w:type="page"/>
      </w:r>
    </w:p>
    <w:p>
      <w:pPr>
        <w:pStyle w:val="0"/>
        <w:widowControl w:val="off"/>
        <w:pBdr>
          <w:top w:val="none" w:color="000000" w:sz="2" w:space="1"/>
          <w:left w:val="none" w:color="000000" w:sz="2" w:space="4"/>
          <w:bottom w:val="none" w:color="000000" w:sz="2" w:space="1"/>
          <w:right w:val="none" w:color="000000" w:sz="2" w:space="4"/>
        </w:pBdr>
        <w:ind w:left="110" w:hanging="110"/>
      </w:pPr>
      <w:r>
        <w:rPr/>
        <w:t>-Fresnel-Shlick 근사가 유전체나 비금속 표면에 대해서만 정의가 됨</w:t>
      </w:r>
    </w:p>
    <w:p>
      <w:pPr>
        <w:pStyle w:val="0"/>
        <w:widowControl w:val="off"/>
        <w:pBdr>
          <w:top w:val="none" w:color="000000" w:sz="2" w:space="1"/>
          <w:left w:val="none" w:color="000000" w:sz="2" w:space="4"/>
          <w:bottom w:val="none" w:color="000000" w:sz="2" w:space="1"/>
          <w:right w:val="none" w:color="000000" w:sz="2" w:space="4"/>
        </w:pBdr>
        <w:ind w:left="110" w:hanging="110"/>
      </w:pPr>
      <w:r>
        <w:rPr/>
        <w:t>-다른 방정식을 사용해서 전도체나 금속 표면에 대해서 정의해야 하나, 불편하기 때문에 F0에서의 값을 미리 계산함으로써 근사함</w:t>
      </w:r>
    </w:p>
    <w:p>
      <w:pPr>
        <w:pStyle w:val="0"/>
        <w:widowControl w:val="off"/>
        <w:pBdr>
          <w:top w:val="none" w:color="000000" w:sz="2" w:space="1"/>
          <w:left w:val="none" w:color="000000" w:sz="2" w:space="4"/>
          <w:bottom w:val="none" w:color="000000" w:sz="2" w:space="1"/>
          <w:right w:val="none" w:color="000000" w:sz="2" w:space="4"/>
        </w:pBdr>
        <w:ind w:left="110" w:hanging="110"/>
      </w:pPr>
      <w:r>
        <w:rPr/>
        <w:t>-대형 데이터베이스에서 값들을 찾을 수 있음</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16" behindDoc="0" locked="0" layoutInCell="1" allowOverlap="1">
            <wp:simplePos x="0" y="0"/>
            <wp:positionH relativeFrom="column">
              <wp:posOffset>0</wp:posOffset>
            </wp:positionH>
            <wp:positionV relativeFrom="paragraph">
              <wp:posOffset>0</wp:posOffset>
            </wp:positionV>
            <wp:extent cx="5135880" cy="3566160"/>
            <wp:effectExtent l="0" t="0" r="0" b="0"/>
            <wp:wrapTopAndBottom/>
            <wp:docPr id="780" name="그림 %d 780"/>
            <wp:cNvGraphicFramePr/>
            <a:graphic>
              <a:graphicData uri="http://schemas.openxmlformats.org/drawingml/2006/picture">
                <pic:pic>
                  <pic:nvPicPr>
                    <pic:cNvPr id="0" name="C:\Users\user\AppData\Local\Temp\Hnc\BinData\EMB00003b741f90.bmp"/>
                    <pic:cNvPicPr/>
                  </pic:nvPicPr>
                  <pic:blipFill>
                    <a:blip r:embed="rId15"/>
                    <a:stretch>
                      <a:fillRect/>
                    </a:stretch>
                  </pic:blipFill>
                  <pic:spPr>
                    <a:xfrm>
                      <a:off x="0" y="0"/>
                      <a:ext cx="5135880" cy="3566160"/>
                    </a:xfrm>
                    <a:prstGeom prst="rect">
                      <a:avLst/>
                    </a:prstGeom>
                    <a:effectLst/>
                  </pic:spPr>
                </pic:pic>
              </a:graphicData>
            </a:graphic>
          </wp:anchor>
        </w:drawing>
        <w:rPr/>
        <w:t>-유전체 표면에 대해서는 반사율이 0.17보다 높지 않음을 볼 수 있음</w:t>
      </w:r>
    </w:p>
    <w:p>
      <w:pPr>
        <w:pStyle w:val="0"/>
        <w:widowControl w:val="off"/>
        <w:pBdr>
          <w:top w:val="none" w:color="000000" w:sz="2" w:space="1"/>
          <w:left w:val="none" w:color="000000" w:sz="2" w:space="4"/>
          <w:bottom w:val="none" w:color="000000" w:sz="2" w:space="1"/>
          <w:right w:val="none" w:color="000000" w:sz="2" w:space="4"/>
        </w:pBdr>
        <w:ind w:left="110" w:hanging="110"/>
      </w:pPr>
      <w:r>
        <w:rPr/>
        <w:t>-도체의 경우 기본 반사율이 훨씬 높음</w:t>
      </w:r>
    </w:p>
    <w:p>
      <w:pPr>
        <w:pStyle w:val="0"/>
        <w:widowControl w:val="off"/>
        <w:pBdr>
          <w:top w:val="none" w:color="000000" w:sz="2" w:space="1"/>
          <w:left w:val="none" w:color="000000" w:sz="2" w:space="4"/>
          <w:bottom w:val="none" w:color="000000" w:sz="2" w:space="1"/>
          <w:right w:val="none" w:color="000000" w:sz="2" w:space="4"/>
        </w:pBdr>
        <w:ind w:left="110" w:hanging="110"/>
      </w:pPr>
      <w:r>
        <w:rPr/>
        <w:t>-또한 금속 표면의 경우 기본 반사도가 착색되어서 F0이 RGB 삼중항으로 표시되어지는데, 이는 금속에서만 발견되는 특징임</w:t>
      </w:r>
    </w:p>
    <w:p>
      <w:pPr>
        <w:pStyle w:val="0"/>
        <w:widowControl w:val="off"/>
        <w:pBdr>
          <w:top w:val="none" w:color="000000" w:sz="2" w:space="1"/>
          <w:left w:val="none" w:color="000000" w:sz="2" w:space="4"/>
          <w:bottom w:val="none" w:color="000000" w:sz="2" w:space="1"/>
          <w:right w:val="none" w:color="000000" w:sz="2" w:space="4"/>
        </w:pBdr>
        <w:ind w:left="110" w:hanging="110"/>
      </w:pPr>
      <w:r>
        <w:rPr/>
        <w:t>-표면이 금속인지, 비금속인지 설명하는 금속성 metalnes라고 하는 매개 변수를 추가</w:t>
      </w:r>
    </w:p>
    <w:p>
      <w:pPr>
        <w:pStyle w:val="0"/>
        <w:widowControl w:val="off"/>
        <w:pBdr>
          <w:top w:val="none" w:color="000000" w:sz="2" w:space="1"/>
          <w:left w:val="none" w:color="000000" w:sz="2" w:space="4"/>
          <w:bottom w:val="none" w:color="000000" w:sz="2" w:space="1"/>
          <w:right w:val="none" w:color="000000" w:sz="2" w:space="4"/>
        </w:pBdr>
        <w:ind w:left="310" w:hanging="310"/>
      </w:pPr>
      <w:r>
        <w:rPr/>
        <w:t xml:space="preserve">  -실제는 금속, 비금속은 바이너리임, 맞다 아니다로 나뉘어지는데, 대부분의 렌더 파이프라인에서는 금속성을 0~1 사이의 값으로 선형으로 구성 할 수 있음, 주로 금속 표면에 있는 먼지, 모래, 스크래치 등 표면을 묘사하는 데 재질의 정밀도가 부족하기 때문임</w:t>
      </w:r>
    </w:p>
    <w:p>
      <w:pPr>
        <w:pStyle w:val="0"/>
        <w:widowControl w:val="off"/>
        <w:pBdr>
          <w:top w:val="none" w:color="000000" w:sz="2" w:space="1"/>
          <w:left w:val="none" w:color="000000" w:sz="2" w:space="4"/>
          <w:bottom w:val="none" w:color="000000" w:sz="2" w:space="1"/>
          <w:right w:val="none" w:color="000000" w:sz="2" w:space="4"/>
        </w:pBdr>
        <w:ind w:left="310" w:hanging="310"/>
      </w:pPr>
      <w:r>
        <w:rPr/>
        <w:t>-사전에 F0를 계산</w:t>
      </w: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8391"/>
      </w:tblGrid>
      <w:tr>
        <w:trPr>
          <w:trHeight w:val="56"/>
        </w:trPr>
        <w:tc>
          <w:tcPr>
            <w:tcW w:w="8391" w:type="dxa"/>
            <w:tcBorders>
              <w:top w:val="single" w:color="000000" w:sz="3"/>
              <w:left w:val="single" w:color="000000" w:sz="3"/>
              <w:bottom w:val="single" w:color="000000" w:sz="3"/>
              <w:right w:val="single" w:color="000000" w:sz="3"/>
            </w:tcBorders>
            <w:vAlign w:val="center"/>
          </w:tcPr>
          <w:p>
            <w:pPr>
              <w:pStyle w:val="0"/>
              <w:widowControl w:val="off"/>
            </w:pPr>
            <w:r>
              <w:rPr/>
              <w:t>vec3 F0 = vec3(0.04);</w:t>
            </w:r>
          </w:p>
          <w:p>
            <w:pPr>
              <w:pStyle w:val="0"/>
              <w:widowControl w:val="off"/>
            </w:pPr>
            <w:r>
              <w:rPr/>
              <w:t>F0      = mix(F0, surfaceColor.rgb, metalness);</w:t>
            </w:r>
          </w:p>
        </w:tc>
      </w:tr>
    </w:tbl>
    <w:p>
      <w:pPr>
        <w:pStyle w:val="0"/>
        <w:widowControl w:val="off"/>
        <w:pBdr>
          <w:top w:val="none" w:color="000000" w:sz="2" w:space="1"/>
          <w:left w:val="none" w:color="000000" w:sz="2" w:space="4"/>
          <w:bottom w:val="none" w:color="000000" w:sz="2" w:space="1"/>
          <w:right w:val="none" w:color="000000" w:sz="2" w:space="4"/>
        </w:pBdr>
        <w:ind w:left="310" w:hanging="310"/>
      </w:pPr>
      <w:r>
        <w:rPr/>
        <w:t>-0.04는 일반적인 유전체의 평균값임</w:t>
      </w:r>
    </w:p>
    <w:p>
      <w:pPr>
        <w:pStyle w:val="0"/>
        <w:widowControl w:val="off"/>
        <w:pBdr>
          <w:top w:val="none" w:color="000000" w:sz="2" w:space="1"/>
          <w:left w:val="none" w:color="000000" w:sz="2" w:space="4"/>
          <w:bottom w:val="none" w:color="000000" w:sz="2" w:space="1"/>
          <w:right w:val="none" w:color="000000" w:sz="2" w:space="4"/>
        </w:pBdr>
        <w:ind w:left="310" w:hanging="310"/>
      </w:pPr>
      <w:r>
        <w:rPr/>
        <w:t>-GLSL에서 Fresnel Schlick 근사치를 변환함</w:t>
      </w: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8391"/>
      </w:tblGrid>
      <w:tr>
        <w:trPr>
          <w:trHeight w:val="56"/>
        </w:trPr>
        <w:tc>
          <w:tcPr>
            <w:tcW w:w="8391" w:type="dxa"/>
            <w:tcBorders>
              <w:top w:val="single" w:color="000000" w:sz="3"/>
              <w:left w:val="single" w:color="000000" w:sz="3"/>
              <w:bottom w:val="single" w:color="000000" w:sz="3"/>
              <w:right w:val="single" w:color="000000" w:sz="3"/>
            </w:tcBorders>
            <w:vAlign w:val="center"/>
          </w:tcPr>
          <w:p>
            <w:pPr>
              <w:pStyle w:val="0"/>
              <w:widowControl w:val="off"/>
            </w:pPr>
            <w:r>
              <w:rPr/>
              <w:t>vec3 fresnelSchlick(float cosTheta, vec3 F0)</w:t>
            </w:r>
          </w:p>
          <w:p>
            <w:pPr>
              <w:pStyle w:val="0"/>
              <w:widowControl w:val="off"/>
            </w:pPr>
            <w:r>
              <w:rPr/>
              <w:t>{</w:t>
            </w:r>
          </w:p>
          <w:p>
            <w:pPr>
              <w:pStyle w:val="0"/>
              <w:widowControl w:val="off"/>
            </w:pPr>
            <w:r>
              <w:rPr/>
              <w:t xml:space="preserve">    return F0 + (1.0 - F0) * pow(1.0 - cosTheta, 5.0);</w:t>
            </w:r>
          </w:p>
          <w:p>
            <w:pPr>
              <w:pStyle w:val="0"/>
              <w:widowControl w:val="off"/>
            </w:pPr>
            <w:r>
              <w:rPr/>
              <w:t>}</w:t>
            </w:r>
          </w:p>
        </w:tc>
      </w:tr>
    </w:tbl>
    <w:p>
      <w:pPr>
        <w:pStyle w:val="0"/>
        <w:widowControl w:val="off"/>
        <w:pBdr>
          <w:top w:val="none" w:color="000000" w:sz="2" w:space="1"/>
          <w:left w:val="none" w:color="000000" w:sz="2" w:space="4"/>
          <w:bottom w:val="none" w:color="000000" w:sz="2" w:space="1"/>
          <w:right w:val="none" w:color="000000" w:sz="2" w:space="4"/>
        </w:pBdr>
        <w:ind w:left="310" w:hanging="310"/>
      </w:pPr>
      <w:r>
        <w:rPr/>
        <w:t>Cook-Torrance reflectance equation</w:t>
      </w:r>
    </w:p>
    <w:p>
      <w:pPr>
        <w:pStyle w:val="0"/>
        <w:widowControl w:val="off"/>
        <w:pBdr>
          <w:top w:val="none" w:color="000000" w:sz="2" w:space="1"/>
          <w:left w:val="none" w:color="000000" w:sz="2" w:space="4"/>
          <w:bottom w:val="none" w:color="000000" w:sz="2" w:space="1"/>
          <w:right w:val="none" w:color="000000" w:sz="2" w:space="4"/>
        </w:pBdr>
        <w:ind w:left="310" w:hanging="310"/>
      </w:pPr>
    </w:p>
    <w:p>
      <w:pPr>
        <w:pStyle w:val="0"/>
        <w:widowControl w:val="off"/>
        <w:pBdr>
          <w:top w:val="none" w:color="000000" w:sz="2" w:space="1"/>
          <w:left w:val="none" w:color="000000" w:sz="2" w:space="4"/>
          <w:bottom w:val="none" w:color="000000" w:sz="2" w:space="1"/>
          <w:right w:val="none" w:color="000000" w:sz="2" w:space="4"/>
        </w:pBdr>
        <w:ind w:left="310" w:hanging="310"/>
      </w:pPr>
      <w:r>
        <w:drawing>
          <wp:anchor distT="0" distB="0" distL="0" distR="0" simplePos="0" relativeHeight="20" behindDoc="0" locked="0" layoutInCell="1" allowOverlap="1">
            <wp:simplePos x="0" y="0"/>
            <wp:positionH relativeFrom="column">
              <wp:posOffset>0</wp:posOffset>
            </wp:positionH>
            <wp:positionV relativeFrom="paragraph">
              <wp:posOffset>0</wp:posOffset>
            </wp:positionV>
            <wp:extent cx="3421380" cy="609600"/>
            <wp:effectExtent l="0" t="0" r="0" b="0"/>
            <wp:wrapTopAndBottom/>
            <wp:docPr id="781" name="그림 %d 781"/>
            <wp:cNvGraphicFramePr/>
            <a:graphic>
              <a:graphicData uri="http://schemas.openxmlformats.org/drawingml/2006/picture">
                <pic:pic>
                  <pic:nvPicPr>
                    <pic:cNvPr id="0" name="C:\Users\user\AppData\Local\Temp\Hnc\BinData\EMB00003b741f66.bmp"/>
                    <pic:cNvPicPr/>
                  </pic:nvPicPr>
                  <pic:blipFill>
                    <a:blip r:embed="rId16"/>
                    <a:stretch>
                      <a:fillRect/>
                    </a:stretch>
                  </pic:blipFill>
                  <pic:spPr>
                    <a:xfrm>
                      <a:off x="0" y="0"/>
                      <a:ext cx="3421380" cy="609600"/>
                    </a:xfrm>
                    <a:prstGeom prst="rect">
                      <a:avLst/>
                    </a:prstGeom>
                    <a:effectLst/>
                  </pic:spPr>
                </pic:pic>
              </a:graphicData>
            </a:graphic>
          </wp:anchor>
        </w:drawing>
        <w:rPr/>
        <w:t>-기본 반사 방정식</w:t>
      </w:r>
    </w:p>
    <w:p>
      <w:pPr>
        <w:pStyle w:val="0"/>
        <w:widowControl w:val="off"/>
        <w:pBdr>
          <w:top w:val="none" w:color="000000" w:sz="2" w:space="1"/>
          <w:left w:val="none" w:color="000000" w:sz="2" w:space="4"/>
          <w:bottom w:val="none" w:color="000000" w:sz="2" w:space="1"/>
          <w:right w:val="none" w:color="000000" w:sz="2" w:space="4"/>
        </w:pBdr>
        <w:ind w:left="310" w:hanging="310"/>
      </w:pPr>
    </w:p>
    <w:p>
      <w:pPr>
        <w:pStyle w:val="0"/>
        <w:widowControl w:val="off"/>
        <w:pBdr>
          <w:top w:val="none" w:color="000000" w:sz="2" w:space="1"/>
          <w:left w:val="none" w:color="000000" w:sz="2" w:space="4"/>
          <w:bottom w:val="none" w:color="000000" w:sz="2" w:space="1"/>
          <w:right w:val="none" w:color="000000" w:sz="2" w:space="4"/>
        </w:pBdr>
        <w:ind w:left="310" w:hanging="310"/>
      </w:pPr>
      <w:r>
        <w:drawing>
          <wp:anchor distT="0" distB="0" distL="0" distR="0" simplePos="0" relativeHeight="19" behindDoc="0" locked="0" layoutInCell="1" allowOverlap="1">
            <wp:simplePos x="0" y="0"/>
            <wp:positionH relativeFrom="column">
              <wp:posOffset>0</wp:posOffset>
            </wp:positionH>
            <wp:positionV relativeFrom="paragraph">
              <wp:posOffset>0</wp:posOffset>
            </wp:positionV>
            <wp:extent cx="4579620" cy="563880"/>
            <wp:effectExtent l="0" t="0" r="0" b="0"/>
            <wp:wrapTopAndBottom/>
            <wp:docPr id="782" name="그림 %d 782"/>
            <wp:cNvGraphicFramePr/>
            <a:graphic>
              <a:graphicData uri="http://schemas.openxmlformats.org/drawingml/2006/picture">
                <pic:pic>
                  <pic:nvPicPr>
                    <pic:cNvPr id="0" name="C:\Users\user\AppData\Local\Temp\Hnc\BinData\EMB00003b741f91.bmp"/>
                    <pic:cNvPicPr/>
                  </pic:nvPicPr>
                  <pic:blipFill>
                    <a:blip r:embed="rId17"/>
                    <a:stretch>
                      <a:fillRect/>
                    </a:stretch>
                  </pic:blipFill>
                  <pic:spPr>
                    <a:xfrm>
                      <a:off x="0" y="0"/>
                      <a:ext cx="4579620" cy="563880"/>
                    </a:xfrm>
                    <a:prstGeom prst="rect">
                      <a:avLst/>
                    </a:prstGeom>
                    <a:effectLst/>
                  </pic:spPr>
                </pic:pic>
              </a:graphicData>
            </a:graphic>
          </wp:anchor>
        </w:drawing>
        <w:rPr/>
        <w:t>-위에 설명한 모든 구성요소를 반사 방정식에 포함</w:t>
      </w:r>
    </w:p>
    <w:p>
      <w:pPr>
        <w:pStyle w:val="0"/>
        <w:widowControl w:val="off"/>
        <w:pBdr>
          <w:top w:val="none" w:color="000000" w:sz="2" w:space="1"/>
          <w:left w:val="none" w:color="000000" w:sz="2" w:space="4"/>
          <w:bottom w:val="none" w:color="000000" w:sz="2" w:space="1"/>
          <w:right w:val="none" w:color="000000" w:sz="2" w:space="4"/>
        </w:pBdr>
        <w:ind w:left="310" w:hanging="310"/>
      </w:pPr>
    </w:p>
    <w:p>
      <w:pPr>
        <w:pStyle w:val="0"/>
        <w:widowControl w:val="off"/>
        <w:pBdr>
          <w:top w:val="none" w:color="000000" w:sz="2" w:space="1"/>
          <w:left w:val="none" w:color="000000" w:sz="2" w:space="4"/>
          <w:bottom w:val="none" w:color="000000" w:sz="2" w:space="1"/>
          <w:right w:val="none" w:color="000000" w:sz="2" w:space="4"/>
        </w:pBdr>
        <w:ind w:left="110" w:hanging="110"/>
      </w:pPr>
      <w:r>
        <w:rPr/>
        <w:t>-Fresnel항 F는 표면에서 반사되는 빛의 비율, ks임 즉 반사율 방정식의 반사 부분이 암시적으로 ks를 포함한다는 것을 의미함</w:t>
      </w:r>
    </w:p>
    <w:p>
      <w:pPr>
        <w:pStyle w:val="0"/>
        <w:widowControl w:val="off"/>
        <w:pBdr>
          <w:top w:val="none" w:color="000000" w:sz="2" w:space="1"/>
          <w:left w:val="none" w:color="000000" w:sz="2" w:space="4"/>
          <w:bottom w:val="none" w:color="000000" w:sz="2" w:space="1"/>
          <w:right w:val="none" w:color="000000" w:sz="2" w:space="4"/>
        </w:pBdr>
        <w:ind w:left="110" w:hanging="110"/>
      </w:pPr>
      <w:r>
        <w:rPr/>
        <w:t>-최종 반사율 방정식</w:t>
      </w:r>
    </w:p>
    <w:p>
      <w:pPr>
        <w:pStyle w:val="0"/>
        <w:widowControl w:val="off"/>
        <w:pBdr>
          <w:top w:val="none" w:color="000000" w:sz="2" w:space="1"/>
          <w:left w:val="none" w:color="000000" w:sz="2" w:space="4"/>
          <w:bottom w:val="none" w:color="000000" w:sz="2" w:space="1"/>
          <w:right w:val="none" w:color="000000" w:sz="2" w:space="4"/>
        </w:pBdr>
        <w:ind w:left="110" w:hanging="110"/>
      </w:pPr>
      <w:r>
        <w:drawing>
          <wp:anchor distT="0" distB="0" distL="0" distR="0" simplePos="0" relativeHeight="21" behindDoc="0" locked="0" layoutInCell="1" allowOverlap="1">
            <wp:simplePos x="0" y="0"/>
            <wp:positionH relativeFrom="column">
              <wp:posOffset>0</wp:posOffset>
            </wp:positionH>
            <wp:positionV relativeFrom="paragraph">
              <wp:posOffset>0</wp:posOffset>
            </wp:positionV>
            <wp:extent cx="4457700" cy="617220"/>
            <wp:effectExtent l="0" t="0" r="0" b="0"/>
            <wp:wrapTopAndBottom/>
            <wp:docPr id="783" name="그림 %d 783"/>
            <wp:cNvGraphicFramePr/>
            <a:graphic>
              <a:graphicData uri="http://schemas.openxmlformats.org/drawingml/2006/picture">
                <pic:pic>
                  <pic:nvPicPr>
                    <pic:cNvPr id="0" name="C:\Users\user\AppData\Local\Temp\Hnc\BinData\EMB00003b741f96.bmp"/>
                    <pic:cNvPicPr/>
                  </pic:nvPicPr>
                  <pic:blipFill>
                    <a:blip r:embed="rId18"/>
                    <a:stretch>
                      <a:fillRect/>
                    </a:stretch>
                  </pic:blipFill>
                  <pic:spPr>
                    <a:xfrm>
                      <a:off x="0" y="0"/>
                      <a:ext cx="4457700" cy="617220"/>
                    </a:xfrm>
                    <a:prstGeom prst="rect">
                      <a:avLst/>
                    </a:prstGeom>
                    <a:effectLst/>
                  </pic:spPr>
                </pic:pic>
              </a:graphicData>
            </a:graphic>
          </wp:anchor>
        </w:drawing>
      </w:r>
    </w:p>
    <w:p>
      <w:pPr>
        <w:pStyle w:val="0"/>
        <w:widowControl w:val="off"/>
        <w:pBdr>
          <w:top w:val="none" w:color="000000" w:sz="2" w:space="1"/>
          <w:left w:val="none" w:color="000000" w:sz="2" w:space="4"/>
          <w:bottom w:val="none" w:color="000000" w:sz="2" w:space="1"/>
          <w:right w:val="none" w:color="000000" w:sz="2" w:space="4"/>
        </w:pBdr>
        <w:ind w:left="110" w:hanging="110"/>
      </w:pPr>
      <w:r>
        <w:rPr/>
        <w:t>Authoring PBR materials</w:t>
      </w:r>
    </w:p>
    <w:p>
      <w:pPr>
        <w:pStyle w:val="0"/>
        <w:widowControl w:val="off"/>
        <w:pBdr>
          <w:top w:val="none" w:color="000000" w:sz="2" w:space="1"/>
          <w:left w:val="none" w:color="000000" w:sz="2" w:space="4"/>
          <w:bottom w:val="none" w:color="000000" w:sz="2" w:space="1"/>
          <w:right w:val="none" w:color="000000" w:sz="2" w:space="4"/>
        </w:pBdr>
        <w:ind w:left="110" w:hanging="110"/>
      </w:pPr>
      <w:r>
        <w:rPr/>
        <w:t>-텍스처를 사용하면 각 특정 표면 점이 금속에 반응하는지, 거칠거나 부드럽거나 또는 표면에 서로 다른 파장의 빛에 어떻게 반응하는지에 따라 fragment당 제어할 수 있음</w:t>
      </w:r>
    </w:p>
    <w:p>
      <w:pPr>
        <w:pStyle w:val="0"/>
        <w:widowControl w:val="off"/>
        <w:pBdr>
          <w:top w:val="none" w:color="000000" w:sz="2" w:space="1"/>
          <w:left w:val="none" w:color="000000" w:sz="2" w:space="4"/>
          <w:bottom w:val="none" w:color="000000" w:sz="2" w:space="1"/>
          <w:right w:val="none" w:color="000000" w:sz="2" w:space="4"/>
        </w:pBdr>
        <w:ind w:left="110" w:hanging="110"/>
      </w:pPr>
      <w:r>
        <w:rPr/>
        <w:t>-PBR 파이프라인에서 자주 볼 수 있는 텍스처의 목록</w:t>
      </w:r>
    </w:p>
    <w:p>
      <w:pPr>
        <w:pStyle w:val="0"/>
        <w:widowControl w:val="off"/>
        <w:pBdr>
          <w:top w:val="none" w:color="000000" w:sz="2" w:space="1"/>
          <w:left w:val="none" w:color="000000" w:sz="2" w:space="4"/>
          <w:bottom w:val="none" w:color="000000" w:sz="2" w:space="1"/>
          <w:right w:val="none" w:color="000000" w:sz="2" w:space="4"/>
        </w:pBdr>
        <w:ind w:left="1024" w:hanging="1024"/>
      </w:pPr>
      <w:r>
        <w:drawing>
          <wp:anchor distT="0" distB="0" distL="0" distR="0" simplePos="0" relativeHeight="22" behindDoc="0" locked="0" layoutInCell="1" allowOverlap="1">
            <wp:simplePos x="0" y="0"/>
            <wp:positionH relativeFrom="column">
              <wp:posOffset>0</wp:posOffset>
            </wp:positionH>
            <wp:positionV relativeFrom="paragraph">
              <wp:posOffset>0</wp:posOffset>
            </wp:positionV>
            <wp:extent cx="5400040" cy="3004947"/>
            <wp:effectExtent l="0" t="0" r="0" b="0"/>
            <wp:wrapTopAndBottom/>
            <wp:docPr id="784" name="그림 %d 784"/>
            <wp:cNvGraphicFramePr/>
            <a:graphic>
              <a:graphicData uri="http://schemas.openxmlformats.org/drawingml/2006/picture">
                <pic:pic>
                  <pic:nvPicPr>
                    <pic:cNvPr id="0" name="C:\Users\user\AppData\Local\Temp\Hnc\BinData\EMB00003b741f97.bmp"/>
                    <pic:cNvPicPr/>
                  </pic:nvPicPr>
                  <pic:blipFill>
                    <a:blip r:embed="rId19"/>
                    <a:stretch>
                      <a:fillRect/>
                    </a:stretch>
                  </pic:blipFill>
                  <pic:spPr>
                    <a:xfrm>
                      <a:off x="0" y="0"/>
                      <a:ext cx="5400040" cy="3004947"/>
                    </a:xfrm>
                    <a:prstGeom prst="rect">
                      <a:avLst/>
                    </a:prstGeom>
                    <a:effectLst/>
                  </pic:spPr>
                </pic:pic>
              </a:graphicData>
            </a:graphic>
          </wp:anchor>
        </w:drawing>
        <w:rPr/>
        <w:t>-Albedo : 각 텍셀에 대해 표면의 색상 또는 반사율을 지정함, 이전에 diffuse texture로 사용한 것과 비슷하지만, 모든 조명 정보는 texture에서 추출됨. diffuse texture은 종종 albedo texture에서 원하지 않는 이미지 내부의 그림자, 또는 어두워진 틈새가 있을 수 있어서 표면의 색상만 포함해야 함</w:t>
      </w:r>
    </w:p>
    <w:p>
      <w:pPr>
        <w:pStyle w:val="0"/>
        <w:widowControl w:val="off"/>
        <w:pBdr>
          <w:top w:val="none" w:color="000000" w:sz="2" w:space="1"/>
          <w:left w:val="none" w:color="000000" w:sz="2" w:space="4"/>
          <w:bottom w:val="none" w:color="000000" w:sz="2" w:space="1"/>
          <w:right w:val="none" w:color="000000" w:sz="2" w:space="4"/>
        </w:pBdr>
        <w:ind w:left="1048" w:hanging="1048"/>
      </w:pPr>
      <w:r>
        <w:rPr/>
        <w:t>-Normal : Normal map texture에서 사용하였던 것과 똑같음, fragment당 normal map을 사용하여서 각각의 고유한 법선을 지정하면 표면이 울퉁불퉁하다는 착각을 줄 수 있음</w:t>
      </w:r>
    </w:p>
    <w:p>
      <w:pPr>
        <w:pStyle w:val="0"/>
        <w:widowControl w:val="off"/>
        <w:pBdr>
          <w:top w:val="none" w:color="000000" w:sz="2" w:space="1"/>
          <w:left w:val="none" w:color="000000" w:sz="2" w:space="4"/>
          <w:bottom w:val="none" w:color="000000" w:sz="2" w:space="1"/>
          <w:right w:val="none" w:color="000000" w:sz="2" w:space="4"/>
        </w:pBdr>
        <w:ind w:left="1048" w:hanging="1048"/>
      </w:pPr>
      <w:r>
        <w:rPr/>
        <w:t>-Metallic : 금속성은 텍셀이 금속성인지 아닌지를 텍셀 당 지정함, PBR엔진이 설정되는 방식에 따라서 금속성을 그레이 스케일 또는 검정색, 흰색으로 작성할 수 있음</w:t>
      </w:r>
    </w:p>
    <w:p>
      <w:pPr>
        <w:pStyle w:val="0"/>
        <w:widowControl w:val="off"/>
        <w:pBdr>
          <w:top w:val="none" w:color="000000" w:sz="2" w:space="1"/>
          <w:left w:val="none" w:color="000000" w:sz="2" w:space="4"/>
          <w:bottom w:val="none" w:color="000000" w:sz="2" w:space="1"/>
          <w:right w:val="none" w:color="000000" w:sz="2" w:space="4"/>
        </w:pBdr>
        <w:ind w:left="1384" w:hanging="1384"/>
      </w:pPr>
      <w:r>
        <w:rPr/>
        <w:t xml:space="preserve">-Roughness : 텍셀을 기준으로 표면의 거칠기를 지정함, 거칠기 값은 표면의 통계적 </w:t>
      </w:r>
    </w:p>
    <w:p>
      <w:pPr>
        <w:pStyle w:val="0"/>
        <w:widowControl w:val="off"/>
        <w:pBdr>
          <w:top w:val="none" w:color="000000" w:sz="2" w:space="1"/>
          <w:left w:val="none" w:color="000000" w:sz="2" w:space="4"/>
          <w:bottom w:val="none" w:color="000000" w:sz="2" w:space="1"/>
          <w:right w:val="none" w:color="000000" w:sz="2" w:space="4"/>
        </w:pBdr>
        <w:ind w:left="1300" w:hanging="1300"/>
      </w:pPr>
      <w:r>
        <w:rPr/>
        <w:t xml:space="preserve">             microfacets의 방향에 영향을 미침, 일부 PBR 엔진은 일부 아티스트가 더 직관적이라고 생각하는 거칠기 맵 대신 부드러움 맵을 기대하기 때문에, 이러한 값들은 (1 - 값) 으로 변환하면 됨</w:t>
      </w:r>
    </w:p>
    <w:p>
      <w:pPr>
        <w:pStyle w:val="0"/>
        <w:widowControl w:val="off"/>
        <w:pBdr>
          <w:top w:val="none" w:color="000000" w:sz="2" w:space="1"/>
          <w:left w:val="none" w:color="000000" w:sz="2" w:space="4"/>
          <w:bottom w:val="none" w:color="000000" w:sz="2" w:space="1"/>
          <w:right w:val="none" w:color="000000" w:sz="2" w:space="4"/>
        </w:pBdr>
        <w:ind w:left="522" w:hanging="522"/>
      </w:pPr>
      <w:r>
        <w:rPr/>
        <w:t>-AO : Ambient Occlusion 주변 폐색은 잠재적으로 주변 geometry의 추가 그림자 요소를 지정함, 예를 들어서 벽돌 표면이 있다면 albedo texture은 벽돌의 틈새에 그림자 정보가 없어야함, 조명 단계가 끝날 때, 주변 폐색을 고려하면 scene의 시각적인 품질을 크게 항샹시킴</w:t>
      </w:r>
    </w:p>
    <w:p>
      <w:pPr>
        <w:pStyle w:val="0"/>
        <w:widowControl w:val="off"/>
        <w:pBdr>
          <w:top w:val="none" w:color="000000" w:sz="2" w:space="1"/>
          <w:left w:val="none" w:color="000000" w:sz="2" w:space="4"/>
          <w:bottom w:val="none" w:color="000000" w:sz="2" w:space="1"/>
          <w:right w:val="none" w:color="000000" w:sz="2" w:space="4"/>
        </w:pBdr>
        <w:ind w:left="522" w:hanging="522"/>
      </w:pPr>
    </w:p>
    <w:p>
      <w:pPr>
        <w:pStyle w:val="0"/>
        <w:widowControl w:val="off"/>
        <w:pBdr>
          <w:top w:val="none" w:color="000000" w:sz="2" w:space="1"/>
          <w:left w:val="none" w:color="000000" w:sz="2" w:space="4"/>
          <w:bottom w:val="none" w:color="000000" w:sz="2" w:space="1"/>
          <w:right w:val="none" w:color="000000" w:sz="2" w:space="4"/>
        </w:pBdr>
        <w:ind w:left="522" w:hanging="522"/>
      </w:pPr>
      <w:r>
        <w:rPr/>
        <w:t>-아티스트들은 이러한 Physically based input 값을 텍셀 단위로 설정, 조정할 수 있음</w:t>
      </w:r>
    </w:p>
    <w:p>
      <w:pPr>
        <w:pStyle w:val="0"/>
        <w:widowControl w:val="off"/>
        <w:pBdr>
          <w:top w:val="none" w:color="000000" w:sz="2" w:space="1"/>
          <w:left w:val="none" w:color="000000" w:sz="2" w:space="4"/>
          <w:bottom w:val="none" w:color="000000" w:sz="2" w:space="1"/>
          <w:right w:val="none" w:color="000000" w:sz="2" w:space="4"/>
        </w:pBdr>
        <w:ind w:left="522" w:hanging="522"/>
      </w:pPr>
      <w:r>
        <w:rPr/>
        <w:t>-texture 값을 실제 재질의 물리적 표면 특성에 기반 할 수 있음</w:t>
      </w:r>
    </w:p>
    <w:p>
      <w:pPr>
        <w:pStyle w:val="0"/>
        <w:widowControl w:val="off"/>
        <w:pBdr>
          <w:top w:val="none" w:color="000000" w:sz="2" w:space="1"/>
          <w:left w:val="none" w:color="000000" w:sz="2" w:space="4"/>
          <w:bottom w:val="none" w:color="000000" w:sz="2" w:space="1"/>
          <w:right w:val="none" w:color="000000" w:sz="2" w:space="4"/>
        </w:pBdr>
        <w:ind w:left="110" w:hanging="110"/>
      </w:pPr>
      <w:r>
        <w:rPr/>
        <w:t>-PBR을 사용하면 환경이나 조명 설정에 관계없이 물리적 특정이 그럴듯해 보이게 인위적으로 쉽게 만들 수 있음</w:t>
      </w:r>
    </w:p>
    <w:sectPr>
      <w:footnotePr>
        <w:numFmt w:val="decimal"/>
        <w:numRestart w:val="continuous"/>
      </w:footnotePr>
      <w:endnotePr>
        <w:pos w:val="docEnd"/>
        <w:numFmt w:val="decimal"/>
        <w:numRestart w:val="continuous"/>
      </w:endnotePr>
      <w:pgSz w:w="11906" w:h="16838"/>
      <w:pgMar w:top="1984" w:right="1701" w:bottom="1701" w:left="1701" w:header="1134" w:footer="850"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02">
    <w:multiLevelType w:val="multilevel"/>
    <w:lvl w:ilvl="0">
      <w:start w:val="1"/>
      <w:numFmt w:val="decimal"/>
      <w:suff w:val="space"/>
      <w:lvlText w:val="%1."/>
      <w:lvlJc w:val="left"/>
      <w:pStyle w:val="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3">
    <w:multiLevelType w:val="multilevel"/>
    <w:lvl w:ilvl="0">
      <w:start w:val="1"/>
      <w:numFmt w:val="decimal"/>
      <w:suff w:val="space"/>
      <w:lvlText w:val="%1."/>
      <w:lvlJc w:val="left"/>
    </w:lvl>
    <w:lvl w:ilvl="1">
      <w:start w:val="1"/>
      <w:numFmt w:val="ganada"/>
      <w:suff w:val="space"/>
      <w:lvlText w:val="%2."/>
      <w:lvlJc w:val="left"/>
      <w:pStyle w:val="3"/>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4">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4"/>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5">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5"/>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6"/>
    </w:lvl>
    <w:lvl w:ilvl="5">
      <w:start w:val="1"/>
      <w:numFmt w:val="ganada"/>
      <w:suff w:val="space"/>
      <w:lvlText w:val="(%6)"/>
      <w:lvlJc w:val="left"/>
    </w:lvl>
    <w:lvl w:ilvl="6">
      <w:start w:val="1"/>
      <w:numFmt w:val="decimalEnclosedCircle"/>
      <w:suff w:val="space"/>
      <w:lvlText w:val="%7"/>
      <w:lvlJc w:val="left"/>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7"/>
    </w:lvl>
    <w:lvl w:ilvl="6">
      <w:start w:val="1"/>
      <w:numFmt w:val="decimalEnclosedCircle"/>
      <w:suff w:val="space"/>
      <w:lvlText w:val="%7"/>
      <w:lvlJc w:val="left"/>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8"/>
    </w:lvl>
  </w:abstract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0"/>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1"/>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240" w:lineRule="auto"/>
      <w:ind w:left="0" w:right="0" w:firstLine="0"/>
      <w:jc w:val="both"/>
      <w:textAlignment w:val="baseline"/>
    </w:pPr>
    <w:rPr>
      <w:rFonts w:ascii="함초롬바탕" w:eastAsia="함초롬바탕"/>
      <w:color w:val="000000"/>
      <w:sz w:val="20"/>
    </w:rPr>
  </w:style>
  <w:style w:type="paragraph" w:styleId="1">
    <w:name w:val="각주"/>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rPr>
  </w:style>
  <w:style w:type="paragraph" w:styleId="2">
    <w:name w:val="개요 1"/>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 w:right="0" w:firstLine="0"/>
      <w:jc w:val="both"/>
      <w:textAlignment w:val="baseline"/>
      <w:numPr>
        <w:numId w:val="202"/>
        <w:ilvl w:val="0"/>
      </w:numPr>
    </w:pPr>
    <w:rPr>
      <w:rFonts w:ascii="함초롬바탕" w:eastAsia="함초롬바탕"/>
      <w:color w:val="000000"/>
      <w:sz w:val="20"/>
    </w:rPr>
  </w:style>
  <w:style w:type="paragraph" w:styleId="3">
    <w:name w:val="개요 2"/>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00" w:right="0" w:firstLine="0"/>
      <w:jc w:val="both"/>
      <w:textAlignment w:val="baseline"/>
      <w:numPr>
        <w:numId w:val="203"/>
        <w:ilvl w:val="1"/>
      </w:numPr>
    </w:pPr>
    <w:rPr>
      <w:rFonts w:ascii="함초롬바탕" w:eastAsia="함초롬바탕"/>
      <w:color w:val="000000"/>
      <w:sz w:val="20"/>
    </w:rPr>
  </w:style>
  <w:style w:type="paragraph" w:styleId="4">
    <w:name w:val="개요 3"/>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600" w:right="0" w:firstLine="0"/>
      <w:jc w:val="both"/>
      <w:textAlignment w:val="baseline"/>
      <w:numPr>
        <w:numId w:val="204"/>
        <w:ilvl w:val="2"/>
      </w:numPr>
    </w:pPr>
    <w:rPr>
      <w:rFonts w:ascii="함초롬바탕" w:eastAsia="함초롬바탕"/>
      <w:color w:val="000000"/>
      <w:sz w:val="20"/>
    </w:rPr>
  </w:style>
  <w:style w:type="paragraph" w:styleId="5">
    <w:name w:val="개요 4"/>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800" w:right="0" w:firstLine="0"/>
      <w:jc w:val="both"/>
      <w:textAlignment w:val="baseline"/>
      <w:numPr>
        <w:numId w:val="205"/>
        <w:ilvl w:val="3"/>
      </w:numPr>
    </w:pPr>
    <w:rPr>
      <w:rFonts w:ascii="함초롬바탕" w:eastAsia="함초롬바탕"/>
      <w:color w:val="000000"/>
      <w:sz w:val="20"/>
    </w:rPr>
  </w:style>
  <w:style w:type="paragraph" w:styleId="6">
    <w:name w:val="개요 5"/>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000" w:right="0" w:firstLine="0"/>
      <w:jc w:val="both"/>
      <w:textAlignment w:val="baseline"/>
      <w:numPr>
        <w:numId w:val="206"/>
        <w:ilvl w:val="4"/>
      </w:numPr>
    </w:pPr>
    <w:rPr>
      <w:rFonts w:ascii="함초롬바탕" w:eastAsia="함초롬바탕"/>
      <w:color w:val="000000"/>
      <w:sz w:val="20"/>
    </w:rPr>
  </w:style>
  <w:style w:type="paragraph" w:styleId="7">
    <w:name w:val="개요 6"/>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200" w:right="0" w:firstLine="0"/>
      <w:jc w:val="both"/>
      <w:textAlignment w:val="baseline"/>
      <w:numPr>
        <w:numId w:val="207"/>
        <w:ilvl w:val="5"/>
      </w:numPr>
    </w:pPr>
    <w:rPr>
      <w:rFonts w:ascii="함초롬바탕" w:eastAsia="함초롬바탕"/>
      <w:color w:val="000000"/>
      <w:sz w:val="20"/>
    </w:rPr>
  </w:style>
  <w:style w:type="paragraph" w:styleId="8">
    <w:name w:val="개요 7"/>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400" w:right="0" w:firstLine="0"/>
      <w:jc w:val="both"/>
      <w:textAlignment w:val="baseline"/>
      <w:numPr>
        <w:numId w:val="208"/>
        <w:ilvl w:val="6"/>
      </w:numPr>
    </w:pPr>
    <w:rPr>
      <w:rFonts w:ascii="함초롬바탕" w:eastAsia="함초롬바탕"/>
      <w:color w:val="000000"/>
      <w:sz w:val="20"/>
    </w:rPr>
  </w:style>
  <w:style w:type="paragraph" w:styleId="9">
    <w:name w:val="머리말"/>
    <w:uiPriority w:val="9"/>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60" w:lineRule="auto"/>
      <w:ind w:left="0" w:right="0" w:firstLine="0"/>
      <w:jc w:val="both"/>
      <w:textAlignment w:val="baseline"/>
    </w:pPr>
    <w:rPr>
      <w:rFonts w:ascii="함초롬돋움" w:eastAsia="함초롬돋움"/>
      <w:color w:val="000000"/>
      <w:sz w:val="18"/>
    </w:rPr>
  </w:style>
  <w:style w:type="paragraph" w:styleId="10">
    <w:name w:val="메모"/>
    <w:uiPriority w:val="10"/>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12" w:lineRule="auto"/>
      <w:ind w:left="0" w:right="0" w:firstLine="0"/>
      <w:jc w:val="left"/>
      <w:textAlignment w:val="baseline"/>
    </w:pPr>
    <w:rPr>
      <w:rFonts w:ascii="함초롬돋움" w:eastAsia="함초롬돋움"/>
      <w:color w:val="000000"/>
      <w:spacing w:val="-4"/>
      <w:sz w:val="18"/>
    </w:rPr>
  </w:style>
  <w:style w:type="paragraph" w:styleId="11">
    <w:name w:val="미주"/>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rPr>
  </w:style>
  <w:style w:type="paragraph" w:styleId="12">
    <w:name w:val="본문"/>
    <w:uiPriority w:val="1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300" w:right="0" w:firstLine="0"/>
      <w:jc w:val="both"/>
      <w:textAlignment w:val="baseline"/>
    </w:pPr>
    <w:rPr>
      <w:rFonts w:ascii="함초롬바탕" w:eastAsia="함초롬바탕"/>
      <w:color w:val="000000"/>
      <w:sz w:val="20"/>
    </w:rPr>
  </w:style>
  <w:style w:type="paragraph" w:styleId="13">
    <w:name w:val="쪽 번호"/>
    <w:uiPriority w:val="1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돋움" w:eastAsia="함초롬돋움"/>
      <w:color w:val="000000"/>
      <w:sz w:val="20"/>
    </w:rPr>
  </w:style>
</w:styles>
</file>

<file path=word/_rels/document.xml.rels><?xml version="1.0" encoding="UTF-8" standalone="yes" ?><Relationships xmlns="http://schemas.openxmlformats.org/package/2006/relationships"><Relationship Id="rId1" Type="http://schemas.openxmlformats.org/officeDocument/2006/relationships/image" Target="media/image751.bmp"  /><Relationship Id="rId10" Type="http://schemas.openxmlformats.org/officeDocument/2006/relationships/image" Target="media/image760.bmp"  /><Relationship Id="rId11" Type="http://schemas.openxmlformats.org/officeDocument/2006/relationships/image" Target="media/image761.bmp"  /><Relationship Id="rId12" Type="http://schemas.openxmlformats.org/officeDocument/2006/relationships/hyperlink" Target="http://filmicworlds.com/blog/everything-has-fresnel/" TargetMode="External" /><Relationship Id="rId13" Type="http://schemas.openxmlformats.org/officeDocument/2006/relationships/image" Target="media/image762.bmp"  /><Relationship Id="rId14" Type="http://schemas.openxmlformats.org/officeDocument/2006/relationships/image" Target="media/image763.bmp"  /><Relationship Id="rId15" Type="http://schemas.openxmlformats.org/officeDocument/2006/relationships/image" Target="media/image764.bmp"  /><Relationship Id="rId16" Type="http://schemas.openxmlformats.org/officeDocument/2006/relationships/image" Target="media/image751.bmp"  /><Relationship Id="rId17" Type="http://schemas.openxmlformats.org/officeDocument/2006/relationships/image" Target="media/image765.bmp"  /><Relationship Id="rId18" Type="http://schemas.openxmlformats.org/officeDocument/2006/relationships/image" Target="media/image766.bmp"  /><Relationship Id="rId19" Type="http://schemas.openxmlformats.org/officeDocument/2006/relationships/image" Target="media/image767.bmp"  /><Relationship Id="rId2" Type="http://schemas.openxmlformats.org/officeDocument/2006/relationships/image" Target="media/image752.bmp"  /><Relationship Id="rId20" Type="http://schemas.openxmlformats.org/officeDocument/2006/relationships/settings" Target="settings.xml"  /><Relationship Id="rId21" Type="http://schemas.openxmlformats.org/officeDocument/2006/relationships/styles" Target="styles.xml"  /><Relationship Id="rId22" Type="http://schemas.openxmlformats.org/officeDocument/2006/relationships/numbering" Target="numbering.xml"  /><Relationship Id="rId3" Type="http://schemas.openxmlformats.org/officeDocument/2006/relationships/image" Target="media/image753.bmp"  /><Relationship Id="rId4" Type="http://schemas.openxmlformats.org/officeDocument/2006/relationships/image" Target="media/image754.bmp"  /><Relationship Id="rId5" Type="http://schemas.openxmlformats.org/officeDocument/2006/relationships/image" Target="media/image755.bmp"  /><Relationship Id="rId6" Type="http://schemas.openxmlformats.org/officeDocument/2006/relationships/image" Target="media/image756.bmp"  /><Relationship Id="rId7" Type="http://schemas.openxmlformats.org/officeDocument/2006/relationships/image" Target="media/image757.bmp"  /><Relationship Id="rId8" Type="http://schemas.openxmlformats.org/officeDocument/2006/relationships/image" Target="media/image758.bmp"  /><Relationship Id="rId9" Type="http://schemas.openxmlformats.org/officeDocument/2006/relationships/image" Target="media/image759.bmp"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0500.0400.01</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(주)한글과컴퓨터</dc:creator>
  <cp:lastModifiedBy>user</cp:lastModifiedBy>
  <dcterms:created xsi:type="dcterms:W3CDTF">2004-11-09T06:23:46.535</dcterms:created>
  <dcterms:modified xsi:type="dcterms:W3CDTF">2022-02-07T07:08:03.462</dcterms:modified>
</cp:coreProperties>
</file>