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7EFDE" w14:textId="77777777" w:rsidR="00DB1FA3" w:rsidRDefault="00DB1FA3" w:rsidP="00DB1FA3">
      <w:pPr>
        <w:pStyle w:val="IG-Title"/>
      </w:pPr>
      <w:r>
        <w:t>LARGE DEFORMATION MODELLING IN GEOMECHANICS</w:t>
      </w:r>
    </w:p>
    <w:p w14:paraId="782A04AA" w14:textId="77777777" w:rsidR="00DB1FA3" w:rsidRDefault="00DB1FA3" w:rsidP="00DB1FA3">
      <w:pPr>
        <w:pStyle w:val="IG-Author"/>
      </w:pPr>
      <w:r>
        <w:t>Krishna Kumar</w:t>
      </w:r>
    </w:p>
    <w:p w14:paraId="7F01F8F9" w14:textId="77777777" w:rsidR="00DB1FA3" w:rsidRDefault="00DB1FA3" w:rsidP="00DB1FA3">
      <w:pPr>
        <w:pStyle w:val="IG-Affiliation"/>
      </w:pPr>
      <w:r>
        <w:t>Research Associate, Department of Engineering, University of Cambridge, UK.</w:t>
      </w:r>
    </w:p>
    <w:p w14:paraId="09B9552E" w14:textId="77777777" w:rsidR="00DB1FA3" w:rsidRDefault="00DB1FA3" w:rsidP="00DB1FA3">
      <w:pPr>
        <w:pStyle w:val="IG-EmailID"/>
      </w:pPr>
      <w:r>
        <w:t>E-mail address: kks32@cam.ac.uk</w:t>
      </w:r>
    </w:p>
    <w:p w14:paraId="26058EC5" w14:textId="77777777" w:rsidR="00DB1FA3" w:rsidRDefault="00DB1FA3" w:rsidP="00DB1FA3">
      <w:pPr>
        <w:pStyle w:val="IG-Author"/>
      </w:pPr>
      <w:r>
        <w:t>Kenichi Soga</w:t>
      </w:r>
    </w:p>
    <w:p w14:paraId="3E42D2DD" w14:textId="77777777" w:rsidR="00DB1FA3" w:rsidRPr="00DB1FA3" w:rsidRDefault="00DB1FA3" w:rsidP="00DB1FA3">
      <w:pPr>
        <w:pStyle w:val="IG-Affiliation"/>
      </w:pPr>
      <w:r>
        <w:t xml:space="preserve">Chancellor’s Professor, </w:t>
      </w:r>
      <w:r w:rsidRPr="00DB1FA3">
        <w:t xml:space="preserve">Department of Civil and Environmental Engineering, University of California, Berkeley. </w:t>
      </w:r>
    </w:p>
    <w:p w14:paraId="24A04413" w14:textId="565B51D7" w:rsidR="00DB1FA3" w:rsidRPr="00DB1FA3" w:rsidRDefault="00DB1FA3" w:rsidP="00DB1FA3">
      <w:pPr>
        <w:pStyle w:val="IG-EmailID"/>
      </w:pPr>
      <w:r w:rsidRPr="00DB1FA3">
        <w:t xml:space="preserve">E-mail address: </w:t>
      </w:r>
      <w:hyperlink r:id="rId8" w:history="1">
        <w:r w:rsidRPr="00DB1FA3">
          <w:rPr>
            <w:rStyle w:val="Hyperlink"/>
            <w:color w:val="auto"/>
            <w:u w:val="none"/>
          </w:rPr>
          <w:t>soga@berkeley.edu</w:t>
        </w:r>
      </w:hyperlink>
    </w:p>
    <w:p w14:paraId="336053EF" w14:textId="77777777" w:rsidR="00DB1FA3" w:rsidRDefault="00DB1FA3" w:rsidP="00DB1FA3">
      <w:pPr>
        <w:rPr>
          <w:rFonts w:ascii="Arial" w:hAnsi="Arial" w:cs="Arial"/>
          <w:sz w:val="25"/>
          <w:szCs w:val="25"/>
        </w:rPr>
      </w:pPr>
    </w:p>
    <w:p w14:paraId="1180D929" w14:textId="77777777" w:rsidR="00DB1FA3" w:rsidRPr="007760CF" w:rsidRDefault="335FC683" w:rsidP="007760CF">
      <w:pPr>
        <w:pStyle w:val="IG-Abstract"/>
      </w:pPr>
      <w:r>
        <w:t xml:space="preserve">ABSTRACT: Geophysical hazards, such as avalanches, debris flows and submarine landslides, involve rapid and large mass movement of granular solids, water and air as a multi-phase system. The momentum transfer between the discrete and continuous phases significantly affect the dynamics of the movement. This study aims to understand the ability of continuum models in capturing the micro - mechanism of granular flow dynamics. Most macroscopic models are able to capture simple mechanical </w:t>
      </w:r>
      <w:r w:rsidRPr="335FC683">
        <w:rPr>
          <w:lang w:val="en-GB"/>
        </w:rPr>
        <w:t>behaviours</w:t>
      </w:r>
      <w:r>
        <w:t xml:space="preserve">, however the complex physical mechanisms that occur at the grain scale, such as hydrodynamic instabilities, the formation of clusters, collapse, and transport, have largely been ignored. In this study, to understand the evolution of immersed granular flows, Material Point Method (MPM), a hybrid Lagrangian and Eulerian approach is used to describe the continuum </w:t>
      </w:r>
      <w:proofErr w:type="spellStart"/>
      <w:r>
        <w:t>behaviour</w:t>
      </w:r>
      <w:proofErr w:type="spellEnd"/>
      <w:r>
        <w:t xml:space="preserve"> of granular flow dynamics, while the micro - mechanics is captured using Discrete Element Method coupled with the Lattice Boltzmann Method (LBM) for fluid grain interactions. The effect of hydrodynamic forces and hydroplaning on the run-out evolution is </w:t>
      </w:r>
      <w:proofErr w:type="spellStart"/>
      <w:r>
        <w:t>analysed</w:t>
      </w:r>
      <w:proofErr w:type="spellEnd"/>
      <w:r>
        <w:t xml:space="preserve"> by comparing the mechanism of energy dissipation and flow evolution in dry and immersed granular flows.</w:t>
      </w:r>
    </w:p>
    <w:p w14:paraId="1717AB80" w14:textId="77777777" w:rsidR="008F60CD" w:rsidRPr="00C4288A" w:rsidRDefault="00DB1FA3" w:rsidP="007760CF">
      <w:pPr>
        <w:pStyle w:val="IG-Key"/>
      </w:pPr>
      <w:r>
        <w:t>Keywords: Granular Flows, MPM, DEM, LBM</w:t>
      </w:r>
    </w:p>
    <w:p w14:paraId="021B0A6C" w14:textId="77777777" w:rsidR="008F60CD" w:rsidRPr="00C4288A" w:rsidRDefault="008F60CD" w:rsidP="00C4288A">
      <w:pPr>
        <w:spacing w:line="20" w:lineRule="exact"/>
      </w:pPr>
    </w:p>
    <w:p w14:paraId="626B7832" w14:textId="77777777" w:rsidR="00C153F4" w:rsidRPr="00C4288A" w:rsidRDefault="00C153F4" w:rsidP="00C4288A">
      <w:pPr>
        <w:spacing w:line="20" w:lineRule="exact"/>
      </w:pPr>
    </w:p>
    <w:p w14:paraId="4FEF0163" w14:textId="77777777" w:rsidR="00C153F4" w:rsidRPr="00D82504" w:rsidRDefault="00C153F4" w:rsidP="00D82504">
      <w:pPr>
        <w:sectPr w:rsidR="00C153F4" w:rsidRPr="00D82504" w:rsidSect="00F87B69">
          <w:headerReference w:type="even" r:id="rId9"/>
          <w:headerReference w:type="default" r:id="rId10"/>
          <w:footerReference w:type="even" r:id="rId11"/>
          <w:footerReference w:type="default" r:id="rId12"/>
          <w:headerReference w:type="first" r:id="rId13"/>
          <w:footerReference w:type="first" r:id="rId14"/>
          <w:pgSz w:w="10206" w:h="14459" w:code="138"/>
          <w:pgMar w:top="1134" w:right="680" w:bottom="1021" w:left="680" w:header="567" w:footer="720" w:gutter="0"/>
          <w:cols w:space="289"/>
          <w:titlePg/>
          <w:docGrid w:linePitch="360"/>
        </w:sectPr>
      </w:pPr>
    </w:p>
    <w:p w14:paraId="1F152109" w14:textId="77777777" w:rsidR="00C36E5D" w:rsidRDefault="00C36E5D" w:rsidP="00C36E5D">
      <w:pPr>
        <w:spacing w:line="20" w:lineRule="exact"/>
        <w:rPr>
          <w:sz w:val="22"/>
          <w:szCs w:val="22"/>
        </w:rPr>
      </w:pPr>
    </w:p>
    <w:p w14:paraId="08A12998" w14:textId="77777777" w:rsidR="00C36E5D" w:rsidRDefault="00C36E5D" w:rsidP="00534E5D">
      <w:pPr>
        <w:spacing w:line="20" w:lineRule="exact"/>
        <w:rPr>
          <w:sz w:val="22"/>
          <w:szCs w:val="22"/>
        </w:rPr>
      </w:pPr>
    </w:p>
    <w:p w14:paraId="29C55F19" w14:textId="77777777" w:rsidR="00C36E5D" w:rsidRDefault="00C36E5D" w:rsidP="00534E5D">
      <w:pPr>
        <w:spacing w:line="20" w:lineRule="exact"/>
        <w:rPr>
          <w:sz w:val="22"/>
          <w:szCs w:val="22"/>
        </w:rPr>
      </w:pPr>
    </w:p>
    <w:p w14:paraId="754823A6" w14:textId="717CD0F1" w:rsidR="00E21F9E" w:rsidRDefault="00E21F9E" w:rsidP="00AC0925">
      <w:pPr>
        <w:pStyle w:val="IG-IHeading"/>
        <w:rPr>
          <w:lang w:val="en-GB"/>
        </w:rPr>
      </w:pPr>
      <w:r>
        <w:rPr>
          <w:lang w:val="en-GB"/>
        </w:rPr>
        <w:t>Introduction</w:t>
      </w:r>
    </w:p>
    <w:p w14:paraId="453CF9D4" w14:textId="5E116077" w:rsidR="00E21F9E" w:rsidRPr="0024337C" w:rsidRDefault="335FC683" w:rsidP="0024337C">
      <w:pPr>
        <w:pStyle w:val="IG-Text"/>
      </w:pPr>
      <w:r>
        <w:t xml:space="preserve">Geophysical hazards and industrial processes involves flow of dense granular material. Understanding the mechanics of granular flow is of particular importance in predicting the run-out distances of debris flows. The dynamics of a homogeneous granular flow involve at least three distinct scales: the microscopic scale, which is characterised by contact between grains, the </w:t>
      </w:r>
      <w:proofErr w:type="spellStart"/>
      <w:r>
        <w:t>meso</w:t>
      </w:r>
      <w:proofErr w:type="spellEnd"/>
      <w:r>
        <w:t>-scale that represents micro-structural effects such as grain rearrangement, and the macroscopic scale, where geometric correlations can be observed</w:t>
      </w:r>
      <w:r w:rsidR="00C8658A">
        <w:t xml:space="preserve"> </w:t>
      </w:r>
      <w:r w:rsidR="00C8658A">
        <w:fldChar w:fldCharType="begin" w:fldLock="1"/>
      </w:r>
      <w:r w:rsidR="00C8658A">
        <w:instrText>ADDIN CSL_CITATION { "citationItems" : [ { "id" : "ITEM-1", "itemData" : { "ISBN" : "978-1-84821-075-2", "author" : [ { "dropping-particle" : "", "family" : "Cambou", "given" : "B", "non-dropping-particle" : "", "parse-names" : false, "suffix" : "" }, { "dropping-particle" : "", "family" : "Jean", "given" : "M", "non-dropping-particle" : "", "parse-names" : false, "suffix" : "" }, { "dropping-particle" : "", "family" : "Radja\u00ef", "given" : "F", "non-dropping-particle" : "", "parse-names" : false, "suffix" : "" } ], "id" : "ITEM-1", "issued" : { "date-parts" : [ [ "2009" ] ] }, "publisher" : "Wiley-ISTE", "title" : "Micromechanics of granular materials", "type" : "book" }, "uris" : [ "http://www.mendeley.com/documents/?uuid=5e323203-c1f8-4c38-8976-31d0fc2842d6" ] } ], "mendeley" : { "formattedCitation" : "(Cambou, Jean, &amp; Radja\u00ef, 2009)", "plainTextFormattedCitation" : "(Cambou, Jean, &amp; Radja\u00ef, 2009)", "previouslyFormattedCitation" : "(Cambou, Jean, &amp; Radja\u00ef, 2009)" }, "properties" : { "noteIndex" : 0 }, "schema" : "https://github.com/citation-style-language/schema/raw/master/csl-citation.json" }</w:instrText>
      </w:r>
      <w:r w:rsidR="00C8658A">
        <w:fldChar w:fldCharType="separate"/>
      </w:r>
      <w:r w:rsidR="00C8658A" w:rsidRPr="00C8658A">
        <w:rPr>
          <w:noProof/>
        </w:rPr>
        <w:t>(Cambou, Jean, &amp; Radjaï, 2009)</w:t>
      </w:r>
      <w:r w:rsidR="00C8658A">
        <w:fldChar w:fldCharType="end"/>
      </w:r>
      <w:r w:rsidR="00C8658A">
        <w:t>.</w:t>
      </w:r>
      <w:r>
        <w:t xml:space="preserve"> Different approaches have been adopted to model granular flows at different scales of description. Conventionally, granular materials such as soils are modelled as a continuum. On a macroscopic scale, granular materials exhibit many collective phenomena and the use of continuum mechanics to describe the macroscopic behaviour can be justified. However, on a grain scale, the granular materials exhibit complex solid-like and/or fluid-like behaviour depending on how the grains interact with each other. Recent works on granular materials suggest that a continuum law may be incapable of revealing in-homogeneities at the grain-scale level, such as orientation of force chains, which are purely </w:t>
      </w:r>
      <w:r w:rsidR="00C8658A">
        <w:t xml:space="preserve">due to micro-structural effects </w:t>
      </w:r>
      <w:r w:rsidR="00C8658A">
        <w:fldChar w:fldCharType="begin" w:fldLock="1"/>
      </w:r>
      <w:r w:rsidR="00C8658A">
        <w:instrText>ADDIN CSL_CITATION { "citationItems" : [ { "id" : "ITEM-1", "itemData" : { "abstract" : "Abstract We rely here on a non-smooth contact dynamics (NSCD) approach to treat pARTICLE collisions in a direct numerical simulation of a dense particulate flow. Interactions between pARTICLEs are considered by a non-smooth formulation of pARTICLE dynamics at the microscopic scale, which enables one to straightforwardly implement complex contact laws. The hydrodynamic coupling is achieved by a distributed Lagrange multiplier/fictitious domain (DLM/FD) method. As a preliminary step, the relevance of our NSCD-DLM/FD method is assessed by comparing results of 2D sedimentation simulations with those obtained with a usual molecular dynamics collision model. Then, we use it to investigate how a fully immersed granular packing collapses depending on its initial pARTICLE volume fraction, providing clues on the micro-rheology of dense particulate flows.", "author" : [ { "dropping-particle" : "", "family" : "Topin", "given" : "V.", "non-dropping-particle" : "", "parse-names" : false, "suffix" : "" }, { "dropping-particle" : "", "family" : "Dubois", "given" : "F.", "non-dropping-particle" : "", "parse-names" : false, "suffix" : "" }, { "dropping-particle" : "", "family" : "Monerie", "given" : "Y.", "non-dropping-particle" : "", "parse-names" : false, "suffix" : "" }, { "dropping-particle" : "", "family" : "Perales", "given" : "F.", "non-dropping-particle" : "", "parse-names" : false, "suffix" : "" }, { "dropping-particle" : "", "family" : "Wachs", "given" : "A.", "non-dropping-particle" : "", "parse-names" : false, "suffix" : "" } ], "container-title" : "Journal of Non-Newtonian Fluid Mechanics", "id" : "ITEM-1", "issue" : "1-2", "issued" : { "date-parts" : [ [ "2011" ] ] }, "page" : "63-72", "title" : "Micro-rheology of dense particulate flows: Application to immersed avalanches", "type" : "article-journal", "volume" : "166" }, "uris" : [ "http://www.mendeley.com/documents/?uuid=5038c30e-f96a-4cd9-8422-bcaee149bfdf" ] } ], "mendeley" : { "formattedCitation" : "(Topin, Dubois, Monerie, Perales, &amp; Wachs, 2011)", "plainTextFormattedCitation" : "(Topin, Dubois, Monerie, Perales, &amp; Wachs, 2011)", "previouslyFormattedCitation" : "(Topin, Dubois, Monerie, Perales, &amp; Wachs, 2011)" }, "properties" : { "noteIndex" : 0 }, "schema" : "https://github.com/citation-style-language/schema/raw/master/csl-citation.json" }</w:instrText>
      </w:r>
      <w:r w:rsidR="00C8658A">
        <w:fldChar w:fldCharType="separate"/>
      </w:r>
      <w:r w:rsidR="00C8658A" w:rsidRPr="00C8658A">
        <w:rPr>
          <w:noProof/>
        </w:rPr>
        <w:t>(Topin, Dubois, Monerie, Perales, &amp; Wachs, 2011)</w:t>
      </w:r>
      <w:r w:rsidR="00C8658A">
        <w:fldChar w:fldCharType="end"/>
      </w:r>
      <w:r>
        <w:t xml:space="preserve">. Discrete Element approaches </w:t>
      </w:r>
      <w:r>
        <w:t xml:space="preserve">are capable of simulating the granular material as a discontinuous system allowing one to probe into local variables such as position, velocities, contact forces, etc. The fundamental question is how to model granular materials which exhibit complex phenomenon. </w:t>
      </w:r>
    </w:p>
    <w:p w14:paraId="44AE73D4" w14:textId="72AD2F7F" w:rsidR="00E21F9E" w:rsidRPr="0024337C" w:rsidRDefault="335FC683" w:rsidP="0024337C">
      <w:pPr>
        <w:pStyle w:val="IG-Text"/>
      </w:pPr>
      <w:r>
        <w:t xml:space="preserve">The collapse of a granular column on a horizontal surface is a simple case of granular flow, however a proper model that describes the flow dynamics is still lacking. Experimental investigations have shown that the flow duration, the spreading velocity, the final extent of the deposit, and the energy dissipation can be scaled in a quantitative way independent of substrate properties, grain size, density, and shape of the granular material and released mass </w:t>
      </w:r>
      <w:r w:rsidR="00C8658A">
        <w:fldChar w:fldCharType="begin" w:fldLock="1"/>
      </w:r>
      <w:r w:rsidR="00C8658A">
        <w:instrText>ADDIN CSL_CITATION { "citationItems" : [ { "id" : "ITEM-1", "itemData" : { "abstract" : "We report te results of an experimental investigation of the flow induced by the collapse of a column of granular material (glass beads of diameter d) over a horizontal surface. Two different setups are used, namely, a rectangular channel and a semicircular tube, allowing us to compare two-dimensional and axisymmetric flows, with particular focus on the internal flow structure. In both geometries the flow dynamics and the deposit morphologies are observed to depend primarily on the initial aspect ratio of the granular column a=Hi/Li, where Hi is the height of the initial granular column and Li its length along the flow direction. Two distinct regimes are observed depending on a: an avalanche of the column flanks producing truncated deposits for small a and a column free fall leading to conical deposits for large a. In both geometries the characteristic time scale is the free fall of the granular column Tc =\u221aHi. The flow initiated by Coulomb-like failure never involves the whole granular heap but remains localized in a surfac layer whose size and shape depend on a and vary in both space and time. Except in the vicinity of the pile foot where the flow is pluglike, velocity profiles measured at the side wall are identical to those commonly observed in steady granular surface flows: the velocity varies linearly with depth in the flowing layer and decreases exponentially with depth in the static layer. Moreover, the shear rate is constant, =0.3\u221ag/ d, independent of the initial aspect ratio, the flow geometry, position along the heap, or time. Despite the rather complex flow dynamics, the scaled deposit height Hf/Li and runout distance \u0394L/Li both exhibit simple power laws whose exponents depend on a and on the flow geometry. We show that the physical origin of these power laws can be understood on the basis of a dynamic balance between acceleration, pressure gradient, and friction forces at the foot of the granular pile. Two asymptotic behaviors can be distinguished: the flow is dominated by friction forces at small a and by pressure forces at large a. The effect of the flow geometry is determined primarily by mass conservation and becomes important only for large a. \u00a9 2005 American Institute of Physics.", "author" : [ { "dropping-particle" : "", "family" : "Lajeunesse", "given" : "E.", "non-dropping-particle" : "", "parse-names" : false, "suffix" : "" }, { "dropping-particle" : "", "family" : "Monnier", "given" : "J. B.", "non-dropping-particle" : "", "parse-names" : false, "suffix" : "" }, { "dropping-particle" : "", "family" : "Homsy", "given" : "G. M.", "non-dropping-particle" : "", "parse-names" : false, "suffix" : "" } ], "container-title" : "Physics of Fluids", "id" : "ITEM-1", "issue" : "10", "issued" : { "date-parts" : [ [ "2005" ] ] }, "title" : "Granular slumping on a horizontal surface", "type" : "article-journal", "volume" : "17" }, "uris" : [ "http://www.mendeley.com/documents/?uuid=5a72ad47-6451-4851-a4c6-7426991ca54e" ] }, { "id" : "ITEM-2", "itemData" : { "abstract" : "The first detailed quantitative observations of the two-dimensional collapse of a granular column along a horizontal channel are presented for a variety of materials. Together with the complementary study for the axisymmetric situation, we conclude that for granular collapses the generally accepted approaches, that are highly dependent on frictional parameters, do not describe the main flow phenomena. The motion divides in two main flow regimes at a\u223c1.8, where the aspect ratio a=hidi and hi and di are the initial height and width of the column. We describe the details of collapse by emphasizing the sequential occurrence of a main spreading followed by a final avalanching phase. For the low a regime, a&lt;1.8, we derive descriptions of the final geometry by direct physical arguments. For the large a regime, a&gt;1.8, we determine that nearly all details of the collapse, including the position of the flow front as a function of time, the emplacement time, the self-similar final profiles, and especially their maximum vertical and horizontal extension, are established during the spreading phase and can be expressed in terms of the initial geometrical parameters but are independent of basal and internal friction parameters. \u00a9 2005 The American Physical Society.", "author" : [ { "dropping-particle" : "", "family" : "Lube", "given" : "G.", "non-dropping-particle" : "", "parse-names" : false, "suffix" : "" }, { "dropping-particle" : "", "family" : "Huppert", "given" : "H. E.", "non-dropping-particle" : "", "parse-names" : false, "suffix" : "" }, { "dropping-particle" : "", "family" : "Sparks", "given" : "R. S. J.", "non-dropping-particle" : "", "parse-names" : false, "suffix" : "" }, { "dropping-particle" : "", "family" : "Freundt", "given" : "A.", "non-dropping-particle" : "", "parse-names" : false, "suffix" : "" } ], "container-title" : "Physical Review E - Statistical, Nonlinear, and Soft Matter Physics", "id" : "ITEM-2", "issue" : "4", "issued" : { "date-parts" : [ [ "2005" ] ] }, "page" : "1-10", "title" : "Collapses of two-dimensional granular columns", "type" : "article-journal", "volume" : "72" }, "uris" : [ "http://www.mendeley.com/documents/?uuid=17ed0bd4-74bf-4a07-8bc7-7b44b84fb643" ] } ], "mendeley" : { "formattedCitation" : "(Lajeunesse, Monnier, &amp; Homsy, 2005; Lube, Huppert, Sparks, &amp; Freundt, 2005)", "plainTextFormattedCitation" : "(Lajeunesse, Monnier, &amp; Homsy, 2005; Lube, Huppert, Sparks, &amp; Freundt, 2005)", "previouslyFormattedCitation" : "(Lajeunesse, Monnier, &amp; Homsy, 2005; Lube, Huppert, Sparks, &amp; Freundt, 2005)" }, "properties" : { "noteIndex" : 0 }, "schema" : "https://github.com/citation-style-language/schema/raw/master/csl-citation.json" }</w:instrText>
      </w:r>
      <w:r w:rsidR="00C8658A">
        <w:fldChar w:fldCharType="separate"/>
      </w:r>
      <w:r w:rsidR="00C8658A" w:rsidRPr="00C8658A">
        <w:rPr>
          <w:noProof/>
        </w:rPr>
        <w:t>(Lajeunesse, Monnier, &amp; Homsy, 2005; Lube, Huppert, Sparks, &amp; Freundt, 2005)</w:t>
      </w:r>
      <w:r w:rsidR="00C8658A">
        <w:fldChar w:fldCharType="end"/>
      </w:r>
      <w:r w:rsidR="00C8658A">
        <w:t>.</w:t>
      </w:r>
      <w:r>
        <w:t xml:space="preserve"> Simple mathematical models based on conservation of horizontal momentum capture the scaling laws of the final deposit, but fail to describe the initial transition regime. Granular flow is modelled as a frictional dissipation process in continuum mechanics but the lack of influence of inter-particle friction on the energy dissipation and spreading </w:t>
      </w:r>
      <w:r w:rsidRPr="00AC0925">
        <w:t>dynamic</w:t>
      </w:r>
      <w:r w:rsidR="00C8658A" w:rsidRPr="00AC0925">
        <w:t xml:space="preserve">s </w:t>
      </w:r>
      <w:r w:rsidR="00C8658A" w:rsidRPr="00AC0925">
        <w:fldChar w:fldCharType="begin" w:fldLock="1"/>
      </w:r>
      <w:r w:rsidR="00C8658A" w:rsidRPr="00AC0925">
        <w:instrText>ADDIN CSL_CITATION { "citationItems" : [ { "id" : "ITEM-1", "itemData" : { "abstract" : "The first detailed quantitative observations of the two-dimensional collapse of a granular column along a horizontal channel are presented for a variety of materials. Together with the complementary study for the axisymmetric situation, we conclude that for granular collapses the generally accepted approaches, that are highly dependent on frictional parameters, do not describe the main flow phenomena. The motion divides in two main flow regimes at a\u223c1.8, where the aspect ratio a=hidi and hi and di are the initial height and width of the column. We describe the details of collapse by emphasizing the sequential occurrence of a main spreading followed by a final avalanching phase. For the low a regime, a&lt;1.8, we derive descriptions of the final geometry by direct physical arguments. For the large a regime, a&gt;1.8, we determine that nearly all details of the collapse, including the position of the flow front as a function of time, the emplacement time, the self-similar final profiles, and especially their maximum vertical and horizontal extension, are established during the spreading phase and can be expressed in terms of the initial geometrical parameters but are independent of basal and internal friction parameters. \u00a9 2005 The American Physical Society.", "author" : [ { "dropping-particle" : "", "family" : "Lube", "given" : "G.", "non-dropping-particle" : "", "parse-names" : false, "suffix" : "" }, { "dropping-particle" : "", "family" : "Huppert", "given" : "H. E.", "non-dropping-particle" : "", "parse-names" : false, "suffix" : "" }, { "dropping-particle" : "", "family" : "Sparks", "given" : "R. S. J.", "non-dropping-particle" : "", "parse-names" : false, "suffix" : "" }, { "dropping-particle" : "", "family" : "Freundt", "given" : "A.", "non-dropping-particle" : "", "parse-names" : false, "suffix" : "" } ], "container-title" : "Physical Review E - Statistical, Nonlinear, and Soft Matter Physics", "id" : "ITEM-1", "issue" : "4", "issued" : { "date-parts" : [ [ "2005" ] ] }, "page" : "1-10", "title" : "Collapses of two-dimensional granular columns", "type" : "article-journal", "volume" : "72" }, "uris" : [ "http://www.mendeley.com/documents/?uuid=17ed0bd4-74bf-4a07-8bc7-7b44b84fb643" ] } ], "mendeley" : { "formattedCitation" : "(Lube et al., 2005)", "plainTextFormattedCitation" : "(Lube et al., 2005)", "previouslyFormattedCitation" : "(Lube et al., 2005)" }, "properties" : { "noteIndex" : 0 }, "schema" : "https://github.com/citation-style-language/schema/raw/master/csl-citation.json" }</w:instrText>
      </w:r>
      <w:r w:rsidR="00C8658A" w:rsidRPr="00AC0925">
        <w:fldChar w:fldCharType="separate"/>
      </w:r>
      <w:r w:rsidR="00C8658A" w:rsidRPr="00AC0925">
        <w:rPr>
          <w:noProof/>
        </w:rPr>
        <w:t>(Lube et al., 2005)</w:t>
      </w:r>
      <w:r w:rsidR="00C8658A" w:rsidRPr="00AC0925">
        <w:fldChar w:fldCharType="end"/>
      </w:r>
      <w:r w:rsidR="00C8658A" w:rsidRPr="00AC0925">
        <w:t xml:space="preserve"> </w:t>
      </w:r>
      <w:r w:rsidRPr="00AC0925">
        <w:t>is surprising.</w:t>
      </w:r>
    </w:p>
    <w:p w14:paraId="797FDC70" w14:textId="57B509CA" w:rsidR="00C91031" w:rsidRDefault="335FC683" w:rsidP="00C91031">
      <w:pPr>
        <w:pStyle w:val="IG-Text"/>
      </w:pPr>
      <w:r>
        <w:t xml:space="preserve">In order to describe the mechanism of saturated and/or immersed granular flows, it is necessary to consider both the dynamics of the solid phase and the role of the ambient fluid </w:t>
      </w:r>
      <w:r w:rsidR="00C8658A">
        <w:fldChar w:fldCharType="begin" w:fldLock="1"/>
      </w:r>
      <w:r w:rsidR="00C8658A">
        <w:instrText>ADDIN CSL_CITATION { "citationItems" : [ { "id" : "ITEM-1", "itemData" : { "author" : [ { "dropping-particle" : "", "family" : "Denlinger", "given" : "R.P.", "non-dropping-particle" : "", "parse-names" : false, "suffix" : "" }, { "dropping-particle" : "", "family" : "Iverson", "given" : "R.M.", "non-dropping-particle" : "", "parse-names" : false, "suffix" : "" } ], "container-title" : "J. Geophys. Res", "id" : "ITEM-1", "issue" : "B1", "issued" : { "date-parts" : [ [ "2001" ] ] }, "page" : "553\u2013566", "title" : "Flow of variably fluidized granular masses across three-dimensional terrain, ii: Numerical predictions and experimental tests", "type" : "article-journal", "volume" : "106" }, "uris" : [ "http://www.mendeley.com/documents/?uuid=c3ac517a-0a9f-4b27-9ddd-8bc5e428e39e" ] } ], "mendeley" : { "formattedCitation" : "(Denlinger &amp; Iverson, 2001)", "plainTextFormattedCitation" : "(Denlinger &amp; Iverson, 2001)", "previouslyFormattedCitation" : "(Denlinger &amp; Iverson, 2001)" }, "properties" : { "noteIndex" : 0 }, "schema" : "https://github.com/citation-style-language/schema/raw/master/csl-citation.json" }</w:instrText>
      </w:r>
      <w:r w:rsidR="00C8658A">
        <w:fldChar w:fldCharType="separate"/>
      </w:r>
      <w:r w:rsidR="00C8658A" w:rsidRPr="00C8658A">
        <w:rPr>
          <w:noProof/>
        </w:rPr>
        <w:t>(Denlinger &amp; Iverson, 2001)</w:t>
      </w:r>
      <w:r w:rsidR="00C8658A">
        <w:fldChar w:fldCharType="end"/>
      </w:r>
      <w:r>
        <w:t>. In two-phase models</w:t>
      </w:r>
      <w:r w:rsidR="00C8658A">
        <w:t xml:space="preserve"> </w:t>
      </w:r>
      <w:r w:rsidR="00C8658A">
        <w:fldChar w:fldCharType="begin" w:fldLock="1"/>
      </w:r>
      <w:r w:rsidR="00C8658A">
        <w:instrText>ADDIN CSL_CITATION { "citationItems" : [ { "id" : "ITEM-1", "itemData" : { "abstract" : "Geophysical mass flows-debris flows, avalanches, landslides-can contain $O (10^6-10^16) m^3$ or more of material, often a mixture of soil and rocks with a significant quantity of interstitial fluid. These flows can be tens of meters in depth and hundreds of meters in length. The range of scales and the rheology of this mixture presents significant modelling and computational challenges. This paper describes a depth-averaged 'thin layer' model of geophysical mass flows containing a mixture of solid material and fluid. The model is derived from a 'two-phase' or 'two-fluid' system of equations commonly used in engineering research. Phenomenological modelling and depth averaging combine to yield a tractable set of equations, a hyperbolic system that describes the motion of the two constituent phases. If the fluid inertia is small, a reduced model system that is easier to solve may be derived.", "author" : [ { "dropping-particle" : "", "family" : "Pitman", "given" : "E. Bruce", "non-dropping-particle" : "", "parse-names" : false, "suffix" : "" }, { "dropping-particle" : "", "family" : "Le", "given" : "Long", "non-dropping-particle" : "", "parse-names" : false, "suffix" : "" } ], "container-title" : "Philosophical Transactions: Mathematical, Physical and Engineering Sciences", "id" : "ITEM-1", "issue" : "1832", "issued" : { "date-parts" : [ [ "2005" ] ] }, "page" : "1573-1601", "title" : "A Two-Fluid Model for Avalanche and Debris Flows", "type" : "article-journal", "volume" : "363" }, "uris" : [ "http://www.mendeley.com/documents/?uuid=acebdebd-4b7f-47ed-b6b1-20a5b822b8a8" ] } ], "mendeley" : { "formattedCitation" : "(Pitman &amp; Le, 2005)", "plainTextFormattedCitation" : "(Pitman &amp; Le, 2005)", "previouslyFormattedCitation" : "(Pitman &amp; Le, 2005)" }, "properties" : { "noteIndex" : 0 }, "schema" : "https://github.com/citation-style-language/schema/raw/master/csl-citation.json" }</w:instrText>
      </w:r>
      <w:r w:rsidR="00C8658A">
        <w:fldChar w:fldCharType="separate"/>
      </w:r>
      <w:r w:rsidR="00C8658A" w:rsidRPr="00C8658A">
        <w:rPr>
          <w:noProof/>
        </w:rPr>
        <w:t>(Pitman &amp; Le, 2005)</w:t>
      </w:r>
      <w:r w:rsidR="00C8658A">
        <w:fldChar w:fldCharType="end"/>
      </w:r>
      <w:r w:rsidR="00C8658A">
        <w:t>,</w:t>
      </w:r>
      <w:r>
        <w:t xml:space="preserve"> the momentum </w:t>
      </w:r>
      <w:r>
        <w:lastRenderedPageBreak/>
        <w:t>transfer between the grains and the suspension fluid depends on the momentum equations of both phases. Us</w:t>
      </w:r>
      <w:r w:rsidR="00C8658A">
        <w:t xml:space="preserve">ing mixture theory-based models, </w:t>
      </w:r>
      <w:r>
        <w:t>the shear-induced migration and grains collisions can be considered in an average sense. However, the dynamics of the solid phase alone are insufficient to describe the mechanism of submerged granular flow in fluid. In particular, when the solid phase reaches a high volume fraction, the strong heterogeneity arising from the contact forces between the grains and the hydrodynamic forces, is difficult to integrate into the homogenization process involving global aver</w:t>
      </w:r>
      <w:r w:rsidR="00C8658A">
        <w:t>ages such as the mixture-theory.</w:t>
      </w:r>
    </w:p>
    <w:p w14:paraId="0AFD8231" w14:textId="11189D33" w:rsidR="004C5E36" w:rsidRDefault="004C5E36" w:rsidP="004C5E36">
      <w:pPr>
        <w:pStyle w:val="IG-Text"/>
        <w:rPr>
          <w:color w:val="000000"/>
        </w:rPr>
      </w:pPr>
      <w:r w:rsidRPr="0024337C">
        <w:t>In the present study, multi-scale numerical modelling, i.e. discrete-element and continuum analyses, of the quasi-two dimensional collapse of granular columns are performed using Discrete Element (DEM) approach and Material Point Method (MPM) to understand the ability and limitations of continuum approaches in modelling dense granular flows.</w:t>
      </w:r>
      <w:r>
        <w:t xml:space="preserve"> </w:t>
      </w:r>
      <w:r>
        <w:rPr>
          <w:color w:val="000000"/>
        </w:rPr>
        <w:t>The effect of fluid on the run-out behavior of a granular column collapse is studied using a 2D lattice Boltzmann – Discrete Element method. The flow kinematics are compared with the dry and buoyant granular collapse to understand the influence of hydrodynamic forces and lubrication on the run-out behaviour.</w:t>
      </w:r>
    </w:p>
    <w:p w14:paraId="2232AAAC" w14:textId="3C8F69FD" w:rsidR="00CB4F35" w:rsidRPr="00CB4F35" w:rsidRDefault="00CB4F35" w:rsidP="00CB4F35">
      <w:pPr>
        <w:pStyle w:val="IG-Text"/>
      </w:pPr>
    </w:p>
    <w:p w14:paraId="5F98FB31" w14:textId="4F84EA54" w:rsidR="00CB4F35" w:rsidRPr="00CB4F35" w:rsidRDefault="00CB4F35" w:rsidP="00AC0925">
      <w:pPr>
        <w:pStyle w:val="IG-IHeading"/>
      </w:pPr>
      <w:r w:rsidRPr="00CB4F35">
        <w:t>NUMERICAL SET-UP AND</w:t>
      </w:r>
      <w:r>
        <w:t xml:space="preserve"> </w:t>
      </w:r>
      <w:r w:rsidRPr="00CB4F35">
        <w:t>CONFIGURATION</w:t>
      </w:r>
    </w:p>
    <w:p w14:paraId="0B518D1E" w14:textId="4474D37F" w:rsidR="00CB4F35" w:rsidRPr="00CB4F35" w:rsidRDefault="00CB4F35" w:rsidP="00CB4F35">
      <w:pPr>
        <w:pStyle w:val="IG-Text"/>
      </w:pPr>
      <w:r w:rsidRPr="00CB4F35">
        <w:t>The granular column collapse experiment involves filling</w:t>
      </w:r>
      <w:r>
        <w:t xml:space="preserve"> </w:t>
      </w:r>
      <w:r w:rsidRPr="00CB4F35">
        <w:t xml:space="preserve">a </w:t>
      </w:r>
      <w:r>
        <w:t xml:space="preserve">column </w:t>
      </w:r>
      <w:r w:rsidRPr="00CB4F35">
        <w:t>of height H</w:t>
      </w:r>
      <w:r w:rsidRPr="00CB4F35">
        <w:rPr>
          <w:vertAlign w:val="subscript"/>
        </w:rPr>
        <w:t>0</w:t>
      </w:r>
      <w:r w:rsidRPr="00CB4F35">
        <w:t xml:space="preserve"> and </w:t>
      </w:r>
      <w:r>
        <w:t>length</w:t>
      </w:r>
      <w:r w:rsidRPr="00CB4F35">
        <w:t xml:space="preserve"> </w:t>
      </w:r>
      <w:r>
        <w:t>L</w:t>
      </w:r>
      <w:r w:rsidRPr="00CB4F35">
        <w:rPr>
          <w:vertAlign w:val="subscript"/>
        </w:rPr>
        <w:t>0</w:t>
      </w:r>
      <w:r w:rsidRPr="00CB4F35">
        <w:t xml:space="preserve"> with a granular</w:t>
      </w:r>
      <w:r>
        <w:t xml:space="preserve"> </w:t>
      </w:r>
      <w:r w:rsidRPr="00CB4F35">
        <w:t>material of mass ‘m’. The granular column is then released</w:t>
      </w:r>
      <w:r>
        <w:t xml:space="preserve"> </w:t>
      </w:r>
      <w:proofErr w:type="spellStart"/>
      <w:r w:rsidRPr="00CB4F35">
        <w:rPr>
          <w:i/>
        </w:rPr>
        <w:t>en</w:t>
      </w:r>
      <w:proofErr w:type="spellEnd"/>
      <w:r w:rsidRPr="00CB4F35">
        <w:rPr>
          <w:i/>
        </w:rPr>
        <w:t xml:space="preserve"> masse</w:t>
      </w:r>
      <w:r w:rsidRPr="00CB4F35">
        <w:t xml:space="preserve"> by quickly removing the </w:t>
      </w:r>
      <w:r>
        <w:t>gate</w:t>
      </w:r>
      <w:r w:rsidRPr="00CB4F35">
        <w:t>, thus</w:t>
      </w:r>
      <w:r>
        <w:t xml:space="preserve"> </w:t>
      </w:r>
      <w:r w:rsidRPr="00CB4F35">
        <w:t>allowing the granular material to collapse onto the horizontal</w:t>
      </w:r>
      <w:r>
        <w:t xml:space="preserve"> </w:t>
      </w:r>
      <w:r w:rsidRPr="00CB4F35">
        <w:t xml:space="preserve">surface, forming a deposit having a final height </w:t>
      </w:r>
      <w:proofErr w:type="spellStart"/>
      <w:r w:rsidRPr="00CB4F35">
        <w:t>H</w:t>
      </w:r>
      <w:r w:rsidRPr="00CB4F35">
        <w:rPr>
          <w:vertAlign w:val="subscript"/>
        </w:rPr>
        <w:t>f</w:t>
      </w:r>
      <w:proofErr w:type="spellEnd"/>
      <w:r>
        <w:rPr>
          <w:vertAlign w:val="subscript"/>
        </w:rPr>
        <w:t xml:space="preserve"> </w:t>
      </w:r>
      <w:r w:rsidRPr="00CB4F35">
        <w:t xml:space="preserve">and </w:t>
      </w:r>
      <w:r>
        <w:t>length L</w:t>
      </w:r>
      <w:r w:rsidRPr="00CB4F35">
        <w:rPr>
          <w:vertAlign w:val="subscript"/>
        </w:rPr>
        <w:t>f</w:t>
      </w:r>
      <w:r w:rsidRPr="00CB4F35">
        <w:t>. A computational study on an equivalent</w:t>
      </w:r>
      <w:r>
        <w:t xml:space="preserve"> </w:t>
      </w:r>
      <w:r w:rsidRPr="00CB4F35">
        <w:t>two-dimensional configuration (circular disks) was carried</w:t>
      </w:r>
      <w:r w:rsidR="009A3177">
        <w:t xml:space="preserve"> </w:t>
      </w:r>
      <w:r w:rsidRPr="00CB4F35">
        <w:t>out using Discrete Element and Continuum (MPM)</w:t>
      </w:r>
      <w:r>
        <w:t xml:space="preserve"> </w:t>
      </w:r>
      <w:r w:rsidRPr="00CB4F35">
        <w:t>approaches.</w:t>
      </w:r>
    </w:p>
    <w:p w14:paraId="529F79C2" w14:textId="77777777" w:rsidR="00CB4F35" w:rsidRPr="00CB4F35" w:rsidRDefault="00CB4F35" w:rsidP="00AC0925">
      <w:pPr>
        <w:pStyle w:val="IG-IHeading"/>
      </w:pPr>
      <w:r w:rsidRPr="00CB4F35">
        <w:t>Discrete-Element Approach</w:t>
      </w:r>
    </w:p>
    <w:p w14:paraId="64E1EB12" w14:textId="796DAB7D" w:rsidR="00CB4F35" w:rsidRDefault="335FC683" w:rsidP="00CB4F35">
      <w:pPr>
        <w:pStyle w:val="IG-Text"/>
      </w:pPr>
      <w:r>
        <w:t>Two-dimensional DEM analyses were carried out by varying the aspect ratio (‘a’) of the granular column from 0.2 to 10. The contact models are well established in</w:t>
      </w:r>
      <w:r w:rsidR="00C8658A">
        <w:t xml:space="preserve"> a 2D discrete-element approach</w:t>
      </w:r>
      <w:r>
        <w:t>, which enables us to understand the mechanism of energy dissipation in dense granular flows. The normal contact force is modelled using linear-spring with dashpot. The tangential contact force is modelled using a sliding/striking tangential friction mode</w:t>
      </w:r>
      <w:r w:rsidR="00C8658A">
        <w:t xml:space="preserve">l </w:t>
      </w:r>
      <w:r w:rsidR="00C8658A">
        <w:fldChar w:fldCharType="begin" w:fldLock="1"/>
      </w:r>
      <w:r w:rsidR="00C8658A">
        <w:instrText>ADDIN CSL_CITATION { "citationItems" : [ { "id" : "ITEM-1", "itemData" : { "DOI" : "10.1007/s10035-008-0099-x", "ISSN" : "1434-5021", "author" : [ { "dropping-particle" : "", "family" : "Luding", "given" : "Stefan", "non-dropping-particle" : "", "parse-names" : false, "suffix" : "" } ], "container-title" : "Granular Matter", "id" : "ITEM-1", "issue" : "4", "issued" : { "date-parts" : [ [ "2008", "3", "27" ] ] }, "page" : "235-246", "title" : "Cohesive, frictional powders: contact models for tension", "type" : "article-journal", "volume" : "10" }, "uris" : [ "http://www.mendeley.com/documents/?uuid=00c88a3b-8443-4e0c-a1ec-b9ab7295e6a8" ] } ], "mendeley" : { "formattedCitation" : "(Luding, 2008)", "plainTextFormattedCitation" : "(Luding, 2008)", "previouslyFormattedCitation" : "(Luding, 2008)" }, "properties" : { "noteIndex" : 0 }, "schema" : "https://github.com/citation-style-language/schema/raw/master/csl-citation.json" }</w:instrText>
      </w:r>
      <w:r w:rsidR="00C8658A">
        <w:fldChar w:fldCharType="separate"/>
      </w:r>
      <w:r w:rsidR="00C8658A" w:rsidRPr="00C8658A">
        <w:rPr>
          <w:noProof/>
        </w:rPr>
        <w:t>(Luding, 2008)</w:t>
      </w:r>
      <w:r w:rsidR="00C8658A">
        <w:fldChar w:fldCharType="end"/>
      </w:r>
      <w:r w:rsidR="00C8658A">
        <w:t xml:space="preserve">. </w:t>
      </w:r>
      <w:r>
        <w:t xml:space="preserve"> </w:t>
      </w:r>
      <w:r w:rsidR="005157E8">
        <w:t xml:space="preserve">An inter-particle friction coefficient of 0.53 is adopted. </w:t>
      </w:r>
      <w:r>
        <w:t>Further details about the micro-mechanical parameters used</w:t>
      </w:r>
      <w:r w:rsidR="00C8658A">
        <w:t xml:space="preserve"> in this study are presented in </w:t>
      </w:r>
      <w:r w:rsidR="00C8658A">
        <w:fldChar w:fldCharType="begin" w:fldLock="1"/>
      </w:r>
      <w:r w:rsidR="00C8658A">
        <w:instrText>ADDIN CSL_CITATION { "citationItems" : [ { "id" : "ITEM-1", "itemData" : { "author" : [ { "dropping-particle" : "", "family" : "Soundararajan", "given" : "Krishna Kumar", "non-dropping-particle" : "", "parse-names" : false, "suffix" : "" } ], "genre" : "phdthesis", "id" : "ITEM-1", "issued" : { "date-parts" : [ [ "2015" ] ] }, "publisher" : "University of Cambridge", "title" : "Multi-scale multiphase modelling of granular flows", "type" : "thesis" }, "uris" : [ "http://www.mendeley.com/documents/?uuid=ddd33ee5-8d7d-4763-ab10-d024697c0307" ] } ], "mendeley" : { "formattedCitation" : "(Soundararajan, 2015)", "plainTextFormattedCitation" : "(Soundararajan, 2015)", "previouslyFormattedCitation" : "(Soundararajan, 2015)" }, "properties" : { "noteIndex" : 0 }, "schema" : "https://github.com/citation-style-language/schema/raw/master/csl-citation.json" }</w:instrText>
      </w:r>
      <w:r w:rsidR="00C8658A">
        <w:fldChar w:fldCharType="separate"/>
      </w:r>
      <w:r w:rsidR="00C8658A" w:rsidRPr="00C8658A">
        <w:rPr>
          <w:noProof/>
        </w:rPr>
        <w:t>(Soundararajan, 2015)</w:t>
      </w:r>
      <w:r w:rsidR="00C8658A">
        <w:fldChar w:fldCharType="end"/>
      </w:r>
      <w:r w:rsidR="00C8658A">
        <w:t>.</w:t>
      </w:r>
    </w:p>
    <w:p w14:paraId="1A34A8CA" w14:textId="76674941" w:rsidR="00A53CA6" w:rsidRDefault="00A53CA6" w:rsidP="00AC0925">
      <w:pPr>
        <w:pStyle w:val="IG-IHeading"/>
      </w:pPr>
      <w:r>
        <w:t>Material Point Method</w:t>
      </w:r>
    </w:p>
    <w:p w14:paraId="737240A4" w14:textId="7FB0A201" w:rsidR="00A53CA6" w:rsidRPr="00A87E21" w:rsidRDefault="00C8658A" w:rsidP="00A87E21">
      <w:pPr>
        <w:pStyle w:val="IG-Text"/>
      </w:pPr>
      <w:r>
        <w:t xml:space="preserve">Material Point Method (MPM) </w:t>
      </w:r>
      <w:r>
        <w:fldChar w:fldCharType="begin" w:fldLock="1"/>
      </w:r>
      <w:r w:rsidR="00807300">
        <w:instrText>ADDIN CSL_CITATION { "citationItems" : [ { "id" : "ITEM-1", "itemData" : { "author" : [ { "dropping-particle" : "", "family" : "Sulsky", "given" : "D.", "non-dropping-particle" : "", "parse-names" : false, "suffix" : "" }, { "dropping-particle" : "", "family" : "Chen", "given" : "Z.", "non-dropping-particle" : "", "parse-names" : false, "suffix" : "" }, { "dropping-particle" : "", "family" : "Schreyer", "given" : "H.L.", "non-dropping-particle" : "", "parse-names" : false, "suffix" : "" } ], "container-title" : "Computer Methods in Applied Mechanics and Engineering", "id" : "ITEM-1", "issue" : "1-2", "issued" : { "date-parts" : [ [ "1994" ] ] }, "page" : "179\u2013196", "title" : "A particle method for history-dependent materials", "type" : "article-journal", "volume" : "118" }, "uris" : [ "http://www.mendeley.com/documents/?uuid=b437f690-ea8d-45ce-8497-bdfbead50b3e" ] }, { "id" : "ITEM-2", "itemData" : { "abstract" : "A model for granular materials is presented that describes both the internal deformation of each granule and the interactions between grains. The model, which is based on the FLIP-material point, particle-in-cell method, solves continuum constutitive models for each grain. Interactions between grains are calculated with a contact algorithm that forbids interpenetration, but allows separation and sliding and rolling with friction. The particle-in-cell method eliminates the need for a separate contact detection step. The use of a common rest frame in the contact model yields a linear scaling of the computational cost with the number of grains. The properties of the model are illustrated by numerical solutions of sliding and rolling contacts, and for granular materials by a shear calculation. The results of numerical calculations demonstrate that contacts are modeled accurately for smooth granules whose shape is resolved by the computations mesh.", "author" : [ { "dropping-particle" : "", "family" : "Bardenhagen", "given" : "S. G.", "non-dropping-particle" : "", "parse-names" : false, "suffix" : "" }, { "dropping-particle" : "", "family" : "Brackbill", "given" : "J. U.", "non-dropping-particle" : "", "parse-names" : false, "suffix" : "" }, { "dropping-particle" : "", "family" : "Sulsky", "given" : "D.", "non-dropping-particle" : "", "parse-names" : false, "suffix" : "" } ], "container-title" : "Computer Methods in Applied Mechanics and Engineering", "id" : "ITEM-2", "issue" : "3-4", "issued" : { "date-parts" : [ [ "2000" ] ] }, "page" : "529-541", "title" : "The material-point method for granular materials", "type" : "article-journal", "volume" : "187" }, "uris" : [ "http://www.mendeley.com/documents/?uuid=81648458-cef1-4af4-9b54-3d289ff806d4" ] } ], "mendeley" : { "formattedCitation" : "(Bardenhagen, Brackbill, &amp; Sulsky, 2000; Sulsky, Chen, &amp; Schreyer, 1994)", "plainTextFormattedCitation" : "(Bardenhagen, Brackbill, &amp; Sulsky, 2000; Sulsky, Chen, &amp; Schreyer, 1994)", "previouslyFormattedCitation" : "(Bardenhagen, Brackbill, &amp; Sulsky, 2000; Sulsky, Chen, &amp; Schreyer, 1994)" }, "properties" : { "noteIndex" : 0 }, "schema" : "https://github.com/citation-style-language/schema/raw/master/csl-citation.json" }</w:instrText>
      </w:r>
      <w:r>
        <w:fldChar w:fldCharType="separate"/>
      </w:r>
      <w:r w:rsidRPr="00C8658A">
        <w:rPr>
          <w:noProof/>
        </w:rPr>
        <w:t>(Bardenhagen, Brackbill, &amp; Sulsky, 2000; Sulsky, Chen, &amp; Schreyer, 1994)</w:t>
      </w:r>
      <w:r>
        <w:fldChar w:fldCharType="end"/>
      </w:r>
      <w:r w:rsidR="335FC683">
        <w:t xml:space="preserve"> is a particle based method that represents a body as a collection of material points, and their deformations are determined by Newton’s laws of motion. MPM is a hybrid Eulerian–Lagrangian approach, which uses moving material points, and computational nodes on a background mesh. This approach is very effective particularly in the context of large deformations</w:t>
      </w:r>
      <w:r w:rsidR="00807300">
        <w:t xml:space="preserve"> </w:t>
      </w:r>
      <w:r w:rsidR="00807300">
        <w:fldChar w:fldCharType="begin" w:fldLock="1"/>
      </w:r>
      <w:r w:rsidR="003F2719">
        <w:instrText>ADDIN CSL_CITATION { "citationItems" : [ { "id" : "ITEM-1", "itemData" : { "author" : [ { "dropping-particle" : "", "family" : "Soga", "given" : "Kenichi", "non-dropping-particle" : "", "parse-names" : false, "suffix" : "" }, { "dropping-particle" : "", "family" : "Alonso", "given" : "E", "non-dropping-particle" : "", "parse-names" : false, "suffix" : "" }, { "dropping-particle" : "", "family" : "Yerro", "given" : "A", "non-dropping-particle" : "", "parse-names" : false, "suffix" : "" }, { "dropping-particle" : "", "family" : "Kumar", "given" : "K", "non-dropping-particle" : "", "parse-names" : false, "suffix" : "" }, { "dropping-particle" : "", "family" : "Bandara", "given" : "S", "non-dropping-particle" : "", "parse-names" : false, "suffix" : "" } ], "container-title" : "G{\u00e9}otechnique", "genre" : "article", "id" : "ITEM-1", "issue" : "3", "issued" : { "date-parts" : [ [ "2016" ] ] }, "page" : "248-273", "publisher" : "Thomas Telford", "title" : "Trends in large-deformation analysis of landslide mass movements with particular emphasis on the material point method", "type" : "article-journal", "volume" : "66" }, "uris" : [ "http://www.mendeley.com/documents/?uuid=1319bafd-bf1f-4524-957b-5d69cb5adca6" ] } ], "mendeley" : { "formattedCitation" : "(Soga, Alonso, Yerro, Kumar, &amp; Bandara, 2016)", "plainTextFormattedCitation" : "(Soga, Alonso, Yerro, Kumar, &amp; Bandara, 2016)", "previouslyFormattedCitation" : "(Soga, Alonso, Yerro, Kumar, &amp; Bandara, 2016)" }, "properties" : { "noteIndex" : 0 }, "schema" : "https://github.com/citation-style-language/schema/raw/master/csl-citation.json" }</w:instrText>
      </w:r>
      <w:r w:rsidR="00807300">
        <w:fldChar w:fldCharType="separate"/>
      </w:r>
      <w:r w:rsidR="00807300" w:rsidRPr="00807300">
        <w:rPr>
          <w:noProof/>
        </w:rPr>
        <w:t>(Soga, Alonso, Yerro, Kumar, &amp; Bandara, 2016)</w:t>
      </w:r>
      <w:r w:rsidR="00807300">
        <w:fldChar w:fldCharType="end"/>
      </w:r>
      <w:r w:rsidR="335FC683">
        <w:t xml:space="preserve">. Although, not derived directly from what is classically considered as mesh-free or mesh-less methods, </w:t>
      </w:r>
      <w:r w:rsidR="00807300">
        <w:t xml:space="preserve">the </w:t>
      </w:r>
      <w:r w:rsidR="335FC683">
        <w:t xml:space="preserve">background mesh </w:t>
      </w:r>
      <w:r w:rsidR="00807300">
        <w:t xml:space="preserve">is used only </w:t>
      </w:r>
      <w:r w:rsidR="335FC683">
        <w:t>to perform discretization, integration, and to solve equations of motions.</w:t>
      </w:r>
    </w:p>
    <w:p w14:paraId="16A16147" w14:textId="0C06F2DC" w:rsidR="00A53CA6" w:rsidRDefault="335FC683" w:rsidP="00A87E21">
      <w:pPr>
        <w:pStyle w:val="IG-Text"/>
      </w:pPr>
      <w:r>
        <w:t>The Material Point Method involves discretizing a domain with a set of material points</w:t>
      </w:r>
      <w:r w:rsidR="00807300">
        <w:t xml:space="preserve"> and assigning </w:t>
      </w:r>
      <w:r>
        <w:t xml:space="preserve">an initial value of position, velocity, mass, volume, and stress. The material points are assumed to be within the computational grid, which is assumed to be a Cartesian lattice for convenience. At every time step </w:t>
      </w:r>
      <w:proofErr w:type="spellStart"/>
      <w:r>
        <w:t>t</w:t>
      </w:r>
      <w:r w:rsidRPr="335FC683">
        <w:rPr>
          <w:vertAlign w:val="subscript"/>
        </w:rPr>
        <w:t>k</w:t>
      </w:r>
      <w:proofErr w:type="spellEnd"/>
      <w:r>
        <w:t>, the MPM computation cycle involves projecting the data, such as position, mass, and velocity from the material points to the computational grid using standard nodal basis functions, called shape functions, derived based on the position of particle with respect to the grid. Gradient terms are calculated in the computational grid and the governing equation, i.e. the equation of motion, is solved and the updated position and velocity values are mapped back to the material points. The mesh is reinitialized to its original state and the computational cycle is repeated. The MPM solution scheme is shown in Figure 1.</w:t>
      </w:r>
    </w:p>
    <w:p w14:paraId="631E296E" w14:textId="59880C4E" w:rsidR="008E3C88" w:rsidRDefault="008E3C88" w:rsidP="008B36A1">
      <w:pPr>
        <w:pStyle w:val="IG-Text"/>
      </w:pPr>
      <w:r>
        <w:rPr>
          <w:noProof/>
          <w:lang w:eastAsia="en-GB"/>
        </w:rPr>
        <w:drawing>
          <wp:inline distT="0" distB="0" distL="0" distR="0" wp14:anchorId="349710AA" wp14:editId="47E38BF6">
            <wp:extent cx="2095281" cy="1791222"/>
            <wp:effectExtent l="0" t="0" r="635" b="0"/>
            <wp:docPr id="131124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8155" cy="1793679"/>
                    </a:xfrm>
                    <a:prstGeom prst="rect">
                      <a:avLst/>
                    </a:prstGeom>
                  </pic:spPr>
                </pic:pic>
              </a:graphicData>
            </a:graphic>
          </wp:inline>
        </w:drawing>
      </w:r>
    </w:p>
    <w:p w14:paraId="323F3EF3" w14:textId="64A614B9" w:rsidR="008E3C88" w:rsidRDefault="008E3C88" w:rsidP="00813482">
      <w:pPr>
        <w:pStyle w:val="IG-Captions"/>
      </w:pPr>
      <w:r w:rsidRPr="008E3C88">
        <w:t xml:space="preserve">Figure 1. </w:t>
      </w:r>
      <w:r>
        <w:t>MPM solution scheme</w:t>
      </w:r>
    </w:p>
    <w:p w14:paraId="5275F099" w14:textId="6D458FCC" w:rsidR="00807300" w:rsidRPr="008E3C88" w:rsidRDefault="00807300" w:rsidP="00807300">
      <w:pPr>
        <w:pStyle w:val="IG-Text"/>
      </w:pPr>
      <w:r>
        <w:t>In the MPM simulations, the granular flow was assumed to be in the critical state and the critical state friction angle was used as an input in the Mohr-</w:t>
      </w:r>
      <w:r>
        <w:t>Coulomb</w:t>
      </w:r>
      <w:r>
        <w:t xml:space="preserve"> model. A bi-periodic shear test using DEM grains yielded a critical state friction angle of 23°.</w:t>
      </w:r>
    </w:p>
    <w:p w14:paraId="0D6B6D26" w14:textId="77777777" w:rsidR="00B74125" w:rsidRDefault="00B74125" w:rsidP="00AC0925">
      <w:pPr>
        <w:pStyle w:val="IG-IHeading"/>
        <w:rPr>
          <w:lang w:val="en-GB"/>
        </w:rPr>
      </w:pPr>
      <w:r>
        <w:rPr>
          <w:lang w:val="en-GB"/>
        </w:rPr>
        <w:lastRenderedPageBreak/>
        <w:t>FLOW KINEMATICS AND ENERGY</w:t>
      </w:r>
    </w:p>
    <w:p w14:paraId="6D470852" w14:textId="77777777" w:rsidR="00B74125" w:rsidRDefault="00B74125" w:rsidP="00AC0925">
      <w:pPr>
        <w:pStyle w:val="IG-IHeading"/>
        <w:numPr>
          <w:ilvl w:val="0"/>
          <w:numId w:val="0"/>
        </w:numPr>
        <w:ind w:left="431"/>
        <w:rPr>
          <w:lang w:val="en-GB"/>
        </w:rPr>
      </w:pPr>
      <w:r>
        <w:rPr>
          <w:lang w:val="en-GB"/>
        </w:rPr>
        <w:t>DISSIPATION</w:t>
      </w:r>
    </w:p>
    <w:p w14:paraId="33A5F1E0" w14:textId="0152229E" w:rsidR="004C5E36" w:rsidRPr="00C547FE" w:rsidRDefault="335FC683" w:rsidP="00C547FE">
      <w:pPr>
        <w:pStyle w:val="IG-Text"/>
      </w:pPr>
      <w:r>
        <w:t>The final run-out distance normalised to the initial length is shown in Figure 2 as a function of the initial aspect ratio. Two distinct flow regimes can be observed: (a) for ‘a’ &lt;1.7 a linear relation between the spread and aspect ratio can be observed, and (b) for ‘a’ &gt; 1.7 a power-law relationship exists. MPM and DEM simulations are able to capture the linear relationship for ‘a’ &lt; 1.7, and the simulation results agree with</w:t>
      </w:r>
      <w:r w:rsidR="003F2719">
        <w:t xml:space="preserve"> the experimental investigation </w:t>
      </w:r>
      <w:r w:rsidR="003F2719">
        <w:fldChar w:fldCharType="begin" w:fldLock="1"/>
      </w:r>
      <w:r w:rsidR="003F2719">
        <w:instrText>ADDIN CSL_CITATION { "citationItems" : [ { "id" : "ITEM-1", "itemData" : { "abstract" : "We report te results of an experimental investigation of the flow induced by the collapse of a column of granular material (glass beads of diameter d) over a horizontal surface. Two different setups are used, namely, a rectangular channel and a semicircular tube, allowing us to compare two-dimensional and axisymmetric flows, with particular focus on the internal flow structure. In both geometries the flow dynamics and the deposit morphologies are observed to depend primarily on the initial aspect ratio of the granular column a=Hi/Li, where Hi is the height of the initial granular column and Li its length along the flow direction. Two distinct regimes are observed depending on a: an avalanche of the column flanks producing truncated deposits for small a and a column free fall leading to conical deposits for large a. In both geometries the characteristic time scale is the free fall of the granular column Tc =\u221aHi. The flow initiated by Coulomb-like failure never involves the whole granular heap but remains localized in a surfac layer whose size and shape depend on a and vary in both space and time. Except in the vicinity of the pile foot where the flow is pluglike, velocity profiles measured at the side wall are identical to those commonly observed in steady granular surface flows: the velocity varies linearly with depth in the flowing layer and decreases exponentially with depth in the static layer. Moreover, the shear rate is constant, =0.3\u221ag/ d, independent of the initial aspect ratio, the flow geometry, position along the heap, or time. Despite the rather complex flow dynamics, the scaled deposit height Hf/Li and runout distance \u0394L/Li both exhibit simple power laws whose exponents depend on a and on the flow geometry. We show that the physical origin of these power laws can be understood on the basis of a dynamic balance between acceleration, pressure gradient, and friction forces at the foot of the granular pile. Two asymptotic behaviors can be distinguished: the flow is dominated by friction forces at small a and by pressure forces at large a. The effect of the flow geometry is determined primarily by mass conservation and becomes important only for large a. \u00a9 2005 American Institute of Physics.", "author" : [ { "dropping-particle" : "", "family" : "Lajeunesse", "given" : "E.", "non-dropping-particle" : "", "parse-names" : false, "suffix" : "" }, { "dropping-particle" : "", "family" : "Monnier", "given" : "J. B.", "non-dropping-particle" : "", "parse-names" : false, "suffix" : "" }, { "dropping-particle" : "", "family" : "Homsy", "given" : "G. M.", "non-dropping-particle" : "", "parse-names" : false, "suffix" : "" } ], "container-title" : "Physics of Fluids", "id" : "ITEM-1", "issue" : "10", "issued" : { "date-parts" : [ [ "2005" ] ] }, "title" : "Granular slumping on a horizontal surface", "type" : "article-journal", "volume" : "17" }, "uris" : [ "http://www.mendeley.com/documents/?uuid=5a72ad47-6451-4851-a4c6-7426991ca54e" ] } ], "mendeley" : { "formattedCitation" : "(Lajeunesse et al., 2005)", "plainTextFormattedCitation" : "(Lajeunesse et al., 2005)", "previouslyFormattedCitation" : "(Lajeunesse et al., 2005)" }, "properties" : { "noteIndex" : 0 }, "schema" : "https://github.com/citation-style-language/schema/raw/master/csl-citation.json" }</w:instrText>
      </w:r>
      <w:r w:rsidR="003F2719">
        <w:fldChar w:fldCharType="separate"/>
      </w:r>
      <w:r w:rsidR="003F2719" w:rsidRPr="003F2719">
        <w:rPr>
          <w:noProof/>
        </w:rPr>
        <w:t>(Lajeunesse et al., 2005)</w:t>
      </w:r>
      <w:r w:rsidR="003F2719">
        <w:fldChar w:fldCharType="end"/>
      </w:r>
      <w:r w:rsidR="003F2719">
        <w:t>.</w:t>
      </w:r>
      <w:r>
        <w:t xml:space="preserve"> Significant difference between MPM, which is based on a simple frictional model for dissipation of potential energy, and DEM simulations for ‘a’ &gt; 1.7 indicates a change in the mechanism of energy dissipation for columns with large aspect ratios (‘a’ &gt; 1.7). A constant frictional dissipation model cannot describe a</w:t>
      </w:r>
      <w:r w:rsidR="003F2719">
        <w:t xml:space="preserve"> power-law relation </w:t>
      </w:r>
      <w:r w:rsidR="003F2719">
        <w:fldChar w:fldCharType="begin" w:fldLock="1"/>
      </w:r>
      <w:r w:rsidR="003F2719">
        <w:instrText>ADDIN CSL_CITATION { "citationItems" : [ { "id" : "ITEM-1", "itemData" : { "abstract" : "We present 2D numerical simulations of the collapse and spreading of granular columns for which the final geometry of the deposit and the runout distance are studied. Both the effects of the initial geometry and the effects of the details of the interactions between the grains are investigated. The scaling of the runout distance shows both a linear and a power-law dependence on the aspect ratio of the initial column, in agreement with previous findings (Balmforth and Kerswell in J. Fluid Mech. 538, 399-428, 2004; Lajeunesse et al. in Phys. Fluids 17, 103302, 2005; Lube et al. in Phys. Rev. E 72, 041301, 2005; Staron and Hinch in J. Fluid Mech. 545, 1-27, 2005), and independently of the value of the inter-grain friction. The latter controls the prefactor of the scaling, the effective frictional properties of the flow, and its internal structure. The non-trivial mass distribution induced by the initial geom- etry of the column strongly influences the dissipation process, and is believed to control the power-law dependence of the runout distance on the column aspect ratio. Springer-Verlag 2007.", "author" : [ { "dropping-particle" : "", "family" : "Staron", "given" : "L.", "non-dropping-particle" : "", "parse-names" : false, "suffix" : "" }, { "dropping-particle" : "", "family" : "Hinch", "given" : "E. J.", "non-dropping-particle" : "", "parse-names" : false, "suffix" : "" } ], "container-title" : "Granular Matter", "id" : "ITEM-1", "issue" : "3-4", "issued" : { "date-parts" : [ [ "2007" ] ] }, "page" : "205-217", "title" : "The spreading of a granular mass: Role of grain properties and initial conditions", "type" : "article-journal", "volume" : "9" }, "uris" : [ "http://www.mendeley.com/documents/?uuid=1f66d542-947b-411d-af18-bfe710f76fc2" ] } ], "mendeley" : { "formattedCitation" : "(Staron &amp; Hinch, 2007)", "plainTextFormattedCitation" : "(Staron &amp; Hinch, 2007)", "previouslyFormattedCitation" : "(Staron &amp; Hinch, 2007)" }, "properties" : { "noteIndex" : 0 }, "schema" : "https://github.com/citation-style-language/schema/raw/master/csl-citation.json" }</w:instrText>
      </w:r>
      <w:r w:rsidR="003F2719">
        <w:fldChar w:fldCharType="separate"/>
      </w:r>
      <w:r w:rsidR="003F2719" w:rsidRPr="003F2719">
        <w:rPr>
          <w:noProof/>
        </w:rPr>
        <w:t>(Staron &amp; Hinch, 2007)</w:t>
      </w:r>
      <w:r w:rsidR="003F2719">
        <w:fldChar w:fldCharType="end"/>
      </w:r>
      <w:r w:rsidR="003F2719">
        <w:t xml:space="preserve">. </w:t>
      </w:r>
      <w:r>
        <w:t>A transition in the run-out behaviour at an aspect ratio of 1.7 indicates a change in flow dynamics.</w:t>
      </w:r>
    </w:p>
    <w:p w14:paraId="0C8B62CD" w14:textId="660B5BF4" w:rsidR="00C573A3" w:rsidRDefault="00D12787" w:rsidP="00B74125">
      <w:pPr>
        <w:pStyle w:val="IG-Text"/>
      </w:pPr>
      <w:r>
        <w:rPr>
          <w:noProof/>
          <w:lang w:eastAsia="en-GB"/>
        </w:rPr>
        <w:drawing>
          <wp:inline distT="0" distB="0" distL="0" distR="0" wp14:anchorId="3C3C5F12" wp14:editId="36088234">
            <wp:extent cx="2691130" cy="1876425"/>
            <wp:effectExtent l="0" t="0" r="0" b="9525"/>
            <wp:docPr id="70335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91130" cy="1876425"/>
                    </a:xfrm>
                    <a:prstGeom prst="rect">
                      <a:avLst/>
                    </a:prstGeom>
                  </pic:spPr>
                </pic:pic>
              </a:graphicData>
            </a:graphic>
          </wp:inline>
        </w:drawing>
      </w:r>
    </w:p>
    <w:p w14:paraId="5CD37EB9" w14:textId="1E74EEE8" w:rsidR="00D12787" w:rsidRPr="00A87E21" w:rsidRDefault="00D12787" w:rsidP="00813482">
      <w:pPr>
        <w:pStyle w:val="IG-Captions"/>
      </w:pPr>
      <w:r w:rsidRPr="00A87E21">
        <w:t>Figure 2: Evolution of run-out with initial aspect ratio</w:t>
      </w:r>
    </w:p>
    <w:p w14:paraId="06FDEFDC" w14:textId="4297F64C" w:rsidR="00A87E21" w:rsidRDefault="00A87E21" w:rsidP="00813482">
      <w:pPr>
        <w:pStyle w:val="IG-Captions"/>
      </w:pPr>
    </w:p>
    <w:p w14:paraId="5AD09F91" w14:textId="2C2AE49D" w:rsidR="00A87E21" w:rsidRDefault="335FC683" w:rsidP="00813482">
      <w:pPr>
        <w:pStyle w:val="IG-Captions"/>
      </w:pPr>
      <w:r w:rsidRPr="335FC683">
        <w:rPr>
          <w:rStyle w:val="IG-TextChar"/>
        </w:rPr>
        <w:t>The flow dynamics of two granular columns (‘a’=0.4 and ‘a’=6) are compared to understand the difference in the energy dissipation mechanism, and in turn on the run-out behaviour for different aspect ratios. The granular column collapse is initiated by a failure at the edge of the pile along a well-defined failure surface. The grains located above the failure surface move “</w:t>
      </w:r>
      <w:proofErr w:type="spellStart"/>
      <w:r w:rsidRPr="335FC683">
        <w:rPr>
          <w:rStyle w:val="IG-TextChar"/>
        </w:rPr>
        <w:t>en</w:t>
      </w:r>
      <w:proofErr w:type="spellEnd"/>
      <w:r w:rsidRPr="335FC683">
        <w:rPr>
          <w:rStyle w:val="IG-TextChar"/>
        </w:rPr>
        <w:t xml:space="preserve"> masse” leaving a static region underneath the failure surface. After a transient time of order </w:t>
      </w:r>
      <w:proofErr w:type="spellStart"/>
      <w:r w:rsidRPr="335FC683">
        <w:rPr>
          <w:rStyle w:val="IG-TextChar"/>
        </w:rPr>
        <w:t>τ</w:t>
      </w:r>
      <w:r w:rsidRPr="335FC683">
        <w:rPr>
          <w:rStyle w:val="IG-TextChar"/>
          <w:vertAlign w:val="subscript"/>
        </w:rPr>
        <w:t>c</w:t>
      </w:r>
      <w:proofErr w:type="spellEnd"/>
      <w:r w:rsidRPr="335FC683">
        <w:rPr>
          <w:rStyle w:val="IG-TextChar"/>
        </w:rPr>
        <w:t>, defined as (</w:t>
      </w:r>
      <w:proofErr w:type="spellStart"/>
      <w:r w:rsidRPr="335FC683">
        <w:rPr>
          <w:rStyle w:val="IG-TextChar"/>
        </w:rPr>
        <w:t>H</w:t>
      </w:r>
      <w:r w:rsidRPr="335FC683">
        <w:rPr>
          <w:rStyle w:val="IG-TextChar"/>
          <w:vertAlign w:val="subscript"/>
        </w:rPr>
        <w:t>o</w:t>
      </w:r>
      <w:proofErr w:type="spellEnd"/>
      <w:r w:rsidRPr="335FC683">
        <w:rPr>
          <w:rStyle w:val="IG-TextChar"/>
        </w:rPr>
        <w:t xml:space="preserve">/g)^0.5, the flow is fully developed and the flow comes to a rest at time t = 3 </w:t>
      </w:r>
      <w:proofErr w:type="spellStart"/>
      <w:r w:rsidRPr="335FC683">
        <w:rPr>
          <w:rStyle w:val="IG-TextChar"/>
        </w:rPr>
        <w:t>τ</w:t>
      </w:r>
      <w:r w:rsidRPr="003F2719">
        <w:rPr>
          <w:rStyle w:val="IG-TextChar"/>
          <w:vertAlign w:val="subscript"/>
        </w:rPr>
        <w:t>c</w:t>
      </w:r>
      <w:proofErr w:type="spellEnd"/>
      <w:r w:rsidR="003F2719">
        <w:rPr>
          <w:rStyle w:val="IG-TextChar"/>
        </w:rPr>
        <w:t xml:space="preserve"> </w:t>
      </w:r>
      <w:r w:rsidR="003F2719">
        <w:rPr>
          <w:rStyle w:val="IG-TextChar"/>
        </w:rPr>
        <w:fldChar w:fldCharType="begin" w:fldLock="1"/>
      </w:r>
      <w:r w:rsidR="003F2719">
        <w:rPr>
          <w:rStyle w:val="IG-TextChar"/>
        </w:rPr>
        <w:instrText>ADDIN CSL_CITATION { "citationItems" : [ { "id" : "ITEM-1", "itemData" : { "abstract" : "We present 2D numerical simulations of the collapse and spreading of granular columns for which the final geometry of the deposit and the runout distance are studied. Both the effects of the initial geometry and the effects of the details of the interactions between the grains are investigated. The scaling of the runout distance shows both a linear and a power-law dependence on the aspect ratio of the initial column, in agreement with previous findings (Balmforth and Kerswell in J. Fluid Mech. 538, 399-428, 2004; Lajeunesse et al. in Phys. Fluids 17, 103302, 2005; Lube et al. in Phys. Rev. E 72, 041301, 2005; Staron and Hinch in J. Fluid Mech. 545, 1-27, 2005), and independently of the value of the inter-grain friction. The latter controls the prefactor of the scaling, the effective frictional properties of the flow, and its internal structure. The non-trivial mass distribution induced by the initial geom- etry of the column strongly influences the dissipation process, and is believed to control the power-law dependence of the runout distance on the column aspect ratio. Springer-Verlag 2007.", "author" : [ { "dropping-particle" : "", "family" : "Staron", "given" : "L.", "non-dropping-particle" : "", "parse-names" : false, "suffix" : "" }, { "dropping-particle" : "", "family" : "Hinch", "given" : "E. J.", "non-dropping-particle" : "", "parse-names" : false, "suffix" : "" } ], "container-title" : "Granular Matter", "id" : "ITEM-1", "issue" : "3-4", "issued" : { "date-parts" : [ [ "2007" ] ] }, "page" : "205-217", "title" : "The spreading of a granular mass: Role of grain properties and initial conditions", "type" : "article-journal", "volume" : "9" }, "uris" : [ "http://www.mendeley.com/documents/?uuid=1f66d542-947b-411d-af18-bfe710f76fc2" ] } ], "mendeley" : { "formattedCitation" : "(Staron &amp; Hinch, 2007)", "plainTextFormattedCitation" : "(Staron &amp; Hinch, 2007)", "previouslyFormattedCitation" : "(Staron &amp; Hinch, 2007)" }, "properties" : { "noteIndex" : 0 }, "schema" : "https://github.com/citation-style-language/schema/raw/master/csl-citation.json" }</w:instrText>
      </w:r>
      <w:r w:rsidR="003F2719">
        <w:rPr>
          <w:rStyle w:val="IG-TextChar"/>
        </w:rPr>
        <w:fldChar w:fldCharType="separate"/>
      </w:r>
      <w:r w:rsidR="003F2719" w:rsidRPr="003F2719">
        <w:rPr>
          <w:rStyle w:val="IG-TextChar"/>
          <w:noProof/>
        </w:rPr>
        <w:t>(Staron &amp; Hinch, 2007)</w:t>
      </w:r>
      <w:r w:rsidR="003F2719">
        <w:rPr>
          <w:rStyle w:val="IG-TextChar"/>
        </w:rPr>
        <w:fldChar w:fldCharType="end"/>
      </w:r>
      <w:r w:rsidR="003F2719">
        <w:rPr>
          <w:rStyle w:val="IG-TextChar"/>
        </w:rPr>
        <w:t>.</w:t>
      </w:r>
      <w:r w:rsidRPr="335FC683">
        <w:rPr>
          <w:rStyle w:val="IG-TextChar"/>
        </w:rPr>
        <w:t xml:space="preserve"> Columns with small aspect ratio fail by avalanching of the flanks, forming a truncated cone-like deposit. Velocity profiles of a granular column with ‘a’=0.4 are presented in Figure 3. Both MPM and DEM simulations show a well-defined failure surface and predict similar run-out behaviour. Although, the MPM simulation </w:t>
      </w:r>
      <w:r w:rsidRPr="335FC683">
        <w:rPr>
          <w:rStyle w:val="IG-TextChar"/>
        </w:rPr>
        <w:t>predicts 25% longer for the flow to be fully mobilised (see Figure 3), the flow evolution happens quicker, which can be attributed to the marginally lower mobilised potential energy. The initial potential energy stored in the column is converted to kinetic energy that is then dissipated as the material flows down. MPM and DEM predict similar energy evolution behaviour which indicates that most of the stored initial potential energy is dissipated through friction. Hence, for columns with smaller aspect ratios, the run-out distance is proportional to the mass flowing above the failure.</w:t>
      </w:r>
      <w:r>
        <w:t xml:space="preserve"> </w:t>
      </w:r>
    </w:p>
    <w:p w14:paraId="32F86A26" w14:textId="6AC44000" w:rsidR="00C547FE" w:rsidRDefault="00C547FE" w:rsidP="00813482">
      <w:pPr>
        <w:pStyle w:val="IG-Captions"/>
      </w:pPr>
      <w:r>
        <w:rPr>
          <w:noProof/>
          <w:lang w:eastAsia="en-GB"/>
        </w:rPr>
        <w:drawing>
          <wp:inline distT="0" distB="0" distL="0" distR="0" wp14:anchorId="39C29C2C" wp14:editId="4F045279">
            <wp:extent cx="2691130" cy="3568700"/>
            <wp:effectExtent l="0" t="0" r="0" b="0"/>
            <wp:docPr id="853721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691130" cy="3568700"/>
                    </a:xfrm>
                    <a:prstGeom prst="rect">
                      <a:avLst/>
                    </a:prstGeom>
                  </pic:spPr>
                </pic:pic>
              </a:graphicData>
            </a:graphic>
          </wp:inline>
        </w:drawing>
      </w:r>
    </w:p>
    <w:p w14:paraId="05D83D36" w14:textId="44B8C4AD" w:rsidR="00C547FE" w:rsidRDefault="00C547FE" w:rsidP="00813482">
      <w:pPr>
        <w:pStyle w:val="IG-Captions"/>
      </w:pPr>
      <w:r w:rsidRPr="00C547FE">
        <w:t>Figure 3: Comparison of flow profile between DEM and MPM of a column with `a` = 0.4</w:t>
      </w:r>
      <w:r w:rsidR="00B75C21">
        <w:t>.</w:t>
      </w:r>
    </w:p>
    <w:p w14:paraId="7F5E0566" w14:textId="605B4AF3" w:rsidR="00B75C21" w:rsidRDefault="00B75C21" w:rsidP="00D100B4">
      <w:pPr>
        <w:pStyle w:val="IG-Text"/>
      </w:pPr>
      <w:r>
        <w:t>A significant difference in the run-out behaviour between MPM and DEM (see Figure 2) indicates that a simple frictional model is insufficient to describe the flow kinematics for columns with large aspect ratios. Velocity</w:t>
      </w:r>
      <w:r w:rsidR="00D100B4">
        <w:t xml:space="preserve"> </w:t>
      </w:r>
      <w:r>
        <w:t xml:space="preserve">profiles of a granular column with ‘a’ = 6 are presented in </w:t>
      </w:r>
      <w:r w:rsidR="00D100B4">
        <w:t xml:space="preserve">Figure 4. At critical time (t = </w:t>
      </w:r>
      <w:proofErr w:type="spellStart"/>
      <w:r w:rsidR="00D100B4" w:rsidRPr="00C547FE">
        <w:rPr>
          <w:rStyle w:val="IG-TextChar"/>
        </w:rPr>
        <w:t>τ</w:t>
      </w:r>
      <w:r w:rsidR="00D100B4" w:rsidRPr="00D100B4">
        <w:rPr>
          <w:rStyle w:val="IG-TextChar"/>
          <w:vertAlign w:val="subscript"/>
        </w:rPr>
        <w:t>c</w:t>
      </w:r>
      <w:proofErr w:type="spellEnd"/>
      <w:r>
        <w:t>), both MPM and DEM predict almost identical run-out behaviour on a distinct failure plane. The flow evolution is much faster in MPM and results in a larger run-out distance. For larger aspect ratios,</w:t>
      </w:r>
      <w:r w:rsidR="00D100B4">
        <w:t xml:space="preserve"> </w:t>
      </w:r>
      <w:r>
        <w:t xml:space="preserve">the flow is still initiated by a </w:t>
      </w:r>
      <w:r w:rsidR="00D100B4">
        <w:t>well-defined</w:t>
      </w:r>
      <w:r>
        <w:t xml:space="preserve"> failure surface.</w:t>
      </w:r>
      <w:r w:rsidR="00D100B4">
        <w:t xml:space="preserve"> </w:t>
      </w:r>
      <w:r>
        <w:t>However, the centre of gravity of the granular column is</w:t>
      </w:r>
      <w:r w:rsidR="00D100B4">
        <w:t xml:space="preserve"> </w:t>
      </w:r>
      <w:r>
        <w:t>much higher than the top of the failure surface, which results</w:t>
      </w:r>
      <w:r w:rsidR="00D100B4">
        <w:t xml:space="preserve"> </w:t>
      </w:r>
      <w:r>
        <w:t>in free fall of grains under gravity consuming the</w:t>
      </w:r>
      <w:r w:rsidR="00D100B4">
        <w:t xml:space="preserve"> </w:t>
      </w:r>
      <w:r>
        <w:t>column along their way. When they reach the vicinity of</w:t>
      </w:r>
      <w:r w:rsidR="00D100B4">
        <w:t xml:space="preserve"> </w:t>
      </w:r>
      <w:r>
        <w:t>the failure surface, the grains undergo collisions with the</w:t>
      </w:r>
      <w:r w:rsidR="00D100B4">
        <w:t xml:space="preserve"> </w:t>
      </w:r>
      <w:r>
        <w:t xml:space="preserve">bottom plane and </w:t>
      </w:r>
      <w:r>
        <w:lastRenderedPageBreak/>
        <w:t>the neighbouring grains, thus causing</w:t>
      </w:r>
      <w:r w:rsidR="00D100B4">
        <w:t xml:space="preserve"> </w:t>
      </w:r>
      <w:r>
        <w:t xml:space="preserve">the flow to deviate along the horizontal direction </w:t>
      </w:r>
      <w:r w:rsidR="00D100B4">
        <w:t>r</w:t>
      </w:r>
      <w:r>
        <w:t>eleasing</w:t>
      </w:r>
      <w:r w:rsidR="00D100B4">
        <w:t xml:space="preserve"> </w:t>
      </w:r>
      <w:r>
        <w:t>a large amount of kinetic energy gained during the</w:t>
      </w:r>
      <w:r w:rsidR="00D100B4">
        <w:t xml:space="preserve"> </w:t>
      </w:r>
      <w:r>
        <w:t xml:space="preserve">free fall (see Figure </w:t>
      </w:r>
      <w:r w:rsidR="00D100B4">
        <w:t>5</w:t>
      </w:r>
      <w:r>
        <w:t>). The grains then eventually leave</w:t>
      </w:r>
      <w:r w:rsidR="00D100B4">
        <w:t xml:space="preserve"> </w:t>
      </w:r>
      <w:r>
        <w:t>the base area of the column and flow sideways undergoing</w:t>
      </w:r>
      <w:r w:rsidR="00D100B4">
        <w:t xml:space="preserve"> </w:t>
      </w:r>
      <w:r>
        <w:t xml:space="preserve">frictional dissipation. The process involves </w:t>
      </w:r>
      <w:r w:rsidR="00D100B4">
        <w:t>c</w:t>
      </w:r>
      <w:r>
        <w:t>ollective</w:t>
      </w:r>
      <w:r w:rsidR="00D100B4">
        <w:t xml:space="preserve"> </w:t>
      </w:r>
      <w:r>
        <w:t>dynamics of all the particles, and DEM simulations</w:t>
      </w:r>
      <w:r w:rsidR="00D100B4">
        <w:t xml:space="preserve"> </w:t>
      </w:r>
      <w:r>
        <w:t>model both collisional and frictional dissipation process.</w:t>
      </w:r>
      <w:r w:rsidR="00D100B4">
        <w:t xml:space="preserve"> </w:t>
      </w:r>
      <w:r>
        <w:t>However, MPM simulations assume that the total initial</w:t>
      </w:r>
      <w:r w:rsidR="00D100B4">
        <w:t xml:space="preserve"> </w:t>
      </w:r>
      <w:r>
        <w:t>potential energy stored in the system is completely dissipated</w:t>
      </w:r>
      <w:r w:rsidR="00D100B4">
        <w:t xml:space="preserve"> </w:t>
      </w:r>
      <w:r>
        <w:t>through friction over the entire run-out distance,</w:t>
      </w:r>
      <w:r w:rsidR="00D100B4">
        <w:t xml:space="preserve"> </w:t>
      </w:r>
      <w:r>
        <w:t>resulting in larger run-out distance.</w:t>
      </w:r>
    </w:p>
    <w:p w14:paraId="29573029" w14:textId="11BF1DA3" w:rsidR="00D100B4" w:rsidRDefault="00D100B4" w:rsidP="00D100B4">
      <w:pPr>
        <w:pStyle w:val="IG-Text"/>
      </w:pPr>
      <w:r>
        <w:rPr>
          <w:noProof/>
          <w:lang w:eastAsia="en-GB"/>
        </w:rPr>
        <w:drawing>
          <wp:inline distT="0" distB="0" distL="0" distR="0" wp14:anchorId="63CF2CE3" wp14:editId="3FE896B2">
            <wp:extent cx="2334220" cy="3051340"/>
            <wp:effectExtent l="0" t="0" r="9525" b="0"/>
            <wp:docPr id="18323981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6515" cy="3054340"/>
                    </a:xfrm>
                    <a:prstGeom prst="rect">
                      <a:avLst/>
                    </a:prstGeom>
                  </pic:spPr>
                </pic:pic>
              </a:graphicData>
            </a:graphic>
          </wp:inline>
        </w:drawing>
      </w:r>
    </w:p>
    <w:p w14:paraId="1E31F5B4" w14:textId="36AC1B65" w:rsidR="000C287E" w:rsidRDefault="000C287E" w:rsidP="00813482">
      <w:pPr>
        <w:pStyle w:val="IG-Captions"/>
      </w:pPr>
      <w:r w:rsidRPr="00C547FE">
        <w:t xml:space="preserve">Figure </w:t>
      </w:r>
      <w:r>
        <w:t>4</w:t>
      </w:r>
      <w:r w:rsidRPr="00C547FE">
        <w:t>: Comparison of flow profile between DEM and MPM of a column with `a` =</w:t>
      </w:r>
      <w:r>
        <w:t xml:space="preserve"> 6.</w:t>
      </w:r>
    </w:p>
    <w:p w14:paraId="03A3CB16" w14:textId="649F5EF5" w:rsidR="009E6660" w:rsidRDefault="009E6660" w:rsidP="00813482">
      <w:pPr>
        <w:pStyle w:val="IG-Captions"/>
      </w:pPr>
      <w:r>
        <w:rPr>
          <w:noProof/>
          <w:lang w:eastAsia="en-GB"/>
        </w:rPr>
        <w:drawing>
          <wp:inline distT="0" distB="0" distL="0" distR="0" wp14:anchorId="212D8B65" wp14:editId="1E69C55D">
            <wp:extent cx="2377440" cy="1664432"/>
            <wp:effectExtent l="0" t="0" r="3810" b="0"/>
            <wp:docPr id="2621792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4452" cy="1669341"/>
                    </a:xfrm>
                    <a:prstGeom prst="rect">
                      <a:avLst/>
                    </a:prstGeom>
                  </pic:spPr>
                </pic:pic>
              </a:graphicData>
            </a:graphic>
          </wp:inline>
        </w:drawing>
      </w:r>
    </w:p>
    <w:p w14:paraId="3CB1B533" w14:textId="6C852049" w:rsidR="009E6660" w:rsidRDefault="009E6660" w:rsidP="00813482">
      <w:pPr>
        <w:pStyle w:val="IG-Captions"/>
        <w:rPr>
          <w:noProof/>
          <w:lang w:eastAsia="en-GB"/>
        </w:rPr>
      </w:pPr>
      <w:r>
        <w:t>Figure 5: Energy evolution for a column with ‘a’ = 6</w:t>
      </w:r>
    </w:p>
    <w:p w14:paraId="75718409" w14:textId="77777777" w:rsidR="009E6660" w:rsidRPr="009E6660" w:rsidRDefault="009E6660" w:rsidP="00AC0925">
      <w:pPr>
        <w:pStyle w:val="IG-IHeading"/>
        <w:rPr>
          <w:rFonts w:eastAsiaTheme="minorEastAsia"/>
          <w:lang w:val="en-GB" w:eastAsia="zh-CN"/>
        </w:rPr>
      </w:pPr>
      <w:r w:rsidRPr="009E6660">
        <w:rPr>
          <w:rFonts w:eastAsiaTheme="minorEastAsia"/>
          <w:lang w:val="en-GB" w:eastAsia="zh-CN"/>
        </w:rPr>
        <w:t>LBM-DEM Formulation</w:t>
      </w:r>
    </w:p>
    <w:p w14:paraId="103CD6D9" w14:textId="524F376E" w:rsidR="009E6660" w:rsidRPr="009E6660" w:rsidRDefault="335FC683" w:rsidP="009E6660">
      <w:pPr>
        <w:pStyle w:val="IG-Text"/>
      </w:pPr>
      <w:r>
        <w:t xml:space="preserve">The Lattice Boltzmann equation Method (LBM) is an alternative approach to the classical </w:t>
      </w:r>
      <w:proofErr w:type="spellStart"/>
      <w:r>
        <w:t>Navier</w:t>
      </w:r>
      <w:proofErr w:type="spellEnd"/>
      <w:r>
        <w:t xml:space="preserve">-Stokes solvers for fluid flow and works on an equidistant grid </w:t>
      </w:r>
      <w:r>
        <w:t>of cells, called lattice cells, which interact on</w:t>
      </w:r>
      <w:r w:rsidR="003F2719">
        <w:t xml:space="preserve">ly with their direct neighbours </w:t>
      </w:r>
      <w:r w:rsidR="003F2719">
        <w:fldChar w:fldCharType="begin" w:fldLock="1"/>
      </w:r>
      <w:r w:rsidR="00AC0925">
        <w:instrText>ADDIN CSL_CITATION { "citationItems" : [ { "id" : "ITEM-1", "itemData" : { "DOI" : "10.1103/PhysRevE.56.6811", "ISSN" : "1063-651X", "abstract" : "In this paper, the lattice Boltzmann equation is directly derived from the Boltzmann equation. It is shown that the lattice Boltzmann equation is a special discretized form of the Boltzmann equation. Various approximations for the discretization of the Boltzmann equation in both time and phase space are discussed in detail. A general procedure to derive the lattice Boltzmann model from the continuous Boltzmann equation is demonstrated explicitly. The lattice Boltzmann models derived include the two-dimensional 6-bit, 7-bit, and 9-bit, and three-dimensional 27-bit models.  ", "author" : [ { "dropping-particle" : "", "family" : "He", "given" : "Xiaoyi", "non-dropping-particle" : "", "parse-names" : false, "suffix" : "" }, { "dropping-particle" : "", "family" : "Luo", "given" : "Li-Shi", "non-dropping-particle" : "", "parse-names" : false, "suffix" : "" } ], "container-title" : "Physical Review E", "id" : "ITEM-1", "issue" : "6", "issued" : { "date-parts" : [ [ "1997", "12", "1" ] ] }, "page" : "6811-6817", "publisher" : "American Physical Society", "title" : "Theory of the lattice Boltzmann method: From the Boltzmann equation to the lattice Boltzmann equation", "title-short" : "Phys. Rev. E", "type" : "article-journal", "volume" : "56" }, "uris" : [ "http://www.mendeley.com/documents/?uuid=ec561fa1-e24e-463e-93ab-aaa6ca7e7c22" ] } ], "mendeley" : { "formattedCitation" : "(He &amp; Luo, 1997)", "plainTextFormattedCitation" : "(He &amp; Luo, 1997)", "previouslyFormattedCitation" : "(He &amp; Luo, 1997)" }, "properties" : { "noteIndex" : 0 }, "schema" : "https://github.com/citation-style-language/schema/raw/master/csl-citation.json" }</w:instrText>
      </w:r>
      <w:r w:rsidR="003F2719">
        <w:fldChar w:fldCharType="separate"/>
      </w:r>
      <w:r w:rsidR="003F2719" w:rsidRPr="003F2719">
        <w:rPr>
          <w:noProof/>
        </w:rPr>
        <w:t>(He &amp; Luo, 1997)</w:t>
      </w:r>
      <w:r w:rsidR="003F2719">
        <w:fldChar w:fldCharType="end"/>
      </w:r>
      <w:r w:rsidR="003F2719">
        <w:t xml:space="preserve">. </w:t>
      </w:r>
      <w:r>
        <w:t xml:space="preserve">The fluid domain is divided into a rectangular grid or lattice, with the same spacing ‘h’ in both the x- and the y-directions, as shown in Figure </w:t>
      </w:r>
      <w:r w:rsidR="003F2719">
        <w:t>6</w:t>
      </w:r>
      <w:r>
        <w:t xml:space="preserve">. The present study focuses on 2-D problems; hence, the D2Q9 momentum discretization is adopted, where the fluid particles at each node are allowed to move to their eight intermediate neighbors with eight different velocities </w:t>
      </w:r>
      <w:proofErr w:type="spellStart"/>
      <w:proofErr w:type="gramStart"/>
      <w:r w:rsidRPr="335FC683">
        <w:rPr>
          <w:b/>
          <w:bCs/>
        </w:rPr>
        <w:t>e</w:t>
      </w:r>
      <w:r w:rsidRPr="335FC683">
        <w:rPr>
          <w:vertAlign w:val="subscript"/>
        </w:rPr>
        <w:t>i</w:t>
      </w:r>
      <w:proofErr w:type="spellEnd"/>
      <w:r w:rsidRPr="335FC683">
        <w:rPr>
          <w:vertAlign w:val="subscript"/>
        </w:rPr>
        <w:t xml:space="preserve">  </w:t>
      </w:r>
      <w:r>
        <w:t>(</w:t>
      </w:r>
      <w:proofErr w:type="spellStart"/>
      <w:proofErr w:type="gramEnd"/>
      <w:r>
        <w:t>i</w:t>
      </w:r>
      <w:proofErr w:type="spellEnd"/>
      <w:r>
        <w:t xml:space="preserve"> = 1, . </w:t>
      </w:r>
      <w:r w:rsidR="003D3C6B">
        <w:t>. . ,8)</w:t>
      </w:r>
      <w:r>
        <w:t xml:space="preserve">. </w:t>
      </w:r>
    </w:p>
    <w:p w14:paraId="075286F3" w14:textId="059455C6" w:rsidR="009E6660" w:rsidRPr="009E6660" w:rsidRDefault="009E6660" w:rsidP="009E6660">
      <w:pPr>
        <w:widowControl w:val="0"/>
        <w:autoSpaceDE w:val="0"/>
        <w:autoSpaceDN w:val="0"/>
        <w:adjustRightInd w:val="0"/>
        <w:jc w:val="center"/>
        <w:rPr>
          <w:rFonts w:eastAsiaTheme="minorEastAsia"/>
          <w:color w:val="00000A"/>
          <w:szCs w:val="20"/>
          <w:lang w:val="en-GB" w:eastAsia="zh-CN"/>
        </w:rPr>
      </w:pPr>
      <w:r>
        <w:rPr>
          <w:noProof/>
          <w:lang w:val="en-GB" w:eastAsia="en-GB"/>
        </w:rPr>
        <w:drawing>
          <wp:inline distT="0" distB="0" distL="0" distR="0" wp14:anchorId="3D3E377B" wp14:editId="3CBB8BB7">
            <wp:extent cx="2725733" cy="985124"/>
            <wp:effectExtent l="0" t="0" r="0" b="5715"/>
            <wp:docPr id="963068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725733" cy="985124"/>
                    </a:xfrm>
                    <a:prstGeom prst="rect">
                      <a:avLst/>
                    </a:prstGeom>
                  </pic:spPr>
                </pic:pic>
              </a:graphicData>
            </a:graphic>
          </wp:inline>
        </w:drawing>
      </w:r>
    </w:p>
    <w:p w14:paraId="040FC756" w14:textId="77777777" w:rsidR="009E6660" w:rsidRPr="009E6660" w:rsidRDefault="009E6660" w:rsidP="009E6660">
      <w:pPr>
        <w:widowControl w:val="0"/>
        <w:autoSpaceDE w:val="0"/>
        <w:autoSpaceDN w:val="0"/>
        <w:adjustRightInd w:val="0"/>
        <w:rPr>
          <w:rFonts w:eastAsiaTheme="minorEastAsia"/>
          <w:b/>
          <w:color w:val="00000A"/>
          <w:szCs w:val="20"/>
          <w:lang w:val="en-GB" w:eastAsia="zh-CN"/>
        </w:rPr>
      </w:pPr>
    </w:p>
    <w:p w14:paraId="6C5EE46A" w14:textId="2A2F62A4" w:rsidR="009E6660" w:rsidRPr="00813482" w:rsidRDefault="00813482" w:rsidP="00813482">
      <w:pPr>
        <w:pStyle w:val="IG-Captions"/>
      </w:pPr>
      <w:r w:rsidRPr="00813482">
        <w:t>Figure 6</w:t>
      </w:r>
      <w:r w:rsidR="009E6660" w:rsidRPr="00813482">
        <w:t xml:space="preserve"> The Lattice Boltzmann discretization and D2Q9 scheme: (a) a standard LB lattice; (b) D2Q9 model </w:t>
      </w:r>
    </w:p>
    <w:p w14:paraId="67AEA2ED" w14:textId="77777777" w:rsidR="009E6660" w:rsidRDefault="009E6660" w:rsidP="009E6660">
      <w:pPr>
        <w:pStyle w:val="IG-Text"/>
      </w:pPr>
      <w:r w:rsidRPr="009E6660">
        <w:t>The nine discrete velocity vectors are defined as:</w:t>
      </w:r>
    </w:p>
    <w:p w14:paraId="64C6BB21" w14:textId="7191DC18" w:rsidR="009E6660" w:rsidRPr="009E6660" w:rsidRDefault="00951947" w:rsidP="00951947">
      <w:pPr>
        <w:pStyle w:val="IG-Equation"/>
        <w:rPr>
          <w:rFonts w:eastAsiaTheme="minorEastAsia"/>
          <w:lang w:eastAsia="ja-JP"/>
        </w:rPr>
      </w:pPr>
      <w:r w:rsidRPr="009E6660">
        <w:rPr>
          <w:rFonts w:eastAsiaTheme="minorEastAsia"/>
          <w:position w:val="-50"/>
          <w:lang w:eastAsia="ja-JP"/>
        </w:rPr>
        <w:object w:dxaOrig="5319" w:dyaOrig="1120" w14:anchorId="16E34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1pt;height:40.25pt" o:ole="">
            <v:imagedata r:id="rId21" o:title=""/>
          </v:shape>
          <o:OLEObject Type="Embed" ProgID="Equation.DSMT4" ShapeID="_x0000_i1025" DrawAspect="Content" ObjectID="_1535846514" r:id="rId22"/>
        </w:object>
      </w:r>
      <w:r w:rsidR="009E6660" w:rsidRPr="009E6660">
        <w:rPr>
          <w:rFonts w:eastAsiaTheme="minorEastAsia"/>
          <w:lang w:eastAsia="ja-JP"/>
        </w:rPr>
        <w:t xml:space="preserve"> </w:t>
      </w:r>
      <w:r w:rsidR="009E6660" w:rsidRPr="009E6660">
        <w:rPr>
          <w:rFonts w:eastAsiaTheme="minorEastAsia"/>
          <w:lang w:eastAsia="ja-JP"/>
        </w:rPr>
        <w:fldChar w:fldCharType="begin"/>
      </w:r>
      <w:r w:rsidR="009E6660" w:rsidRPr="009E6660">
        <w:rPr>
          <w:rFonts w:eastAsiaTheme="minorEastAsia"/>
          <w:lang w:eastAsia="ja-JP"/>
        </w:rPr>
        <w:instrText xml:space="preserve"> MACROBUTTON MTPlaceRef \* MERGEFORMAT </w:instrText>
      </w:r>
      <w:r w:rsidR="009E6660" w:rsidRPr="009E6660">
        <w:rPr>
          <w:rFonts w:eastAsiaTheme="minorEastAsia"/>
          <w:lang w:eastAsia="ja-JP"/>
        </w:rPr>
        <w:fldChar w:fldCharType="begin"/>
      </w:r>
      <w:r w:rsidR="009E6660" w:rsidRPr="009E6660">
        <w:rPr>
          <w:rFonts w:eastAsiaTheme="minorEastAsia"/>
          <w:lang w:eastAsia="ja-JP"/>
        </w:rPr>
        <w:instrText xml:space="preserve"> SEQ MTEqn \h \* MERGEFORMAT </w:instrText>
      </w:r>
      <w:r w:rsidR="009E6660" w:rsidRPr="009E6660">
        <w:rPr>
          <w:rFonts w:eastAsiaTheme="minorEastAsia"/>
          <w:lang w:eastAsia="ja-JP"/>
        </w:rPr>
        <w:fldChar w:fldCharType="end"/>
      </w:r>
      <w:r w:rsidR="009E6660" w:rsidRPr="009E6660">
        <w:rPr>
          <w:rFonts w:eastAsiaTheme="minorEastAsia"/>
          <w:lang w:eastAsia="ja-JP"/>
        </w:rPr>
        <w:instrText>(</w:instrText>
      </w:r>
      <w:r w:rsidR="009E6660" w:rsidRPr="009E6660">
        <w:rPr>
          <w:rFonts w:eastAsiaTheme="minorEastAsia"/>
          <w:lang w:eastAsia="ja-JP"/>
        </w:rPr>
        <w:fldChar w:fldCharType="begin"/>
      </w:r>
      <w:r w:rsidR="009E6660" w:rsidRPr="009E6660">
        <w:rPr>
          <w:rFonts w:eastAsiaTheme="minorEastAsia"/>
          <w:lang w:eastAsia="ja-JP"/>
        </w:rPr>
        <w:instrText xml:space="preserve"> SEQ MTEqn \c \* Arabic \* MERGEFORMAT </w:instrText>
      </w:r>
      <w:r w:rsidR="009E6660" w:rsidRPr="009E6660">
        <w:rPr>
          <w:rFonts w:eastAsiaTheme="minorEastAsia"/>
          <w:lang w:eastAsia="ja-JP"/>
        </w:rPr>
        <w:fldChar w:fldCharType="separate"/>
      </w:r>
      <w:r w:rsidR="005C4945">
        <w:rPr>
          <w:rFonts w:eastAsiaTheme="minorEastAsia"/>
          <w:noProof/>
          <w:lang w:eastAsia="ja-JP"/>
        </w:rPr>
        <w:instrText>1</w:instrText>
      </w:r>
      <w:r w:rsidR="009E6660" w:rsidRPr="009E6660">
        <w:rPr>
          <w:rFonts w:eastAsiaTheme="minorEastAsia"/>
          <w:lang w:eastAsia="ja-JP"/>
        </w:rPr>
        <w:fldChar w:fldCharType="end"/>
      </w:r>
      <w:r w:rsidR="009E6660" w:rsidRPr="009E6660">
        <w:rPr>
          <w:rFonts w:eastAsiaTheme="minorEastAsia"/>
          <w:lang w:eastAsia="ja-JP"/>
        </w:rPr>
        <w:instrText>)</w:instrText>
      </w:r>
      <w:r w:rsidR="009E6660" w:rsidRPr="009E6660">
        <w:rPr>
          <w:rFonts w:eastAsiaTheme="minorEastAsia"/>
          <w:lang w:eastAsia="ja-JP"/>
        </w:rPr>
        <w:fldChar w:fldCharType="end"/>
      </w:r>
    </w:p>
    <w:p w14:paraId="630C670D" w14:textId="19EC7115" w:rsidR="009E6660" w:rsidRPr="009E6660" w:rsidRDefault="009E6660" w:rsidP="00A07703">
      <w:pPr>
        <w:pStyle w:val="IG-Text"/>
        <w:rPr>
          <w:szCs w:val="22"/>
        </w:rPr>
      </w:pPr>
      <w:r w:rsidRPr="009E6660">
        <w:rPr>
          <w:color w:val="000000"/>
        </w:rPr>
        <w:t xml:space="preserve">in which </w:t>
      </w:r>
      <w:r w:rsidRPr="009E6660">
        <w:rPr>
          <w:i/>
          <w:color w:val="000000"/>
        </w:rPr>
        <w:t>C</w:t>
      </w:r>
      <w:r w:rsidRPr="009E6660">
        <w:rPr>
          <w:color w:val="000000"/>
        </w:rPr>
        <w:t xml:space="preserve"> is the lattice speed (=h/</w:t>
      </w:r>
      <w:r w:rsidRPr="009E6660">
        <w:rPr>
          <w:rFonts w:ascii="Symbol" w:hAnsi="Symbol"/>
          <w:color w:val="000000"/>
        </w:rPr>
        <w:t></w:t>
      </w:r>
      <w:r w:rsidRPr="009E6660">
        <w:rPr>
          <w:color w:val="000000"/>
        </w:rPr>
        <w:t xml:space="preserve">t). Where, </w:t>
      </w:r>
      <w:r w:rsidRPr="009E6660">
        <w:rPr>
          <w:rFonts w:ascii="Symbol" w:hAnsi="Symbol"/>
          <w:color w:val="000000"/>
        </w:rPr>
        <w:t></w:t>
      </w:r>
      <w:r w:rsidRPr="009E6660">
        <w:rPr>
          <w:color w:val="000000"/>
        </w:rPr>
        <w:t xml:space="preserve">t is the discrete time step. </w:t>
      </w:r>
      <w:r w:rsidRPr="009E6660">
        <w:t>The primary variables in the Lattice Boltzmann formulation are called the fluid density distribution functions, f</w:t>
      </w:r>
      <w:r w:rsidRPr="009E6660">
        <w:rPr>
          <w:vertAlign w:val="subscript"/>
        </w:rPr>
        <w:t>i</w:t>
      </w:r>
      <w:r w:rsidRPr="009E6660">
        <w:t xml:space="preserve">, each relating the portable amount of fluid particles moving with the velocity </w:t>
      </w:r>
      <w:proofErr w:type="spellStart"/>
      <w:r w:rsidRPr="009E6660">
        <w:t>e</w:t>
      </w:r>
      <w:r w:rsidRPr="009E6660">
        <w:rPr>
          <w:vertAlign w:val="subscript"/>
        </w:rPr>
        <w:t>i</w:t>
      </w:r>
      <w:proofErr w:type="spellEnd"/>
      <w:r w:rsidRPr="009E6660">
        <w:rPr>
          <w:szCs w:val="16"/>
        </w:rPr>
        <w:t xml:space="preserve"> </w:t>
      </w:r>
      <w:r w:rsidRPr="009E6660">
        <w:t xml:space="preserve">along the </w:t>
      </w:r>
      <w:proofErr w:type="spellStart"/>
      <w:r w:rsidRPr="009E6660">
        <w:t>i</w:t>
      </w:r>
      <w:r w:rsidRPr="009E6660">
        <w:rPr>
          <w:vertAlign w:val="superscript"/>
        </w:rPr>
        <w:t>th</w:t>
      </w:r>
      <w:proofErr w:type="spellEnd"/>
      <w:r w:rsidRPr="009E6660">
        <w:rPr>
          <w:szCs w:val="16"/>
        </w:rPr>
        <w:t xml:space="preserve"> </w:t>
      </w:r>
      <w:r w:rsidRPr="009E6660">
        <w:t xml:space="preserve">direction at each node. The macroscopic variables </w:t>
      </w:r>
      <w:r w:rsidR="00A07703">
        <w:t xml:space="preserve">such as density and velocity </w:t>
      </w:r>
      <w:r w:rsidRPr="009E6660">
        <w:t>can be obtained from the particle distribution functions</w:t>
      </w:r>
      <w:r w:rsidR="00A07703">
        <w:t>.</w:t>
      </w:r>
      <w:r w:rsidRPr="009E6660">
        <w:t xml:space="preserve"> There are nine fluid density distribution functions, f</w:t>
      </w:r>
      <w:r w:rsidRPr="009E6660">
        <w:rPr>
          <w:vertAlign w:val="subscript"/>
        </w:rPr>
        <w:t xml:space="preserve">i </w:t>
      </w:r>
      <w:r w:rsidRPr="009E6660">
        <w:t>(</w:t>
      </w:r>
      <w:proofErr w:type="spellStart"/>
      <w:r w:rsidRPr="009E6660">
        <w:t>i</w:t>
      </w:r>
      <w:proofErr w:type="spellEnd"/>
      <w:r w:rsidRPr="009E6660">
        <w:t xml:space="preserve"> = 0, </w:t>
      </w:r>
      <w:proofErr w:type="gramStart"/>
      <w:r w:rsidRPr="009E6660">
        <w:t>. . . ,</w:t>
      </w:r>
      <w:proofErr w:type="gramEnd"/>
      <w:r w:rsidRPr="009E6660">
        <w:t xml:space="preserve"> 8), associated with each node in the D2Q9 model. This simple equation allows us to pass from the discrete microscopic velocities that comprise the LBM back to a continuum of macroscopic velocities representing the fluid’s motion. The BGK (Bhatnagar-Gross-</w:t>
      </w:r>
      <w:proofErr w:type="spellStart"/>
      <w:r w:rsidRPr="009E6660">
        <w:t>Krook</w:t>
      </w:r>
      <w:proofErr w:type="spellEnd"/>
      <w:r w:rsidRPr="009E6660">
        <w:t>) approximation is used to describe the streaming and the collision of the particles. Streaming and collision (i.e., relaxation to local equilibrium) is defined as:</w:t>
      </w:r>
      <w:r w:rsidR="00A07703">
        <w:t xml:space="preserve"> </w:t>
      </w:r>
    </w:p>
    <w:p w14:paraId="6DDA5502" w14:textId="6169C405" w:rsidR="009E6660" w:rsidRPr="009E6660" w:rsidRDefault="00AC0925" w:rsidP="00AC0925">
      <w:pPr>
        <w:pStyle w:val="IG-Equation"/>
        <w:jc w:val="right"/>
        <w:rPr>
          <w:rFonts w:eastAsiaTheme="minorEastAsia"/>
          <w:lang w:eastAsia="ja-JP"/>
        </w:rPr>
      </w:pPr>
      <w:r w:rsidRPr="009E6660">
        <w:rPr>
          <w:rFonts w:eastAsiaTheme="minorEastAsia"/>
          <w:position w:val="-24"/>
          <w:lang w:eastAsia="ja-JP"/>
        </w:rPr>
        <w:object w:dxaOrig="6140" w:dyaOrig="620" w14:anchorId="13F7C216">
          <v:shape id="_x0000_i1026" type="#_x0000_t75" style="width:188.8pt;height:19.35pt" o:ole="">
            <v:imagedata r:id="rId23" o:title=""/>
          </v:shape>
          <o:OLEObject Type="Embed" ProgID="Equation.DSMT4" ShapeID="_x0000_i1026" DrawAspect="Content" ObjectID="_1535846515" r:id="rId24"/>
        </w:object>
      </w:r>
      <w:r w:rsidR="009E6660" w:rsidRPr="009E6660">
        <w:rPr>
          <w:rFonts w:eastAsiaTheme="minorEastAsia"/>
          <w:lang w:eastAsia="ja-JP"/>
        </w:rPr>
        <w:tab/>
      </w:r>
      <w:r w:rsidR="009E6660" w:rsidRPr="009E6660">
        <w:rPr>
          <w:rFonts w:eastAsiaTheme="minorEastAsia"/>
          <w:lang w:eastAsia="ja-JP"/>
        </w:rPr>
        <w:fldChar w:fldCharType="begin"/>
      </w:r>
      <w:r w:rsidR="009E6660" w:rsidRPr="009E6660">
        <w:rPr>
          <w:rFonts w:eastAsiaTheme="minorEastAsia"/>
          <w:lang w:eastAsia="ja-JP"/>
        </w:rPr>
        <w:instrText xml:space="preserve"> MACROBUTTON MTPlaceRef \* MERGEFORMAT </w:instrText>
      </w:r>
      <w:r w:rsidR="009E6660" w:rsidRPr="009E6660">
        <w:rPr>
          <w:rFonts w:eastAsiaTheme="minorEastAsia"/>
          <w:lang w:eastAsia="ja-JP"/>
        </w:rPr>
        <w:fldChar w:fldCharType="begin"/>
      </w:r>
      <w:r w:rsidR="009E6660" w:rsidRPr="009E6660">
        <w:rPr>
          <w:rFonts w:eastAsiaTheme="minorEastAsia"/>
          <w:lang w:eastAsia="ja-JP"/>
        </w:rPr>
        <w:instrText xml:space="preserve"> SEQ MTEqn \h \* MERGEFORMAT </w:instrText>
      </w:r>
      <w:r w:rsidR="009E6660" w:rsidRPr="009E6660">
        <w:rPr>
          <w:rFonts w:eastAsiaTheme="minorEastAsia"/>
          <w:lang w:eastAsia="ja-JP"/>
        </w:rPr>
        <w:fldChar w:fldCharType="end"/>
      </w:r>
      <w:r w:rsidR="009E6660" w:rsidRPr="009E6660">
        <w:rPr>
          <w:rFonts w:eastAsiaTheme="minorEastAsia"/>
          <w:lang w:eastAsia="ja-JP"/>
        </w:rPr>
        <w:instrText>(</w:instrText>
      </w:r>
      <w:r w:rsidR="009E6660" w:rsidRPr="009E6660">
        <w:rPr>
          <w:rFonts w:eastAsiaTheme="minorEastAsia"/>
          <w:lang w:eastAsia="ja-JP"/>
        </w:rPr>
        <w:fldChar w:fldCharType="begin"/>
      </w:r>
      <w:r w:rsidR="009E6660" w:rsidRPr="009E6660">
        <w:rPr>
          <w:rFonts w:eastAsiaTheme="minorEastAsia"/>
          <w:lang w:eastAsia="ja-JP"/>
        </w:rPr>
        <w:instrText xml:space="preserve"> SEQ MTEqn \c \* Arabic \* MERGEFORMAT </w:instrText>
      </w:r>
      <w:r w:rsidR="009E6660" w:rsidRPr="009E6660">
        <w:rPr>
          <w:rFonts w:eastAsiaTheme="minorEastAsia"/>
          <w:lang w:eastAsia="ja-JP"/>
        </w:rPr>
        <w:fldChar w:fldCharType="separate"/>
      </w:r>
      <w:r w:rsidR="005C4945">
        <w:rPr>
          <w:rFonts w:eastAsiaTheme="minorEastAsia"/>
          <w:noProof/>
          <w:lang w:eastAsia="ja-JP"/>
        </w:rPr>
        <w:instrText>2</w:instrText>
      </w:r>
      <w:r w:rsidR="009E6660" w:rsidRPr="009E6660">
        <w:rPr>
          <w:rFonts w:eastAsiaTheme="minorEastAsia"/>
          <w:lang w:eastAsia="ja-JP"/>
        </w:rPr>
        <w:fldChar w:fldCharType="end"/>
      </w:r>
      <w:r w:rsidR="009E6660" w:rsidRPr="009E6660">
        <w:rPr>
          <w:rFonts w:eastAsiaTheme="minorEastAsia"/>
          <w:lang w:eastAsia="ja-JP"/>
        </w:rPr>
        <w:instrText>)</w:instrText>
      </w:r>
      <w:r w:rsidR="009E6660" w:rsidRPr="009E6660">
        <w:rPr>
          <w:rFonts w:eastAsiaTheme="minorEastAsia"/>
          <w:lang w:eastAsia="ja-JP"/>
        </w:rPr>
        <w:fldChar w:fldCharType="end"/>
      </w:r>
    </w:p>
    <w:p w14:paraId="12B2D10C" w14:textId="414DCCBA" w:rsidR="009E6660" w:rsidRPr="009E6660" w:rsidRDefault="009E6660" w:rsidP="00A07703">
      <w:pPr>
        <w:pStyle w:val="IG-Text"/>
        <w:rPr>
          <w:szCs w:val="22"/>
        </w:rPr>
      </w:pPr>
      <w:r w:rsidRPr="00951947">
        <w:t xml:space="preserve">where, </w:t>
      </w:r>
      <w:r w:rsidR="00A07703">
        <w:t xml:space="preserve">the left hand side </w:t>
      </w:r>
      <w:r w:rsidRPr="00951947">
        <w:t>describes the streaming part and the collision part, which brings the system to local equilibrium is described by</w:t>
      </w:r>
      <w:r w:rsidR="00A07703" w:rsidRPr="00A07703">
        <w:t xml:space="preserve"> </w:t>
      </w:r>
      <w:r w:rsidR="00A07703">
        <w:t>the right hand side</w:t>
      </w:r>
      <w:r w:rsidRPr="00951947">
        <w:t xml:space="preserve">. </w:t>
      </w:r>
      <w:r w:rsidR="00951947">
        <w:t xml:space="preserve">τ </w:t>
      </w:r>
      <w:r w:rsidRPr="00951947">
        <w:t>is a non-dimensional relaxation time parameter, which is related to the fluid viscosity.</w:t>
      </w:r>
    </w:p>
    <w:p w14:paraId="710A8509" w14:textId="25021234" w:rsidR="009E6660" w:rsidRPr="009E6660" w:rsidRDefault="009E6660" w:rsidP="00951947">
      <w:pPr>
        <w:pStyle w:val="IG-2Heading"/>
        <w:rPr>
          <w:rFonts w:eastAsiaTheme="minorEastAsia"/>
          <w:lang w:eastAsia="ja-JP"/>
        </w:rPr>
      </w:pPr>
      <w:r w:rsidRPr="009E6660">
        <w:rPr>
          <w:rFonts w:eastAsiaTheme="minorEastAsia"/>
          <w:lang w:eastAsia="ja-JP"/>
        </w:rPr>
        <w:t xml:space="preserve">LBM-DEM </w:t>
      </w:r>
      <w:r w:rsidRPr="00AC0925">
        <w:rPr>
          <w:rFonts w:eastAsiaTheme="minorEastAsia"/>
          <w:caps/>
          <w:lang w:eastAsia="ja-JP"/>
        </w:rPr>
        <w:t>Coupling</w:t>
      </w:r>
      <w:r w:rsidRPr="009E6660">
        <w:rPr>
          <w:rFonts w:eastAsiaTheme="minorEastAsia"/>
          <w:lang w:eastAsia="ja-JP"/>
        </w:rPr>
        <w:t xml:space="preserve"> </w:t>
      </w:r>
    </w:p>
    <w:p w14:paraId="4DDF99A8" w14:textId="0E008E6E" w:rsidR="009E6660" w:rsidRDefault="009E6660" w:rsidP="00951947">
      <w:pPr>
        <w:pStyle w:val="IG-Text"/>
        <w:rPr>
          <w:color w:val="000000"/>
        </w:rPr>
      </w:pPr>
      <w:r w:rsidRPr="009E6660">
        <w:rPr>
          <w:color w:val="000000"/>
        </w:rPr>
        <w:t xml:space="preserve">Lattice Boltzmann approach can accommodate large grain sizes and the interaction between the fluid and the </w:t>
      </w:r>
      <w:r w:rsidRPr="009E6660">
        <w:rPr>
          <w:color w:val="000000"/>
        </w:rPr>
        <w:lastRenderedPageBreak/>
        <w:t>moving grains can be modelled through relatively simple fluid – grain interface treatments. Further, employing the Discrete Element Method (DEM) to account for the grain – grain interaction naturally leads to a combined LB – DEM procedure</w:t>
      </w:r>
      <w:r w:rsidR="00AC0925">
        <w:rPr>
          <w:color w:val="000000"/>
        </w:rPr>
        <w:t xml:space="preserve"> </w:t>
      </w:r>
      <w:r w:rsidR="00AC0925">
        <w:rPr>
          <w:color w:val="000000"/>
        </w:rPr>
        <w:fldChar w:fldCharType="begin" w:fldLock="1"/>
      </w:r>
      <w:r w:rsidR="00AC0925">
        <w:rPr>
          <w:color w:val="000000"/>
        </w:rPr>
        <w:instrText>ADDIN CSL_CITATION { "citationItems" : [ { "id" : "ITEM-1", "itemData" : { "DOI" : "10.1039/9781849735032", "ISBN" : "978-1-84973-360-1", "author" : [ { "dropping-particle" : "", "family" : "Kumar", "given" : "K.", "non-dropping-particle" : "", "parse-names" : false, "suffix" : "" }, { "dropping-particle" : "", "family" : "Soga", "given" : "K.", "non-dropping-particle" : "", "parse-names" : false, "suffix" : "" }, { "dropping-particle" : "", "family" : "Delenne", "given" : "J.-Y.", "non-dropping-particle" : "", "parse-names" : false, "suffix" : "" } ], "collection-title" : "Special Publication", "container-title" : "Discrete Element Modelling of Particulate Media", "editor" : [ { "dropping-particle" : "", "family" : "Wu", "given" : "Chuan-Yu", "non-dropping-particle" : "", "parse-names" : false, "suffix" : "" } ], "id" : "ITEM-1", "issued" : { "date-parts" : [ [ "2012", "8", "1" ] ] }, "language" : "en", "publisher" : "Royal Society of Chemistry", "publisher-place" : "Cambridge", "title" : "Granular flows in fluid", "type" : "paper-conference" }, "uris" : [ "http://www.mendeley.com/documents/?uuid=a3063c17-930f-4af6-a9f4-1811b027d8b7" ] } ], "mendeley" : { "formattedCitation" : "(Kumar, Soga, &amp; Delenne, 2012)", "plainTextFormattedCitation" : "(Kumar, Soga, &amp; Delenne, 2012)", "previouslyFormattedCitation" : "(Kumar, Soga, &amp; Delenne, 2012)" }, "properties" : { "noteIndex" : 0 }, "schema" : "https://github.com/citation-style-language/schema/raw/master/csl-citation.json" }</w:instrText>
      </w:r>
      <w:r w:rsidR="00AC0925">
        <w:rPr>
          <w:color w:val="000000"/>
        </w:rPr>
        <w:fldChar w:fldCharType="separate"/>
      </w:r>
      <w:r w:rsidR="00AC0925" w:rsidRPr="00AC0925">
        <w:rPr>
          <w:noProof/>
          <w:color w:val="000000"/>
        </w:rPr>
        <w:t>(Kumar, Soga, &amp; Delenne, 2012)</w:t>
      </w:r>
      <w:r w:rsidR="00AC0925">
        <w:rPr>
          <w:color w:val="000000"/>
        </w:rPr>
        <w:fldChar w:fldCharType="end"/>
      </w:r>
      <w:r w:rsidR="00951947">
        <w:rPr>
          <w:color w:val="000000"/>
        </w:rPr>
        <w:t>.</w:t>
      </w:r>
      <w:r w:rsidRPr="009E6660">
        <w:rPr>
          <w:color w:val="000000"/>
        </w:rPr>
        <w:t xml:space="preserve"> The Eulerian nature of the LBM formulation, together with the common explicit time step scheme of both LBM and DEM makes this coupling strategy an efficient numerical procedure for the simulation of grain – fluid systems. Such a coupled methodology is used in simulating grain – fluid systems dominated by grain – fluid and grain – grain interactions. To capture the actual physical behavior of the fluid – grain system, it is essential to model the boundary condition between the fluid and the grain as a non-slip boundary condition, i.e. the fluid near the grain should have similar velocity as the grain boundary. The solid grains inside the fluid are represented by lattice nodes. The discrete nature of lattice, results in a stepwise representation of the surfaces, which are circular, hence sufficiently small lattice spacing is adopted. </w:t>
      </w:r>
    </w:p>
    <w:p w14:paraId="44C8C2FD" w14:textId="3A5A24CF" w:rsidR="00813482" w:rsidRPr="00FA4014" w:rsidRDefault="00813482" w:rsidP="00813482">
      <w:pPr>
        <w:pStyle w:val="IG-Text"/>
      </w:pPr>
      <w:r w:rsidRPr="00FA4014">
        <w:t>In a 3D granular assembly, the pore spaces between the grains are interconnected, whereas in a 2-D assembly, a non-interconnected pore-fluid space is formed as the grains are in contact with each other. This means that the fluid enclosed between the grains cannot flow to the neighbouring pore-spaces</w:t>
      </w:r>
      <w:r>
        <w:t>; t</w:t>
      </w:r>
      <w:r w:rsidRPr="00FA4014">
        <w:t>his results in an unnatural</w:t>
      </w:r>
      <w:r>
        <w:t xml:space="preserve"> no flow condition in a 2-D case</w:t>
      </w:r>
      <w:r w:rsidRPr="00FA4014">
        <w:t>. In order to overcome this effect, a reduction in radius is assumed only during the LBM computation (fluid and fluid – solid interaction) steps. The hydrodynamic radius</w:t>
      </w:r>
      <w:r w:rsidRPr="00A51679">
        <w:rPr>
          <w:i/>
        </w:rPr>
        <w:t xml:space="preserve"> r</w:t>
      </w:r>
      <w:r w:rsidRPr="00FA4014">
        <w:t xml:space="preserve">, allows for interconnected pore space through which the pore-fluid can flow </w:t>
      </w:r>
      <w:r>
        <w:t>thus simulating a</w:t>
      </w:r>
      <w:r w:rsidRPr="00FA4014">
        <w:t xml:space="preserve"> 3D</w:t>
      </w:r>
      <w:r>
        <w:t>-flow-like</w:t>
      </w:r>
      <w:r w:rsidRPr="00FA4014">
        <w:t xml:space="preserve"> behaviour. The reduction in the radius is assumed only during LBM computations, hence this technique has no effect on the grain –</w:t>
      </w:r>
      <w:r>
        <w:t xml:space="preserve"> </w:t>
      </w:r>
      <w:r w:rsidRPr="00FA4014">
        <w:t>grain interactions computed using DEM.</w:t>
      </w:r>
    </w:p>
    <w:p w14:paraId="1DCC5F38" w14:textId="77777777" w:rsidR="00813482" w:rsidRPr="00813482" w:rsidRDefault="00813482" w:rsidP="00AC0925">
      <w:pPr>
        <w:pStyle w:val="IG-IHeading"/>
        <w:rPr>
          <w:rFonts w:eastAsiaTheme="minorEastAsia"/>
          <w:lang w:eastAsia="ja-JP"/>
        </w:rPr>
      </w:pPr>
      <w:r w:rsidRPr="00813482">
        <w:rPr>
          <w:rFonts w:eastAsiaTheme="minorEastAsia"/>
          <w:lang w:eastAsia="ja-JP"/>
        </w:rPr>
        <w:t>GRANULAR AVALANCHES IN FLUID</w:t>
      </w:r>
    </w:p>
    <w:p w14:paraId="1618F679" w14:textId="65743F4C" w:rsidR="00813482" w:rsidRPr="00813482" w:rsidRDefault="335FC683" w:rsidP="00813482">
      <w:pPr>
        <w:pStyle w:val="IG-Text"/>
      </w:pPr>
      <w:r>
        <w:t>In this section, we study the behaviour of immersed granular avalanches for different permeability. We consider 2D poly-disperse system (</w:t>
      </w:r>
      <w:proofErr w:type="spellStart"/>
      <w:r>
        <w:t>d</w:t>
      </w:r>
      <w:r w:rsidRPr="335FC683">
        <w:rPr>
          <w:vertAlign w:val="subscript"/>
        </w:rPr>
        <w:t>max</w:t>
      </w:r>
      <w:proofErr w:type="spellEnd"/>
      <w:r>
        <w:t>/</w:t>
      </w:r>
      <w:proofErr w:type="spellStart"/>
      <w:r>
        <w:t>d</w:t>
      </w:r>
      <w:r w:rsidRPr="335FC683">
        <w:rPr>
          <w:vertAlign w:val="subscript"/>
        </w:rPr>
        <w:t>min</w:t>
      </w:r>
      <w:proofErr w:type="spellEnd"/>
      <w:r>
        <w:t xml:space="preserve">=1.8) of circular discs in fluid. The simulations were carried out with 1000 grains of density 2650 kg/m3 and a contact friction angle of 26°. The collapse of the column was simulated inside a fluid with a density of 1000 kg/m3 and a kinematic viscosity of 1x10-6 m2/s. The choice of a 2D geometry has the advantage of cheaper computational effort than a 3D case, making it feasible to simulate very large systems with an important number of nodes for a reasonable computing time. A granular column of aspect ratio ‘a’ of 0.8 was considered. Radius of the grains was varied from 0.7R to 0.95R during LBM computations. Dry and buoyant analyses were done to </w:t>
      </w:r>
      <w:r>
        <w:t xml:space="preserve">compare the effect of hydrodynamic forces on the run-out distance. </w:t>
      </w:r>
    </w:p>
    <w:p w14:paraId="3C9687C5" w14:textId="77777777" w:rsidR="0006118D" w:rsidRDefault="0006118D" w:rsidP="0006118D">
      <w:pPr>
        <w:widowControl w:val="0"/>
        <w:autoSpaceDE w:val="0"/>
        <w:autoSpaceDN w:val="0"/>
        <w:adjustRightInd w:val="0"/>
        <w:rPr>
          <w:color w:val="000000" w:themeColor="text1"/>
          <w:szCs w:val="22"/>
        </w:rPr>
      </w:pPr>
      <w:r>
        <w:rPr>
          <w:noProof/>
          <w:lang w:val="en-GB" w:eastAsia="en-GB"/>
        </w:rPr>
        <w:drawing>
          <wp:inline distT="0" distB="0" distL="0" distR="0" wp14:anchorId="2F1A191A" wp14:editId="03A4AEB5">
            <wp:extent cx="2478819" cy="1575774"/>
            <wp:effectExtent l="0" t="0" r="0" b="5715"/>
            <wp:docPr id="393861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8819" cy="1575774"/>
                    </a:xfrm>
                    <a:prstGeom prst="rect">
                      <a:avLst/>
                    </a:prstGeom>
                  </pic:spPr>
                </pic:pic>
              </a:graphicData>
            </a:graphic>
          </wp:inline>
        </w:drawing>
      </w:r>
    </w:p>
    <w:p w14:paraId="75E36156" w14:textId="21D90E45" w:rsidR="0006118D" w:rsidRPr="0006118D" w:rsidRDefault="0006118D" w:rsidP="0006118D">
      <w:pPr>
        <w:pStyle w:val="IG-Captions"/>
      </w:pPr>
      <w:r>
        <w:t>Figure 7</w:t>
      </w:r>
      <w:r w:rsidRPr="0006118D">
        <w:t>: Evolution of normalised run-out distance with time for different initial permeability.</w:t>
      </w:r>
    </w:p>
    <w:p w14:paraId="76068CDB" w14:textId="27FB2360" w:rsidR="0006118D" w:rsidRDefault="0006118D" w:rsidP="0006118D">
      <w:pPr>
        <w:pStyle w:val="IG-Captions"/>
      </w:pPr>
      <w:r>
        <w:rPr>
          <w:noProof/>
          <w:lang w:eastAsia="en-GB"/>
        </w:rPr>
        <w:drawing>
          <wp:inline distT="0" distB="0" distL="0" distR="0" wp14:anchorId="4304F47D" wp14:editId="4CA549F2">
            <wp:extent cx="2641708" cy="693220"/>
            <wp:effectExtent l="0" t="0" r="635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6" cstate="email">
                      <a:extLst>
                        <a:ext uri="{28A0092B-C50C-407E-A947-70E740481C1C}">
                          <a14:useLocalDpi xmlns:a14="http://schemas.microsoft.com/office/drawing/2010/main"/>
                        </a:ext>
                      </a:extLst>
                    </a:blip>
                    <a:srcRect l="2196" r="5773"/>
                    <a:stretch/>
                  </pic:blipFill>
                  <pic:spPr bwMode="auto">
                    <a:xfrm>
                      <a:off x="0" y="0"/>
                      <a:ext cx="2674864" cy="701920"/>
                    </a:xfrm>
                    <a:prstGeom prst="rect">
                      <a:avLst/>
                    </a:prstGeom>
                    <a:ln>
                      <a:noFill/>
                    </a:ln>
                    <a:extLst>
                      <a:ext uri="{53640926-AAD7-44D8-BBD7-CCE9431645EC}">
                        <a14:shadowObscured xmlns:a14="http://schemas.microsoft.com/office/drawing/2010/main"/>
                      </a:ext>
                    </a:extLst>
                  </pic:spPr>
                </pic:pic>
              </a:graphicData>
            </a:graphic>
          </wp:inline>
        </w:drawing>
      </w:r>
    </w:p>
    <w:p w14:paraId="6888EFF7" w14:textId="4F439B75" w:rsidR="0006118D" w:rsidRPr="0006118D" w:rsidRDefault="0006118D" w:rsidP="0006118D">
      <w:pPr>
        <w:pStyle w:val="IG-Captions"/>
        <w:numPr>
          <w:ilvl w:val="0"/>
          <w:numId w:val="28"/>
        </w:numPr>
      </w:pPr>
      <w:r>
        <w:t>High permeability (r = 0.7 R)</w:t>
      </w:r>
    </w:p>
    <w:p w14:paraId="74569F00" w14:textId="13CCCC56" w:rsidR="0006118D" w:rsidRDefault="0006118D" w:rsidP="0006118D">
      <w:pPr>
        <w:pStyle w:val="IG-Captions"/>
      </w:pPr>
      <w:r>
        <w:rPr>
          <w:noProof/>
          <w:lang w:eastAsia="en-GB"/>
        </w:rPr>
        <w:drawing>
          <wp:inline distT="0" distB="0" distL="0" distR="0" wp14:anchorId="7CF788B0" wp14:editId="271C20E2">
            <wp:extent cx="2642992" cy="681263"/>
            <wp:effectExtent l="0" t="0" r="5080" b="5080"/>
            <wp:docPr id="1525203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7" cstate="email">
                      <a:extLst>
                        <a:ext uri="{28A0092B-C50C-407E-A947-70E740481C1C}">
                          <a14:useLocalDpi xmlns:a14="http://schemas.microsoft.com/office/drawing/2010/main"/>
                        </a:ext>
                      </a:extLst>
                    </a:blip>
                    <a:srcRect l="2785" t="13170" r="5632"/>
                    <a:stretch/>
                  </pic:blipFill>
                  <pic:spPr bwMode="auto">
                    <a:xfrm>
                      <a:off x="0" y="0"/>
                      <a:ext cx="2695823" cy="694881"/>
                    </a:xfrm>
                    <a:prstGeom prst="rect">
                      <a:avLst/>
                    </a:prstGeom>
                    <a:ln>
                      <a:noFill/>
                    </a:ln>
                    <a:extLst>
                      <a:ext uri="{53640926-AAD7-44D8-BBD7-CCE9431645EC}">
                        <a14:shadowObscured xmlns:a14="http://schemas.microsoft.com/office/drawing/2010/main"/>
                      </a:ext>
                    </a:extLst>
                  </pic:spPr>
                </pic:pic>
              </a:graphicData>
            </a:graphic>
          </wp:inline>
        </w:drawing>
      </w:r>
    </w:p>
    <w:p w14:paraId="3A1EA887" w14:textId="77777777" w:rsidR="0006118D" w:rsidRDefault="0006118D" w:rsidP="003D3C6B">
      <w:pPr>
        <w:pStyle w:val="IG-Captions"/>
      </w:pPr>
      <w:r>
        <w:t>(b) Low permeability (r = 0.95R) – Pressure at the bottom of the granular flow.</w:t>
      </w:r>
    </w:p>
    <w:p w14:paraId="453421AD" w14:textId="77777777" w:rsidR="0006118D" w:rsidRDefault="0006118D" w:rsidP="0006118D">
      <w:pPr>
        <w:pStyle w:val="IG-Captions"/>
      </w:pPr>
      <w:r>
        <w:rPr>
          <w:noProof/>
          <w:lang w:eastAsia="en-GB"/>
        </w:rPr>
        <w:drawing>
          <wp:inline distT="0" distB="0" distL="0" distR="0" wp14:anchorId="2747D47B" wp14:editId="2A72C4F5">
            <wp:extent cx="2669781" cy="946968"/>
            <wp:effectExtent l="0" t="0" r="0" b="5715"/>
            <wp:docPr id="16563527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669781" cy="946968"/>
                    </a:xfrm>
                    <a:prstGeom prst="rect">
                      <a:avLst/>
                    </a:prstGeom>
                  </pic:spPr>
                </pic:pic>
              </a:graphicData>
            </a:graphic>
          </wp:inline>
        </w:drawing>
      </w:r>
    </w:p>
    <w:p w14:paraId="7BFCD37E" w14:textId="77777777" w:rsidR="0006118D" w:rsidRPr="003D3C6B" w:rsidRDefault="0006118D" w:rsidP="003D3C6B">
      <w:pPr>
        <w:pStyle w:val="IG-Captions"/>
      </w:pPr>
      <w:r w:rsidRPr="003D3C6B">
        <w:t xml:space="preserve">(c) </w:t>
      </w:r>
      <w:proofErr w:type="spellStart"/>
      <w:r w:rsidRPr="003D3C6B">
        <w:t>Porewater</w:t>
      </w:r>
      <w:proofErr w:type="spellEnd"/>
      <w:r w:rsidRPr="003D3C6B">
        <w:t xml:space="preserve"> pressure at bottom plane for low and high permeability cases</w:t>
      </w:r>
    </w:p>
    <w:p w14:paraId="032659E2" w14:textId="5A64BC8F" w:rsidR="000C287E" w:rsidRDefault="0006118D" w:rsidP="003D3C6B">
      <w:pPr>
        <w:pStyle w:val="IG-Captions"/>
      </w:pPr>
      <w:r>
        <w:t xml:space="preserve">Figure </w:t>
      </w:r>
      <w:r w:rsidR="0080015A">
        <w:t>8</w:t>
      </w:r>
      <w:r>
        <w:t xml:space="preserve">: Effect of permeability on the excess pore water pressure distribution at t = 3 </w:t>
      </w:r>
      <w:proofErr w:type="spellStart"/>
      <w:r>
        <w:t>τ</w:t>
      </w:r>
      <w:r w:rsidRPr="0006118D">
        <w:rPr>
          <w:vertAlign w:val="subscript"/>
        </w:rPr>
        <w:t>c</w:t>
      </w:r>
      <w:proofErr w:type="spellEnd"/>
      <w:r>
        <w:t xml:space="preserve"> along the horizontal direction at a height of 10d from the base.</w:t>
      </w:r>
    </w:p>
    <w:p w14:paraId="030E3EFC" w14:textId="026B6D8A" w:rsidR="0080015A" w:rsidRDefault="0080015A" w:rsidP="0080015A">
      <w:pPr>
        <w:pStyle w:val="IG-Text"/>
      </w:pPr>
      <w:r w:rsidRPr="00813482">
        <w:t xml:space="preserve">The final run-out profile for a reduced grain size of 0.7R and 0.95R are presented in Figure </w:t>
      </w:r>
      <w:r>
        <w:t>7</w:t>
      </w:r>
      <w:r w:rsidRPr="00813482">
        <w:t xml:space="preserve">. The less permeable column </w:t>
      </w:r>
      <w:r w:rsidR="003D3C6B">
        <w:t>runs out</w:t>
      </w:r>
      <w:r w:rsidRPr="00813482">
        <w:t xml:space="preserve"> further, while the highly permeable column entraps more water and has smaller run-out distance. The rheology of the flow tends to change, with change in permeability. It can be observed from the figure that the dry and buoyant columns run farther and evolve quicker than the immersed case. The run-out is found to increase with decrease in permeability. The </w:t>
      </w:r>
      <w:r w:rsidRPr="00813482">
        <w:lastRenderedPageBreak/>
        <w:t xml:space="preserve">time required for the flow to initialize increases with decrease in permeability, i.e. a highly permeable column collapse quicker in comparison to a less permeable granular column. Three distinct regimes can be observed in the immersed avalanche, similar to the observations in dry granular column collapse: (1) a vertical-fall regime, where the grains located at the top undergo vertical falls and the grains at the bottom are ejected horizontally by the fluid; (2) a heap regime, where the grains at the top move along an inclined stationary deposit; (3) a horizontal regime, where the grains move essentially horizontally. </w:t>
      </w:r>
      <w:r>
        <w:t>Figure 8 shows a high value of positive pore-pressure at the face of the column in the low permeable condition. This indicates that the low permeable column fails as a continuous block undergoing a shear failure, which generates a very large negative excess pore-pressure along the failure surface.</w:t>
      </w:r>
      <w:r>
        <w:t xml:space="preserve"> As the material flows, it entraps water and creates a lubrication layer resulting in farther run-out distances.</w:t>
      </w:r>
      <w:r>
        <w:t xml:space="preserve"> However, in the case of the high permeable column, the failure is more localised with multiple negative excess pore-pressure spikes.</w:t>
      </w:r>
      <w:r>
        <w:t xml:space="preserve"> </w:t>
      </w:r>
    </w:p>
    <w:p w14:paraId="0F5BC034" w14:textId="250C5066" w:rsidR="00D100B4" w:rsidRPr="00AC0925" w:rsidRDefault="00AC0925" w:rsidP="00AC0925">
      <w:pPr>
        <w:pStyle w:val="IG-IHeading"/>
      </w:pPr>
      <w:r w:rsidRPr="00AC0925">
        <w:t>Summary</w:t>
      </w:r>
    </w:p>
    <w:p w14:paraId="1729AD0E" w14:textId="1A9D9A48" w:rsidR="0006118D" w:rsidRDefault="00D100B4" w:rsidP="0006118D">
      <w:pPr>
        <w:pStyle w:val="IG-Text"/>
      </w:pPr>
      <w:r>
        <w:t>Multi-scale simulation of granular column collapse was performed to understand the ability and limitations of continuum models to capture the micro-mechanics of dense granular flows. The run-out behaviour predicted by both continuum and DEM simulations matches for columns with small aspect ratios, where the dissipation is predominantly frictional. However, MPM predicts larger run-out distances for columns with higher aspect ratios. Energy evolution studies using DEM simulations reveal that the run-out behaviour is independent of frictional properties of the granular material and collision predominates the initial free-fall regime. The lack of a collisional energy dissipation mechanism in MPM results in over prediction of run-out distances.</w:t>
      </w:r>
      <w:r w:rsidR="00DB6CA8">
        <w:t xml:space="preserve"> </w:t>
      </w:r>
      <w:r w:rsidR="0006118D" w:rsidRPr="0006118D">
        <w:t>LB-DEM simulations were performed to understand the behaviour of submarine granular flows. The run-out distance in fluid increases with decrease in permeability. the run-out distance increases with decreasing permeability. An increase in the hydrodynam</w:t>
      </w:r>
      <w:r w:rsidR="0006118D">
        <w:t>ic radius from 0.7 to 0.95</w:t>
      </w:r>
      <w:r w:rsidR="0006118D" w:rsidRPr="0006118D">
        <w:t>R increases the normalised run-out by 25%. For the same value of peak kinetic energy, the run-out distance in fluid is longer than the dry column collapse. Also, with decreasing permeability the run-out distance increases for the same peak kinetic energy. The low permeability of the granular mass results in entrainment of water causing hydroplaning.</w:t>
      </w:r>
      <w:r w:rsidR="0006118D">
        <w:t xml:space="preserve"> </w:t>
      </w:r>
      <w:r w:rsidR="0006118D" w:rsidRPr="0006118D">
        <w:t>With decreasing permeability, the duration for the flow to initiate increases as the time required to dissipate the large negative excess pore-pressures increases.</w:t>
      </w:r>
    </w:p>
    <w:p w14:paraId="63C503BE" w14:textId="3EC38EB0" w:rsidR="00AC0925" w:rsidRPr="0006118D" w:rsidRDefault="00AC0925" w:rsidP="00AC0925">
      <w:pPr>
        <w:pStyle w:val="IG-IHeading"/>
      </w:pPr>
      <w:r>
        <w:t>References</w:t>
      </w:r>
    </w:p>
    <w:p w14:paraId="61E137D2" w14:textId="239E6684" w:rsidR="00134214" w:rsidRPr="00134214" w:rsidRDefault="00134214" w:rsidP="00134214">
      <w:pPr>
        <w:pStyle w:val="IG-Reference"/>
        <w:rPr>
          <w:noProof/>
        </w:rPr>
      </w:pPr>
      <w:r>
        <w:fldChar w:fldCharType="begin" w:fldLock="1"/>
      </w:r>
      <w:r>
        <w:instrText xml:space="preserve">ADDIN Mendeley Bibliography CSL_BIBLIOGRAPHY </w:instrText>
      </w:r>
      <w:r>
        <w:fldChar w:fldCharType="separate"/>
      </w:r>
      <w:r w:rsidRPr="00134214">
        <w:rPr>
          <w:noProof/>
        </w:rPr>
        <w:t xml:space="preserve">Bardenhagen, S. G., Brackbill, J. U., &amp; Sulsky, D. (2000). The material-point method for granular materials. </w:t>
      </w:r>
      <w:r w:rsidRPr="00134214">
        <w:rPr>
          <w:i/>
          <w:iCs/>
          <w:noProof/>
        </w:rPr>
        <w:t>Computer Methods in Applied Mechanics and Engineering</w:t>
      </w:r>
      <w:r w:rsidRPr="00134214">
        <w:rPr>
          <w:noProof/>
        </w:rPr>
        <w:t xml:space="preserve">, </w:t>
      </w:r>
      <w:r w:rsidRPr="00134214">
        <w:rPr>
          <w:i/>
          <w:iCs/>
          <w:noProof/>
        </w:rPr>
        <w:t>187</w:t>
      </w:r>
      <w:r w:rsidRPr="00134214">
        <w:rPr>
          <w:noProof/>
        </w:rPr>
        <w:t>(3–4), 529–541.</w:t>
      </w:r>
      <w:bookmarkStart w:id="0" w:name="_GoBack"/>
      <w:bookmarkEnd w:id="0"/>
    </w:p>
    <w:p w14:paraId="18275440" w14:textId="77777777" w:rsidR="00134214" w:rsidRPr="00134214" w:rsidRDefault="00134214" w:rsidP="00134214">
      <w:pPr>
        <w:pStyle w:val="IG-Reference"/>
        <w:rPr>
          <w:noProof/>
        </w:rPr>
      </w:pPr>
      <w:r w:rsidRPr="00134214">
        <w:rPr>
          <w:noProof/>
        </w:rPr>
        <w:t xml:space="preserve">Cambou, B., Jean, M., &amp; Radjaï, F. (2009). </w:t>
      </w:r>
      <w:r w:rsidRPr="00134214">
        <w:rPr>
          <w:i/>
          <w:iCs/>
          <w:noProof/>
        </w:rPr>
        <w:t>Micromechanics of granular materials</w:t>
      </w:r>
      <w:r w:rsidRPr="00134214">
        <w:rPr>
          <w:noProof/>
        </w:rPr>
        <w:t>. Wiley-ISTE.</w:t>
      </w:r>
    </w:p>
    <w:p w14:paraId="37D7D060" w14:textId="77777777" w:rsidR="00134214" w:rsidRPr="00134214" w:rsidRDefault="00134214" w:rsidP="00134214">
      <w:pPr>
        <w:pStyle w:val="IG-Reference"/>
        <w:rPr>
          <w:noProof/>
        </w:rPr>
      </w:pPr>
      <w:r w:rsidRPr="00134214">
        <w:rPr>
          <w:noProof/>
        </w:rPr>
        <w:t xml:space="preserve">Denlinger, R. P., &amp; Iverson, R. M. (2001). Flow of variably fluidized granular masses across three-dimensional terrain, ii: Numerical predictions and experimental tests. </w:t>
      </w:r>
      <w:r w:rsidRPr="00134214">
        <w:rPr>
          <w:i/>
          <w:iCs/>
          <w:noProof/>
        </w:rPr>
        <w:t>J. Geophys. Res</w:t>
      </w:r>
      <w:r w:rsidRPr="00134214">
        <w:rPr>
          <w:noProof/>
        </w:rPr>
        <w:t xml:space="preserve">, </w:t>
      </w:r>
      <w:r w:rsidRPr="00134214">
        <w:rPr>
          <w:i/>
          <w:iCs/>
          <w:noProof/>
        </w:rPr>
        <w:t>106</w:t>
      </w:r>
      <w:r w:rsidRPr="00134214">
        <w:rPr>
          <w:noProof/>
        </w:rPr>
        <w:t>(B1), 553–566.</w:t>
      </w:r>
    </w:p>
    <w:p w14:paraId="6D61C465" w14:textId="77777777" w:rsidR="00134214" w:rsidRPr="00134214" w:rsidRDefault="00134214" w:rsidP="00134214">
      <w:pPr>
        <w:pStyle w:val="IG-Reference"/>
        <w:rPr>
          <w:noProof/>
        </w:rPr>
      </w:pPr>
      <w:r w:rsidRPr="00134214">
        <w:rPr>
          <w:noProof/>
        </w:rPr>
        <w:t xml:space="preserve">He, X., &amp; Luo, L.-S. (1997). Theory of the lattice Boltzmann method: From the Boltzmann equation to the lattice Boltzmann equation. </w:t>
      </w:r>
      <w:r w:rsidRPr="00134214">
        <w:rPr>
          <w:i/>
          <w:iCs/>
          <w:noProof/>
        </w:rPr>
        <w:t>Physical Review E</w:t>
      </w:r>
      <w:r w:rsidRPr="00134214">
        <w:rPr>
          <w:noProof/>
        </w:rPr>
        <w:t xml:space="preserve">, </w:t>
      </w:r>
      <w:r w:rsidRPr="00134214">
        <w:rPr>
          <w:i/>
          <w:iCs/>
          <w:noProof/>
        </w:rPr>
        <w:t>56</w:t>
      </w:r>
      <w:r w:rsidRPr="00134214">
        <w:rPr>
          <w:noProof/>
        </w:rPr>
        <w:t>(6), 6811–6817. http://doi.org/10.1103/PhysRevE.56.6811</w:t>
      </w:r>
    </w:p>
    <w:p w14:paraId="5AB84882" w14:textId="77777777" w:rsidR="00134214" w:rsidRPr="00134214" w:rsidRDefault="00134214" w:rsidP="00134214">
      <w:pPr>
        <w:pStyle w:val="IG-Reference"/>
        <w:rPr>
          <w:noProof/>
        </w:rPr>
      </w:pPr>
      <w:r w:rsidRPr="00134214">
        <w:rPr>
          <w:noProof/>
        </w:rPr>
        <w:t xml:space="preserve">Kumar, K., Soga, K., &amp; Delenne, J.-Y. (2012). Granular flows in fluid. In C.-Y. Wu (Ed.), </w:t>
      </w:r>
      <w:r w:rsidRPr="00134214">
        <w:rPr>
          <w:i/>
          <w:iCs/>
          <w:noProof/>
        </w:rPr>
        <w:t>Discrete Element Modelling of Particulate Media</w:t>
      </w:r>
      <w:r w:rsidRPr="00134214">
        <w:rPr>
          <w:noProof/>
        </w:rPr>
        <w:t>. Cambridge: Royal Society of Chemistry. http://doi.org/10.1039/9781849735032</w:t>
      </w:r>
    </w:p>
    <w:p w14:paraId="6AC279C4" w14:textId="77777777" w:rsidR="00134214" w:rsidRPr="00134214" w:rsidRDefault="00134214" w:rsidP="00134214">
      <w:pPr>
        <w:pStyle w:val="IG-Reference"/>
        <w:rPr>
          <w:noProof/>
        </w:rPr>
      </w:pPr>
      <w:r w:rsidRPr="00134214">
        <w:rPr>
          <w:noProof/>
        </w:rPr>
        <w:t xml:space="preserve">Lajeunesse, E., Monnier, J. B., &amp; Homsy, G. M. (2005). Granular slumping on a horizontal surface. </w:t>
      </w:r>
      <w:r w:rsidRPr="00134214">
        <w:rPr>
          <w:i/>
          <w:iCs/>
          <w:noProof/>
        </w:rPr>
        <w:t>Physics of Fluids</w:t>
      </w:r>
      <w:r w:rsidRPr="00134214">
        <w:rPr>
          <w:noProof/>
        </w:rPr>
        <w:t xml:space="preserve">, </w:t>
      </w:r>
      <w:r w:rsidRPr="00134214">
        <w:rPr>
          <w:i/>
          <w:iCs/>
          <w:noProof/>
        </w:rPr>
        <w:t>17</w:t>
      </w:r>
      <w:r w:rsidRPr="00134214">
        <w:rPr>
          <w:noProof/>
        </w:rPr>
        <w:t>(10).</w:t>
      </w:r>
    </w:p>
    <w:p w14:paraId="41C64C8A" w14:textId="77777777" w:rsidR="00134214" w:rsidRPr="00134214" w:rsidRDefault="00134214" w:rsidP="00134214">
      <w:pPr>
        <w:pStyle w:val="IG-Reference"/>
        <w:rPr>
          <w:noProof/>
        </w:rPr>
      </w:pPr>
      <w:r w:rsidRPr="00134214">
        <w:rPr>
          <w:noProof/>
        </w:rPr>
        <w:t xml:space="preserve">Lube, G., Huppert, H. E., Sparks, R. S. J., &amp; Freundt, A. (2005). Collapses of two-dimensional granular columns. </w:t>
      </w:r>
      <w:r w:rsidRPr="00134214">
        <w:rPr>
          <w:i/>
          <w:iCs/>
          <w:noProof/>
        </w:rPr>
        <w:t>Physical Review E - Statistical, Nonlinear, and Soft Matter Physics</w:t>
      </w:r>
      <w:r w:rsidRPr="00134214">
        <w:rPr>
          <w:noProof/>
        </w:rPr>
        <w:t xml:space="preserve">, </w:t>
      </w:r>
      <w:r w:rsidRPr="00134214">
        <w:rPr>
          <w:i/>
          <w:iCs/>
          <w:noProof/>
        </w:rPr>
        <w:t>72</w:t>
      </w:r>
      <w:r w:rsidRPr="00134214">
        <w:rPr>
          <w:noProof/>
        </w:rPr>
        <w:t>(4), 1–10.</w:t>
      </w:r>
    </w:p>
    <w:p w14:paraId="6F731908" w14:textId="77777777" w:rsidR="00134214" w:rsidRPr="00134214" w:rsidRDefault="00134214" w:rsidP="00134214">
      <w:pPr>
        <w:pStyle w:val="IG-Reference"/>
        <w:rPr>
          <w:noProof/>
        </w:rPr>
      </w:pPr>
      <w:r w:rsidRPr="00134214">
        <w:rPr>
          <w:noProof/>
        </w:rPr>
        <w:t xml:space="preserve">Luding, S. (2008). Cohesive, frictional powders: contact models for tension. </w:t>
      </w:r>
      <w:r w:rsidRPr="00134214">
        <w:rPr>
          <w:i/>
          <w:iCs/>
          <w:noProof/>
        </w:rPr>
        <w:t>Granular Matter</w:t>
      </w:r>
      <w:r w:rsidRPr="00134214">
        <w:rPr>
          <w:noProof/>
        </w:rPr>
        <w:t xml:space="preserve">, </w:t>
      </w:r>
      <w:r w:rsidRPr="00134214">
        <w:rPr>
          <w:i/>
          <w:iCs/>
          <w:noProof/>
        </w:rPr>
        <w:t>10</w:t>
      </w:r>
      <w:r w:rsidRPr="00134214">
        <w:rPr>
          <w:noProof/>
        </w:rPr>
        <w:t>(4), 235–246. http://doi.org/10.1007/s10035-008-0099-x</w:t>
      </w:r>
    </w:p>
    <w:p w14:paraId="2D942C03" w14:textId="77777777" w:rsidR="00134214" w:rsidRPr="00134214" w:rsidRDefault="00134214" w:rsidP="00134214">
      <w:pPr>
        <w:pStyle w:val="IG-Reference"/>
        <w:rPr>
          <w:noProof/>
        </w:rPr>
      </w:pPr>
      <w:r w:rsidRPr="00134214">
        <w:rPr>
          <w:noProof/>
        </w:rPr>
        <w:t xml:space="preserve">Pitman, E. B., &amp; Le, L. (2005). A Two-Fluid Model for Avalanche and Debris Flows. </w:t>
      </w:r>
      <w:r w:rsidRPr="00134214">
        <w:rPr>
          <w:i/>
          <w:iCs/>
          <w:noProof/>
        </w:rPr>
        <w:t>Philosophical Transactions: Mathematical, Physical and Engineering Sciences</w:t>
      </w:r>
      <w:r w:rsidRPr="00134214">
        <w:rPr>
          <w:noProof/>
        </w:rPr>
        <w:t xml:space="preserve">, </w:t>
      </w:r>
      <w:r w:rsidRPr="00134214">
        <w:rPr>
          <w:i/>
          <w:iCs/>
          <w:noProof/>
        </w:rPr>
        <w:t>363</w:t>
      </w:r>
      <w:r w:rsidRPr="00134214">
        <w:rPr>
          <w:noProof/>
        </w:rPr>
        <w:t>(1832), 1573–1601.</w:t>
      </w:r>
    </w:p>
    <w:p w14:paraId="28693C58" w14:textId="77777777" w:rsidR="00134214" w:rsidRPr="00134214" w:rsidRDefault="00134214" w:rsidP="00134214">
      <w:pPr>
        <w:pStyle w:val="IG-Reference"/>
        <w:rPr>
          <w:noProof/>
        </w:rPr>
      </w:pPr>
      <w:r w:rsidRPr="00134214">
        <w:rPr>
          <w:noProof/>
        </w:rPr>
        <w:t xml:space="preserve">Soga, K., Alonso, E., Yerro, A., Kumar, K., &amp; Bandara, S. (2016). Trends in large-deformation analysis of landslide mass movements with particular emphasis on the material point method. </w:t>
      </w:r>
      <w:r w:rsidRPr="00134214">
        <w:rPr>
          <w:i/>
          <w:iCs/>
          <w:noProof/>
        </w:rPr>
        <w:t>G{é}otechnique</w:t>
      </w:r>
      <w:r w:rsidRPr="00134214">
        <w:rPr>
          <w:noProof/>
        </w:rPr>
        <w:t xml:space="preserve">, </w:t>
      </w:r>
      <w:r w:rsidRPr="00134214">
        <w:rPr>
          <w:i/>
          <w:iCs/>
          <w:noProof/>
        </w:rPr>
        <w:t>66</w:t>
      </w:r>
      <w:r w:rsidRPr="00134214">
        <w:rPr>
          <w:noProof/>
        </w:rPr>
        <w:t>(3), 248–273. article.</w:t>
      </w:r>
    </w:p>
    <w:p w14:paraId="683CB9DB" w14:textId="77777777" w:rsidR="00134214" w:rsidRPr="00134214" w:rsidRDefault="00134214" w:rsidP="00134214">
      <w:pPr>
        <w:pStyle w:val="IG-Reference"/>
        <w:rPr>
          <w:noProof/>
        </w:rPr>
      </w:pPr>
      <w:r w:rsidRPr="00134214">
        <w:rPr>
          <w:noProof/>
        </w:rPr>
        <w:lastRenderedPageBreak/>
        <w:t xml:space="preserve">Soundararajan, K. K. (2015). </w:t>
      </w:r>
      <w:r w:rsidRPr="00134214">
        <w:rPr>
          <w:i/>
          <w:iCs/>
          <w:noProof/>
        </w:rPr>
        <w:t>Multi-scale multiphase modelling of granular flows</w:t>
      </w:r>
      <w:r w:rsidRPr="00134214">
        <w:rPr>
          <w:noProof/>
        </w:rPr>
        <w:t xml:space="preserve"> (phdthesis). University of Cambridge.</w:t>
      </w:r>
    </w:p>
    <w:p w14:paraId="7CB3081B" w14:textId="77777777" w:rsidR="00134214" w:rsidRPr="00134214" w:rsidRDefault="00134214" w:rsidP="00134214">
      <w:pPr>
        <w:pStyle w:val="IG-Reference"/>
        <w:rPr>
          <w:noProof/>
        </w:rPr>
      </w:pPr>
      <w:r w:rsidRPr="00134214">
        <w:rPr>
          <w:noProof/>
        </w:rPr>
        <w:t xml:space="preserve">Staron, L., &amp; Hinch, E. J. (2007). The spreading of a granular mass: Role of grain properties and initial conditions. </w:t>
      </w:r>
      <w:r w:rsidRPr="00134214">
        <w:rPr>
          <w:i/>
          <w:iCs/>
          <w:noProof/>
        </w:rPr>
        <w:t>Granular Matter</w:t>
      </w:r>
      <w:r w:rsidRPr="00134214">
        <w:rPr>
          <w:noProof/>
        </w:rPr>
        <w:t xml:space="preserve">, </w:t>
      </w:r>
      <w:r w:rsidRPr="00134214">
        <w:rPr>
          <w:i/>
          <w:iCs/>
          <w:noProof/>
        </w:rPr>
        <w:t>9</w:t>
      </w:r>
      <w:r w:rsidRPr="00134214">
        <w:rPr>
          <w:noProof/>
        </w:rPr>
        <w:t>(3–4), 205–217.</w:t>
      </w:r>
    </w:p>
    <w:p w14:paraId="7B4AF62E" w14:textId="77777777" w:rsidR="00134214" w:rsidRPr="00134214" w:rsidRDefault="00134214" w:rsidP="00134214">
      <w:pPr>
        <w:pStyle w:val="IG-Reference"/>
        <w:rPr>
          <w:noProof/>
        </w:rPr>
      </w:pPr>
      <w:r w:rsidRPr="00134214">
        <w:rPr>
          <w:noProof/>
        </w:rPr>
        <w:t xml:space="preserve">Sulsky, D., Chen, Z., &amp; Schreyer, H. L. (1994). A particle method for history-dependent materials. </w:t>
      </w:r>
      <w:r w:rsidRPr="00134214">
        <w:rPr>
          <w:i/>
          <w:iCs/>
          <w:noProof/>
        </w:rPr>
        <w:t>Computer Methods in Applied Mechanics and Engineering</w:t>
      </w:r>
      <w:r w:rsidRPr="00134214">
        <w:rPr>
          <w:noProof/>
        </w:rPr>
        <w:t xml:space="preserve">, </w:t>
      </w:r>
      <w:r w:rsidRPr="00134214">
        <w:rPr>
          <w:i/>
          <w:iCs/>
          <w:noProof/>
        </w:rPr>
        <w:t>118</w:t>
      </w:r>
      <w:r w:rsidRPr="00134214">
        <w:rPr>
          <w:noProof/>
        </w:rPr>
        <w:t>(1–2), 179–196.</w:t>
      </w:r>
    </w:p>
    <w:p w14:paraId="05D34504" w14:textId="77777777" w:rsidR="00134214" w:rsidRPr="00134214" w:rsidRDefault="00134214" w:rsidP="00134214">
      <w:pPr>
        <w:pStyle w:val="IG-Reference"/>
        <w:rPr>
          <w:noProof/>
        </w:rPr>
      </w:pPr>
      <w:r w:rsidRPr="00134214">
        <w:rPr>
          <w:noProof/>
        </w:rPr>
        <w:t xml:space="preserve">Topin, V., Dubois, F., Monerie, Y., Perales, F., &amp; Wachs, A. (2011). Micro-rheology of dense particulate flows: Application to immersed avalanches. </w:t>
      </w:r>
      <w:r w:rsidRPr="00134214">
        <w:rPr>
          <w:i/>
          <w:iCs/>
          <w:noProof/>
        </w:rPr>
        <w:t>Journal of Non-Newtonian Fluid Mechanics</w:t>
      </w:r>
      <w:r w:rsidRPr="00134214">
        <w:rPr>
          <w:noProof/>
        </w:rPr>
        <w:t xml:space="preserve">, </w:t>
      </w:r>
      <w:r w:rsidRPr="00134214">
        <w:rPr>
          <w:i/>
          <w:iCs/>
          <w:noProof/>
        </w:rPr>
        <w:t>166</w:t>
      </w:r>
      <w:r w:rsidRPr="00134214">
        <w:rPr>
          <w:noProof/>
        </w:rPr>
        <w:t>(1–2), 63–72.</w:t>
      </w:r>
    </w:p>
    <w:p w14:paraId="02BD3678" w14:textId="6C5C76F2" w:rsidR="00D12787" w:rsidRPr="00D12787" w:rsidRDefault="00134214" w:rsidP="00134214">
      <w:pPr>
        <w:pStyle w:val="IG-Reference"/>
      </w:pPr>
      <w:r>
        <w:fldChar w:fldCharType="end"/>
      </w:r>
    </w:p>
    <w:sectPr w:rsidR="00D12787" w:rsidRPr="00D12787" w:rsidSect="00F87B69">
      <w:headerReference w:type="even" r:id="rId29"/>
      <w:headerReference w:type="default" r:id="rId30"/>
      <w:type w:val="continuous"/>
      <w:pgSz w:w="10206" w:h="14459" w:code="138"/>
      <w:pgMar w:top="1134" w:right="680" w:bottom="1021" w:left="680" w:header="567" w:footer="567" w:gutter="0"/>
      <w:cols w:num="2" w:space="36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C13E6" w14:textId="77777777" w:rsidR="00DB1FA3" w:rsidRDefault="00DB1FA3" w:rsidP="00B836AD">
      <w:r>
        <w:separator/>
      </w:r>
    </w:p>
  </w:endnote>
  <w:endnote w:type="continuationSeparator" w:id="0">
    <w:p w14:paraId="275856A8" w14:textId="77777777" w:rsidR="00DB1FA3" w:rsidRDefault="00DB1FA3" w:rsidP="00B83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0ECD1" w14:textId="4520A3B0" w:rsidR="00B836AD" w:rsidRPr="005B3847" w:rsidRDefault="00B836AD" w:rsidP="00A944B1">
    <w:pPr>
      <w:pStyle w:val="IG-PageEven"/>
    </w:pPr>
    <w:r w:rsidRPr="005B3847">
      <w:fldChar w:fldCharType="begin"/>
    </w:r>
    <w:r w:rsidRPr="005B3847">
      <w:instrText xml:space="preserve"> PAGE   \* MERGEFORMAT </w:instrText>
    </w:r>
    <w:r w:rsidRPr="005B3847">
      <w:fldChar w:fldCharType="separate"/>
    </w:r>
    <w:r w:rsidR="005C4945">
      <w:rPr>
        <w:noProof/>
      </w:rPr>
      <w:t>6</w:t>
    </w:r>
    <w:r w:rsidRPr="005B3847">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7F99F" w14:textId="71FA0EAC" w:rsidR="00B836AD" w:rsidRPr="005B3847" w:rsidRDefault="00B836AD" w:rsidP="00B836AD">
    <w:pPr>
      <w:pStyle w:val="Footer"/>
      <w:jc w:val="right"/>
      <w:rPr>
        <w:sz w:val="20"/>
        <w:szCs w:val="20"/>
      </w:rPr>
    </w:pPr>
    <w:r w:rsidRPr="005B3847">
      <w:rPr>
        <w:sz w:val="20"/>
        <w:szCs w:val="20"/>
      </w:rPr>
      <w:fldChar w:fldCharType="begin"/>
    </w:r>
    <w:r w:rsidRPr="005B3847">
      <w:rPr>
        <w:sz w:val="20"/>
        <w:szCs w:val="20"/>
      </w:rPr>
      <w:instrText xml:space="preserve"> PAGE   \* MERGEFORMAT </w:instrText>
    </w:r>
    <w:r w:rsidRPr="005B3847">
      <w:rPr>
        <w:sz w:val="20"/>
        <w:szCs w:val="20"/>
      </w:rPr>
      <w:fldChar w:fldCharType="separate"/>
    </w:r>
    <w:r w:rsidR="005C4945">
      <w:rPr>
        <w:noProof/>
        <w:sz w:val="20"/>
        <w:szCs w:val="20"/>
      </w:rPr>
      <w:t>5</w:t>
    </w:r>
    <w:r w:rsidRPr="005B3847">
      <w:rPr>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946DC" w14:textId="52B864E7" w:rsidR="00B836AD" w:rsidRPr="005B3847" w:rsidRDefault="00B836AD" w:rsidP="00A944B1">
    <w:pPr>
      <w:pStyle w:val="IG-PageOdd"/>
    </w:pPr>
    <w:r w:rsidRPr="005B3847">
      <w:rPr>
        <w:noProof w:val="0"/>
      </w:rPr>
      <w:fldChar w:fldCharType="begin"/>
    </w:r>
    <w:r w:rsidRPr="005B3847">
      <w:instrText xml:space="preserve"> PAGE   \* MERGEFORMAT </w:instrText>
    </w:r>
    <w:r w:rsidRPr="005B3847">
      <w:rPr>
        <w:noProof w:val="0"/>
      </w:rPr>
      <w:fldChar w:fldCharType="separate"/>
    </w:r>
    <w:r w:rsidR="005C4945">
      <w:t>1</w:t>
    </w:r>
    <w:r w:rsidRPr="005B384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4D55D" w14:textId="77777777" w:rsidR="00DB1FA3" w:rsidRDefault="00DB1FA3" w:rsidP="00B836AD">
      <w:r>
        <w:separator/>
      </w:r>
    </w:p>
  </w:footnote>
  <w:footnote w:type="continuationSeparator" w:id="0">
    <w:p w14:paraId="71775D75" w14:textId="77777777" w:rsidR="00DB1FA3" w:rsidRDefault="00DB1FA3" w:rsidP="00B83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5CB44" w14:textId="77777777" w:rsidR="00A650B5" w:rsidRPr="00B836AD" w:rsidRDefault="00A650B5" w:rsidP="00A650B5">
    <w:pPr>
      <w:pStyle w:val="Header"/>
      <w:rPr>
        <w:sz w:val="18"/>
        <w:szCs w:val="18"/>
      </w:rPr>
    </w:pPr>
    <w:r>
      <w:rPr>
        <w:sz w:val="16"/>
        <w:szCs w:val="16"/>
      </w:rPr>
      <w:t xml:space="preserve">The </w:t>
    </w:r>
    <w:r w:rsidRPr="00B836AD">
      <w:rPr>
        <w:sz w:val="16"/>
        <w:szCs w:val="16"/>
      </w:rPr>
      <w:t>Sixth International Geotechnical Symposium</w:t>
    </w:r>
    <w:r>
      <w:rPr>
        <w:sz w:val="18"/>
        <w:szCs w:val="18"/>
      </w:rPr>
      <w:t xml:space="preserve"> </w:t>
    </w:r>
    <w:r w:rsidRPr="00B836AD">
      <w:rPr>
        <w:b/>
        <w:bCs/>
        <w:sz w:val="16"/>
        <w:szCs w:val="16"/>
      </w:rPr>
      <w:t>6IGSChennai2015</w:t>
    </w:r>
  </w:p>
  <w:p w14:paraId="3C73E27F" w14:textId="77777777" w:rsidR="00B836AD" w:rsidRPr="00A650B5" w:rsidRDefault="00A650B5" w:rsidP="00A650B5">
    <w:pPr>
      <w:pStyle w:val="Header"/>
      <w:rPr>
        <w:i/>
        <w:iCs/>
        <w:sz w:val="14"/>
        <w:szCs w:val="14"/>
      </w:rPr>
    </w:pPr>
    <w:r w:rsidRPr="00B836AD">
      <w:rPr>
        <w:i/>
        <w:iCs/>
        <w:sz w:val="14"/>
        <w:szCs w:val="14"/>
      </w:rPr>
      <w:t>Chennai, India</w:t>
    </w:r>
    <w:r>
      <w:rPr>
        <w:i/>
        <w:iCs/>
        <w:sz w:val="14"/>
        <w:szCs w:val="14"/>
      </w:rPr>
      <w:t xml:space="preserve">, </w:t>
    </w:r>
    <w:r w:rsidRPr="00B836AD">
      <w:rPr>
        <w:i/>
        <w:iCs/>
        <w:sz w:val="14"/>
        <w:szCs w:val="14"/>
      </w:rPr>
      <w:t xml:space="preserve">January </w:t>
    </w:r>
    <w:r>
      <w:rPr>
        <w:i/>
        <w:iCs/>
        <w:sz w:val="14"/>
        <w:szCs w:val="14"/>
      </w:rPr>
      <w:t xml:space="preserve">21-23, </w:t>
    </w:r>
    <w:r w:rsidRPr="00B836AD">
      <w:rPr>
        <w:i/>
        <w:iCs/>
        <w:sz w:val="14"/>
        <w:szCs w:val="14"/>
      </w:rPr>
      <w:t>2015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89FE6" w14:textId="77777777" w:rsidR="00A650B5" w:rsidRPr="00B836AD" w:rsidRDefault="00A650B5" w:rsidP="00A650B5">
    <w:pPr>
      <w:pStyle w:val="Header"/>
      <w:jc w:val="right"/>
      <w:rPr>
        <w:sz w:val="18"/>
        <w:szCs w:val="18"/>
      </w:rPr>
    </w:pPr>
    <w:r>
      <w:rPr>
        <w:sz w:val="16"/>
        <w:szCs w:val="16"/>
      </w:rPr>
      <w:t xml:space="preserve">The </w:t>
    </w:r>
    <w:r w:rsidRPr="00B836AD">
      <w:rPr>
        <w:sz w:val="16"/>
        <w:szCs w:val="16"/>
      </w:rPr>
      <w:t>Sixth International Geotechnical Symposium</w:t>
    </w:r>
    <w:r>
      <w:rPr>
        <w:sz w:val="18"/>
        <w:szCs w:val="18"/>
      </w:rPr>
      <w:t xml:space="preserve"> </w:t>
    </w:r>
    <w:r w:rsidRPr="00B836AD">
      <w:rPr>
        <w:b/>
        <w:bCs/>
        <w:sz w:val="16"/>
        <w:szCs w:val="16"/>
      </w:rPr>
      <w:t>6IGSChennai2015</w:t>
    </w:r>
  </w:p>
  <w:p w14:paraId="242B1346" w14:textId="77777777" w:rsidR="00B836AD" w:rsidRPr="00A650B5" w:rsidRDefault="00A650B5" w:rsidP="00A650B5">
    <w:pPr>
      <w:pStyle w:val="Header"/>
      <w:jc w:val="right"/>
      <w:rPr>
        <w:i/>
        <w:iCs/>
        <w:sz w:val="14"/>
        <w:szCs w:val="14"/>
      </w:rPr>
    </w:pPr>
    <w:r w:rsidRPr="00B836AD">
      <w:rPr>
        <w:i/>
        <w:iCs/>
        <w:sz w:val="14"/>
        <w:szCs w:val="14"/>
      </w:rPr>
      <w:t>Chennai, India</w:t>
    </w:r>
    <w:r>
      <w:rPr>
        <w:i/>
        <w:iCs/>
        <w:sz w:val="14"/>
        <w:szCs w:val="14"/>
      </w:rPr>
      <w:t xml:space="preserve">, </w:t>
    </w:r>
    <w:r w:rsidRPr="00B836AD">
      <w:rPr>
        <w:i/>
        <w:iCs/>
        <w:sz w:val="14"/>
        <w:szCs w:val="14"/>
      </w:rPr>
      <w:t xml:space="preserve">January </w:t>
    </w:r>
    <w:r>
      <w:rPr>
        <w:i/>
        <w:iCs/>
        <w:sz w:val="14"/>
        <w:szCs w:val="14"/>
      </w:rPr>
      <w:t xml:space="preserve">21-23, </w:t>
    </w:r>
    <w:r w:rsidRPr="00B836AD">
      <w:rPr>
        <w:i/>
        <w:iCs/>
        <w:sz w:val="14"/>
        <w:szCs w:val="14"/>
      </w:rPr>
      <w:t>2015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BD3CC" w14:textId="77777777" w:rsidR="005423A5" w:rsidRPr="00B836AD" w:rsidRDefault="005423A5" w:rsidP="005423A5">
    <w:pPr>
      <w:jc w:val="right"/>
      <w:rPr>
        <w:sz w:val="18"/>
        <w:szCs w:val="18"/>
      </w:rPr>
    </w:pPr>
    <w:r>
      <w:rPr>
        <w:noProof/>
        <w:sz w:val="16"/>
        <w:szCs w:val="16"/>
        <w:lang w:val="en-GB" w:eastAsia="en-GB"/>
      </w:rPr>
      <w:drawing>
        <wp:anchor distT="0" distB="0" distL="114300" distR="114300" simplePos="0" relativeHeight="251656192" behindDoc="0" locked="0" layoutInCell="1" allowOverlap="1" wp14:anchorId="00CFF0A5" wp14:editId="444F8E95">
          <wp:simplePos x="0" y="0"/>
          <wp:positionH relativeFrom="column">
            <wp:posOffset>0</wp:posOffset>
          </wp:positionH>
          <wp:positionV relativeFrom="paragraph">
            <wp:posOffset>-190500</wp:posOffset>
          </wp:positionV>
          <wp:extent cx="576000" cy="673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C2016logogre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 cy="67320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 xml:space="preserve">Indian Geotechnical Conference </w:t>
    </w:r>
    <w:r>
      <w:rPr>
        <w:b/>
        <w:bCs/>
        <w:sz w:val="16"/>
        <w:szCs w:val="16"/>
      </w:rPr>
      <w:t>IGC</w:t>
    </w:r>
    <w:r w:rsidRPr="00B836AD">
      <w:rPr>
        <w:b/>
        <w:bCs/>
        <w:sz w:val="16"/>
        <w:szCs w:val="16"/>
      </w:rPr>
      <w:t>201</w:t>
    </w:r>
    <w:r>
      <w:rPr>
        <w:b/>
        <w:bCs/>
        <w:sz w:val="16"/>
        <w:szCs w:val="16"/>
      </w:rPr>
      <w:t>6</w:t>
    </w:r>
  </w:p>
  <w:p w14:paraId="1658E2D9" w14:textId="77777777" w:rsidR="00B836AD" w:rsidRPr="005423A5" w:rsidRDefault="005423A5" w:rsidP="005423A5">
    <w:pPr>
      <w:jc w:val="right"/>
    </w:pPr>
    <w:r>
      <w:rPr>
        <w:i/>
        <w:iCs/>
        <w:sz w:val="14"/>
        <w:szCs w:val="14"/>
      </w:rPr>
      <w:t>15-17 December 2016, IIT Madras</w:t>
    </w:r>
    <w:r w:rsidRPr="00B836AD">
      <w:rPr>
        <w:i/>
        <w:iCs/>
        <w:sz w:val="14"/>
        <w:szCs w:val="14"/>
      </w:rPr>
      <w:t>, Chennai, India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35123" w14:textId="4B92B6C6" w:rsidR="00A650B5" w:rsidRPr="005423A5" w:rsidRDefault="009E6660" w:rsidP="00DB4003">
    <w:pPr>
      <w:pStyle w:val="Header"/>
      <w:rPr>
        <w:i/>
        <w:iCs/>
        <w:sz w:val="16"/>
        <w:szCs w:val="16"/>
      </w:rPr>
    </w:pPr>
    <w:r>
      <w:rPr>
        <w:i/>
        <w:iCs/>
        <w:sz w:val="16"/>
        <w:szCs w:val="16"/>
      </w:rPr>
      <w:t xml:space="preserve">Large deformation modelling in </w:t>
    </w:r>
    <w:proofErr w:type="spellStart"/>
    <w:r>
      <w:rPr>
        <w:i/>
        <w:iCs/>
        <w:sz w:val="16"/>
        <w:szCs w:val="16"/>
      </w:rPr>
      <w:t>geomechanics</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328E8" w14:textId="77777777" w:rsidR="005423A5" w:rsidRPr="00B836AD" w:rsidRDefault="005423A5" w:rsidP="005423A5">
    <w:pPr>
      <w:jc w:val="right"/>
      <w:rPr>
        <w:sz w:val="18"/>
        <w:szCs w:val="18"/>
      </w:rPr>
    </w:pPr>
    <w:r>
      <w:rPr>
        <w:sz w:val="16"/>
        <w:szCs w:val="16"/>
      </w:rPr>
      <w:t xml:space="preserve">Indian Geotechnical Conference </w:t>
    </w:r>
    <w:r>
      <w:rPr>
        <w:b/>
        <w:bCs/>
        <w:sz w:val="16"/>
        <w:szCs w:val="16"/>
      </w:rPr>
      <w:t>IGC</w:t>
    </w:r>
    <w:r w:rsidRPr="00B836AD">
      <w:rPr>
        <w:b/>
        <w:bCs/>
        <w:sz w:val="16"/>
        <w:szCs w:val="16"/>
      </w:rPr>
      <w:t>201</w:t>
    </w:r>
    <w:r>
      <w:rPr>
        <w:b/>
        <w:bCs/>
        <w:sz w:val="16"/>
        <w:szCs w:val="16"/>
      </w:rPr>
      <w:t>6</w:t>
    </w:r>
  </w:p>
  <w:p w14:paraId="5D353747" w14:textId="77777777" w:rsidR="005423A5" w:rsidRPr="008F5EE8" w:rsidRDefault="005423A5" w:rsidP="005423A5">
    <w:pPr>
      <w:jc w:val="right"/>
    </w:pPr>
    <w:r>
      <w:rPr>
        <w:i/>
        <w:iCs/>
        <w:sz w:val="14"/>
        <w:szCs w:val="14"/>
      </w:rPr>
      <w:t>15-17 December 2016, IIT Madras</w:t>
    </w:r>
    <w:r w:rsidRPr="00B836AD">
      <w:rPr>
        <w:i/>
        <w:iCs/>
        <w:sz w:val="14"/>
        <w:szCs w:val="14"/>
      </w:rPr>
      <w:t>, Chennai, India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F2AD7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8AAB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7423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E3CF1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8AA74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04A8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8A39D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070A6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6876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F0CC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01E79"/>
    <w:multiLevelType w:val="multilevel"/>
    <w:tmpl w:val="959C27CA"/>
    <w:lvl w:ilvl="0">
      <w:start w:val="2"/>
      <w:numFmt w:val="decimal"/>
      <w:lvlText w:val="%1"/>
      <w:lvlJc w:val="left"/>
      <w:pPr>
        <w:tabs>
          <w:tab w:val="num" w:pos="420"/>
        </w:tabs>
        <w:ind w:left="420" w:hanging="420"/>
      </w:pPr>
      <w:rPr>
        <w:rFonts w:hint="default"/>
        <w:b w:val="0"/>
      </w:rPr>
    </w:lvl>
    <w:lvl w:ilvl="1">
      <w:start w:val="4"/>
      <w:numFmt w:val="decimal"/>
      <w:lvlText w:val="%1.%2"/>
      <w:lvlJc w:val="left"/>
      <w:pPr>
        <w:tabs>
          <w:tab w:val="num" w:pos="420"/>
        </w:tabs>
        <w:ind w:left="420" w:hanging="420"/>
      </w:pPr>
      <w:rPr>
        <w:rFonts w:hint="default"/>
        <w:b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720"/>
        </w:tabs>
        <w:ind w:left="720" w:hanging="720"/>
      </w:pPr>
      <w:rPr>
        <w:rFonts w:hint="default"/>
        <w:b w:val="0"/>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080"/>
        </w:tabs>
        <w:ind w:left="1080" w:hanging="108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440"/>
        </w:tabs>
        <w:ind w:left="1440" w:hanging="1440"/>
      </w:pPr>
      <w:rPr>
        <w:rFonts w:hint="default"/>
        <w:b w:val="0"/>
      </w:rPr>
    </w:lvl>
    <w:lvl w:ilvl="8">
      <w:start w:val="1"/>
      <w:numFmt w:val="decimal"/>
      <w:lvlText w:val="%1.%2.%3.%4.%5.%6.%7.%8.%9"/>
      <w:lvlJc w:val="left"/>
      <w:pPr>
        <w:tabs>
          <w:tab w:val="num" w:pos="1800"/>
        </w:tabs>
        <w:ind w:left="1800" w:hanging="1800"/>
      </w:pPr>
      <w:rPr>
        <w:rFonts w:hint="default"/>
        <w:b w:val="0"/>
      </w:rPr>
    </w:lvl>
  </w:abstractNum>
  <w:abstractNum w:abstractNumId="11" w15:restartNumberingAfterBreak="0">
    <w:nsid w:val="09290D92"/>
    <w:multiLevelType w:val="hybridMultilevel"/>
    <w:tmpl w:val="175687D0"/>
    <w:lvl w:ilvl="0" w:tplc="CE6CA3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BCC3490"/>
    <w:multiLevelType w:val="multilevel"/>
    <w:tmpl w:val="4E34B5A4"/>
    <w:lvl w:ilvl="0">
      <w:start w:val="1"/>
      <w:numFmt w:val="decimal"/>
      <w:lvlText w:val="%1"/>
      <w:lvlJc w:val="left"/>
      <w:pPr>
        <w:ind w:left="820" w:hanging="360"/>
      </w:pPr>
      <w:rPr>
        <w:rFonts w:cs="Times New Roman"/>
      </w:rPr>
    </w:lvl>
    <w:lvl w:ilvl="1">
      <w:start w:val="1"/>
      <w:numFmt w:val="lowerLetter"/>
      <w:lvlText w:val="%2."/>
      <w:lvlJc w:val="left"/>
      <w:pPr>
        <w:ind w:left="1540" w:hanging="360"/>
      </w:pPr>
      <w:rPr>
        <w:rFonts w:cs="Times New Roman"/>
      </w:rPr>
    </w:lvl>
    <w:lvl w:ilvl="2">
      <w:start w:val="1"/>
      <w:numFmt w:val="lowerRoman"/>
      <w:lvlText w:val="%3."/>
      <w:lvlJc w:val="right"/>
      <w:pPr>
        <w:ind w:left="2260" w:hanging="180"/>
      </w:pPr>
      <w:rPr>
        <w:rFonts w:cs="Times New Roman"/>
      </w:rPr>
    </w:lvl>
    <w:lvl w:ilvl="3">
      <w:start w:val="1"/>
      <w:numFmt w:val="decimal"/>
      <w:lvlText w:val="%4."/>
      <w:lvlJc w:val="left"/>
      <w:pPr>
        <w:ind w:left="2980" w:hanging="360"/>
      </w:pPr>
      <w:rPr>
        <w:rFonts w:cs="Times New Roman"/>
      </w:rPr>
    </w:lvl>
    <w:lvl w:ilvl="4">
      <w:start w:val="1"/>
      <w:numFmt w:val="lowerLetter"/>
      <w:lvlText w:val="%5."/>
      <w:lvlJc w:val="left"/>
      <w:pPr>
        <w:ind w:left="3700" w:hanging="360"/>
      </w:pPr>
      <w:rPr>
        <w:rFonts w:cs="Times New Roman"/>
      </w:rPr>
    </w:lvl>
    <w:lvl w:ilvl="5">
      <w:start w:val="1"/>
      <w:numFmt w:val="lowerRoman"/>
      <w:lvlText w:val="%6."/>
      <w:lvlJc w:val="right"/>
      <w:pPr>
        <w:ind w:left="4420" w:hanging="180"/>
      </w:pPr>
      <w:rPr>
        <w:rFonts w:cs="Times New Roman"/>
      </w:rPr>
    </w:lvl>
    <w:lvl w:ilvl="6">
      <w:start w:val="1"/>
      <w:numFmt w:val="decimal"/>
      <w:lvlText w:val="%7."/>
      <w:lvlJc w:val="left"/>
      <w:pPr>
        <w:ind w:left="5140" w:hanging="360"/>
      </w:pPr>
      <w:rPr>
        <w:rFonts w:cs="Times New Roman"/>
      </w:rPr>
    </w:lvl>
    <w:lvl w:ilvl="7">
      <w:start w:val="1"/>
      <w:numFmt w:val="lowerLetter"/>
      <w:lvlText w:val="%8."/>
      <w:lvlJc w:val="left"/>
      <w:pPr>
        <w:ind w:left="5860" w:hanging="360"/>
      </w:pPr>
      <w:rPr>
        <w:rFonts w:cs="Times New Roman"/>
      </w:rPr>
    </w:lvl>
    <w:lvl w:ilvl="8">
      <w:start w:val="1"/>
      <w:numFmt w:val="lowerRoman"/>
      <w:lvlText w:val="%9."/>
      <w:lvlJc w:val="right"/>
      <w:pPr>
        <w:ind w:left="6580" w:hanging="180"/>
      </w:pPr>
      <w:rPr>
        <w:rFonts w:cs="Times New Roman"/>
      </w:rPr>
    </w:lvl>
  </w:abstractNum>
  <w:abstractNum w:abstractNumId="13" w15:restartNumberingAfterBreak="0">
    <w:nsid w:val="21155A8A"/>
    <w:multiLevelType w:val="hybridMultilevel"/>
    <w:tmpl w:val="83D2773E"/>
    <w:lvl w:ilvl="0" w:tplc="00FC3AF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345544"/>
    <w:multiLevelType w:val="hybridMultilevel"/>
    <w:tmpl w:val="623AA64C"/>
    <w:lvl w:ilvl="0" w:tplc="58C60184">
      <w:start w:val="1"/>
      <w:numFmt w:val="decimal"/>
      <w:pStyle w:val="IGNumberedbulle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8E4794"/>
    <w:multiLevelType w:val="hybridMultilevel"/>
    <w:tmpl w:val="1F7896F6"/>
    <w:lvl w:ilvl="0" w:tplc="6A3E6F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B12230"/>
    <w:multiLevelType w:val="hybridMultilevel"/>
    <w:tmpl w:val="9C3AEACE"/>
    <w:lvl w:ilvl="0" w:tplc="DD0C928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1603EC"/>
    <w:multiLevelType w:val="multilevel"/>
    <w:tmpl w:val="7004E5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AEB7B3B"/>
    <w:multiLevelType w:val="hybridMultilevel"/>
    <w:tmpl w:val="0EDA379E"/>
    <w:lvl w:ilvl="0" w:tplc="B83EBA08">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FAE44A8"/>
    <w:multiLevelType w:val="hybridMultilevel"/>
    <w:tmpl w:val="D056FBC4"/>
    <w:lvl w:ilvl="0" w:tplc="5FF83BAE">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A07222"/>
    <w:multiLevelType w:val="multilevel"/>
    <w:tmpl w:val="28E689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7764341"/>
    <w:multiLevelType w:val="hybridMultilevel"/>
    <w:tmpl w:val="CA1C22B0"/>
    <w:lvl w:ilvl="0" w:tplc="63A879E6">
      <w:start w:val="1"/>
      <w:numFmt w:val="bullet"/>
      <w:pStyle w:val="IG-Bullets"/>
      <w:lvlText w:val=""/>
      <w:lvlJc w:val="left"/>
      <w:pPr>
        <w:ind w:left="890"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num w:numId="1">
    <w:abstractNumId w:val="10"/>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20"/>
  </w:num>
  <w:num w:numId="15">
    <w:abstractNumId w:val="20"/>
  </w:num>
  <w:num w:numId="16">
    <w:abstractNumId w:val="20"/>
  </w:num>
  <w:num w:numId="17">
    <w:abstractNumId w:val="20"/>
  </w:num>
  <w:num w:numId="18">
    <w:abstractNumId w:val="17"/>
  </w:num>
  <w:num w:numId="19">
    <w:abstractNumId w:val="17"/>
  </w:num>
  <w:num w:numId="20">
    <w:abstractNumId w:val="17"/>
  </w:num>
  <w:num w:numId="21">
    <w:abstractNumId w:val="16"/>
  </w:num>
  <w:num w:numId="22">
    <w:abstractNumId w:val="13"/>
  </w:num>
  <w:num w:numId="23">
    <w:abstractNumId w:val="21"/>
  </w:num>
  <w:num w:numId="24">
    <w:abstractNumId w:val="14"/>
  </w:num>
  <w:num w:numId="25">
    <w:abstractNumId w:val="11"/>
  </w:num>
  <w:num w:numId="26">
    <w:abstractNumId w:val="12"/>
  </w:num>
  <w:num w:numId="27">
    <w:abstractNumId w:val="1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attachedTemplate r:id="rId1"/>
  <w:stylePaneFormatFilter w:val="D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1"/>
  <w:defaultTabStop w:val="567"/>
  <w:evenAndOddHeaders/>
  <w:noPunctuationKerning/>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S3MLQwMzMxNDM2NbNQ0lEKTi0uzszPAykwNK0FAL0I/octAAAA"/>
  </w:docVars>
  <w:rsids>
    <w:rsidRoot w:val="00DB1FA3"/>
    <w:rsid w:val="000151D8"/>
    <w:rsid w:val="00031947"/>
    <w:rsid w:val="00037081"/>
    <w:rsid w:val="000559ED"/>
    <w:rsid w:val="0006118D"/>
    <w:rsid w:val="000A34A5"/>
    <w:rsid w:val="000C287E"/>
    <w:rsid w:val="000D21DF"/>
    <w:rsid w:val="000E5755"/>
    <w:rsid w:val="000E5ED5"/>
    <w:rsid w:val="00102004"/>
    <w:rsid w:val="001202D4"/>
    <w:rsid w:val="001236FB"/>
    <w:rsid w:val="00131175"/>
    <w:rsid w:val="00133AD4"/>
    <w:rsid w:val="00134214"/>
    <w:rsid w:val="0014746D"/>
    <w:rsid w:val="001726E4"/>
    <w:rsid w:val="0018264C"/>
    <w:rsid w:val="00184B37"/>
    <w:rsid w:val="001A1928"/>
    <w:rsid w:val="001A7CE2"/>
    <w:rsid w:val="001B11C3"/>
    <w:rsid w:val="001E7D5E"/>
    <w:rsid w:val="001F41A4"/>
    <w:rsid w:val="0021126A"/>
    <w:rsid w:val="00211B93"/>
    <w:rsid w:val="0024337C"/>
    <w:rsid w:val="002768BA"/>
    <w:rsid w:val="002E25B4"/>
    <w:rsid w:val="00334178"/>
    <w:rsid w:val="00357C8F"/>
    <w:rsid w:val="003739BA"/>
    <w:rsid w:val="003770B8"/>
    <w:rsid w:val="003D1273"/>
    <w:rsid w:val="003D3C6B"/>
    <w:rsid w:val="003E4B52"/>
    <w:rsid w:val="003E4F43"/>
    <w:rsid w:val="003F2719"/>
    <w:rsid w:val="003F6034"/>
    <w:rsid w:val="00407528"/>
    <w:rsid w:val="00410ED9"/>
    <w:rsid w:val="00444385"/>
    <w:rsid w:val="00463082"/>
    <w:rsid w:val="0049005B"/>
    <w:rsid w:val="004B41E3"/>
    <w:rsid w:val="004C5E36"/>
    <w:rsid w:val="004D4958"/>
    <w:rsid w:val="00506461"/>
    <w:rsid w:val="005157E8"/>
    <w:rsid w:val="00515C22"/>
    <w:rsid w:val="00520D73"/>
    <w:rsid w:val="00534E5D"/>
    <w:rsid w:val="005423A5"/>
    <w:rsid w:val="00550FCC"/>
    <w:rsid w:val="00577EE0"/>
    <w:rsid w:val="00587156"/>
    <w:rsid w:val="00590EF3"/>
    <w:rsid w:val="005B3847"/>
    <w:rsid w:val="005C4945"/>
    <w:rsid w:val="005D0BC1"/>
    <w:rsid w:val="005E0DE1"/>
    <w:rsid w:val="00603BA7"/>
    <w:rsid w:val="0062345F"/>
    <w:rsid w:val="0063732B"/>
    <w:rsid w:val="00640C2D"/>
    <w:rsid w:val="00647839"/>
    <w:rsid w:val="00675791"/>
    <w:rsid w:val="00700006"/>
    <w:rsid w:val="00703348"/>
    <w:rsid w:val="00713737"/>
    <w:rsid w:val="00722962"/>
    <w:rsid w:val="00744BC9"/>
    <w:rsid w:val="00751FE6"/>
    <w:rsid w:val="00755610"/>
    <w:rsid w:val="00766EE5"/>
    <w:rsid w:val="00771D42"/>
    <w:rsid w:val="007760CF"/>
    <w:rsid w:val="0080015A"/>
    <w:rsid w:val="00807300"/>
    <w:rsid w:val="00812AE4"/>
    <w:rsid w:val="00813482"/>
    <w:rsid w:val="008269B3"/>
    <w:rsid w:val="00842578"/>
    <w:rsid w:val="00844EA6"/>
    <w:rsid w:val="00876394"/>
    <w:rsid w:val="00880569"/>
    <w:rsid w:val="008849C5"/>
    <w:rsid w:val="008B21EC"/>
    <w:rsid w:val="008B36A1"/>
    <w:rsid w:val="008C22B4"/>
    <w:rsid w:val="008D20B8"/>
    <w:rsid w:val="008E3C88"/>
    <w:rsid w:val="008F1B37"/>
    <w:rsid w:val="008F5592"/>
    <w:rsid w:val="008F60CD"/>
    <w:rsid w:val="00900F66"/>
    <w:rsid w:val="00925A19"/>
    <w:rsid w:val="009473DE"/>
    <w:rsid w:val="00951947"/>
    <w:rsid w:val="0097094A"/>
    <w:rsid w:val="00997CBF"/>
    <w:rsid w:val="009A3177"/>
    <w:rsid w:val="009A5A9A"/>
    <w:rsid w:val="009A6AAD"/>
    <w:rsid w:val="009C4835"/>
    <w:rsid w:val="009E6660"/>
    <w:rsid w:val="009F5530"/>
    <w:rsid w:val="00A07703"/>
    <w:rsid w:val="00A13843"/>
    <w:rsid w:val="00A32081"/>
    <w:rsid w:val="00A36CCC"/>
    <w:rsid w:val="00A4567A"/>
    <w:rsid w:val="00A53CA6"/>
    <w:rsid w:val="00A63418"/>
    <w:rsid w:val="00A650B5"/>
    <w:rsid w:val="00A66CA8"/>
    <w:rsid w:val="00A87E21"/>
    <w:rsid w:val="00A944B1"/>
    <w:rsid w:val="00AC0925"/>
    <w:rsid w:val="00AE7456"/>
    <w:rsid w:val="00B01E05"/>
    <w:rsid w:val="00B026D7"/>
    <w:rsid w:val="00B02F4E"/>
    <w:rsid w:val="00B1231B"/>
    <w:rsid w:val="00B148D5"/>
    <w:rsid w:val="00B24787"/>
    <w:rsid w:val="00B349A6"/>
    <w:rsid w:val="00B36235"/>
    <w:rsid w:val="00B45694"/>
    <w:rsid w:val="00B458B5"/>
    <w:rsid w:val="00B571BE"/>
    <w:rsid w:val="00B73E70"/>
    <w:rsid w:val="00B74125"/>
    <w:rsid w:val="00B75C21"/>
    <w:rsid w:val="00B7601F"/>
    <w:rsid w:val="00B836AD"/>
    <w:rsid w:val="00B93F29"/>
    <w:rsid w:val="00BA072E"/>
    <w:rsid w:val="00BA1D80"/>
    <w:rsid w:val="00BE4881"/>
    <w:rsid w:val="00C05C84"/>
    <w:rsid w:val="00C153F4"/>
    <w:rsid w:val="00C2307D"/>
    <w:rsid w:val="00C36E5D"/>
    <w:rsid w:val="00C4288A"/>
    <w:rsid w:val="00C547FE"/>
    <w:rsid w:val="00C573A3"/>
    <w:rsid w:val="00C667BD"/>
    <w:rsid w:val="00C67DB0"/>
    <w:rsid w:val="00C8385F"/>
    <w:rsid w:val="00C84152"/>
    <w:rsid w:val="00C8658A"/>
    <w:rsid w:val="00C91031"/>
    <w:rsid w:val="00CB4729"/>
    <w:rsid w:val="00CB4F35"/>
    <w:rsid w:val="00D100B4"/>
    <w:rsid w:val="00D12787"/>
    <w:rsid w:val="00D31C7A"/>
    <w:rsid w:val="00D814C0"/>
    <w:rsid w:val="00D8165A"/>
    <w:rsid w:val="00D82504"/>
    <w:rsid w:val="00DA78CC"/>
    <w:rsid w:val="00DB1FA3"/>
    <w:rsid w:val="00DB4003"/>
    <w:rsid w:val="00DB6CA8"/>
    <w:rsid w:val="00DC255C"/>
    <w:rsid w:val="00DD29BB"/>
    <w:rsid w:val="00DE653A"/>
    <w:rsid w:val="00DE7949"/>
    <w:rsid w:val="00E00B5B"/>
    <w:rsid w:val="00E01CCF"/>
    <w:rsid w:val="00E159B1"/>
    <w:rsid w:val="00E17906"/>
    <w:rsid w:val="00E21F9E"/>
    <w:rsid w:val="00E42CFA"/>
    <w:rsid w:val="00E549AE"/>
    <w:rsid w:val="00E75526"/>
    <w:rsid w:val="00ED034A"/>
    <w:rsid w:val="00ED3AAD"/>
    <w:rsid w:val="00EE0534"/>
    <w:rsid w:val="00F0075F"/>
    <w:rsid w:val="00F07EA4"/>
    <w:rsid w:val="00F15B41"/>
    <w:rsid w:val="00F160E9"/>
    <w:rsid w:val="00F76459"/>
    <w:rsid w:val="00F81454"/>
    <w:rsid w:val="00F87B69"/>
    <w:rsid w:val="00FA2B45"/>
    <w:rsid w:val="00FB3090"/>
    <w:rsid w:val="00FB6E16"/>
    <w:rsid w:val="00FC5D33"/>
    <w:rsid w:val="00FD61C9"/>
    <w:rsid w:val="335FC683"/>
  </w:rsids>
  <m:mathPr>
    <m:mathFont m:val="Cambria Math"/>
    <m:brkBin m:val="before"/>
    <m:brkBinSub m:val="--"/>
    <m:smallFrac m:val="0"/>
    <m:dispDef/>
    <m:lMargin m:val="0"/>
    <m:rMargin m:val="0"/>
    <m:defJc m:val="left"/>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4:docId w14:val="20389657"/>
  <w15:docId w15:val="{C7A884BC-90C1-4FD3-92F5-324B9E5C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2">
    <w:lsdException w:name="Normal" w:locked="0"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9" w:qFormat="1"/>
    <w:lsdException w:name="Emphasis" w:uiPriority="29"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9" w:qFormat="1"/>
    <w:lsdException w:name="Intense Emphasis" w:uiPriority="29" w:qFormat="1"/>
    <w:lsdException w:name="Subtle Reference" w:uiPriority="29" w:qFormat="1"/>
    <w:lsdException w:name="Intense Reference" w:uiPriority="29" w:qFormat="1"/>
    <w:lsdException w:name="Book Title" w:semiHidden="1" w:uiPriority="2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29"/>
    <w:qFormat/>
    <w:rsid w:val="00C153F4"/>
    <w:rPr>
      <w:sz w:val="24"/>
      <w:szCs w:val="24"/>
    </w:rPr>
  </w:style>
  <w:style w:type="paragraph" w:styleId="Heading1">
    <w:name w:val="heading 1"/>
    <w:basedOn w:val="Normal"/>
    <w:next w:val="Normal"/>
    <w:link w:val="Heading1Char"/>
    <w:uiPriority w:val="29"/>
    <w:locked/>
    <w:rsid w:val="00DC255C"/>
    <w:pPr>
      <w:keepNext/>
      <w:numPr>
        <w:numId w:val="18"/>
      </w:numPr>
      <w:outlineLvl w:val="0"/>
    </w:pPr>
    <w:rPr>
      <w:i/>
      <w:iCs/>
      <w:sz w:val="22"/>
    </w:rPr>
  </w:style>
  <w:style w:type="paragraph" w:styleId="Heading2">
    <w:name w:val="heading 2"/>
    <w:basedOn w:val="Normal"/>
    <w:next w:val="Normal"/>
    <w:link w:val="Heading2Char"/>
    <w:uiPriority w:val="29"/>
    <w:unhideWhenUsed/>
    <w:qFormat/>
    <w:locked/>
    <w:rsid w:val="008F1B37"/>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29"/>
    <w:unhideWhenUsed/>
    <w:qFormat/>
    <w:locked/>
    <w:rsid w:val="008F1B37"/>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29"/>
    <w:semiHidden/>
    <w:unhideWhenUsed/>
    <w:qFormat/>
    <w:locked/>
    <w:rsid w:val="008F1B37"/>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locked/>
    <w:rsid w:val="008F1B37"/>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8F1B37"/>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8F1B37"/>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8F1B37"/>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8F1B37"/>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9">
    <w:name w:val="toc 9"/>
    <w:basedOn w:val="Normal"/>
    <w:next w:val="Normal"/>
    <w:autoRedefine/>
    <w:semiHidden/>
    <w:locked/>
    <w:rsid w:val="00DC255C"/>
    <w:pPr>
      <w:ind w:left="1920"/>
    </w:pPr>
  </w:style>
  <w:style w:type="paragraph" w:customStyle="1" w:styleId="IG-Title">
    <w:name w:val="IG-Title"/>
    <w:basedOn w:val="Normal"/>
    <w:autoRedefine/>
    <w:qFormat/>
    <w:rsid w:val="00C153F4"/>
    <w:pPr>
      <w:spacing w:before="360" w:after="480"/>
      <w:jc w:val="center"/>
    </w:pPr>
    <w:rPr>
      <w:b/>
      <w:sz w:val="28"/>
    </w:rPr>
  </w:style>
  <w:style w:type="paragraph" w:customStyle="1" w:styleId="IG-Author">
    <w:name w:val="IG-Author"/>
    <w:basedOn w:val="Normal"/>
    <w:autoRedefine/>
    <w:uiPriority w:val="1"/>
    <w:qFormat/>
    <w:rsid w:val="003739BA"/>
    <w:rPr>
      <w:sz w:val="20"/>
    </w:rPr>
  </w:style>
  <w:style w:type="paragraph" w:customStyle="1" w:styleId="IG-addVERTspace">
    <w:name w:val="IG-addVERTspace"/>
    <w:basedOn w:val="Normal"/>
    <w:autoRedefine/>
    <w:uiPriority w:val="13"/>
    <w:qFormat/>
    <w:rsid w:val="00C4288A"/>
    <w:pPr>
      <w:spacing w:line="20" w:lineRule="exact"/>
    </w:pPr>
    <w:rPr>
      <w:sz w:val="2"/>
    </w:rPr>
  </w:style>
  <w:style w:type="paragraph" w:customStyle="1" w:styleId="IG-EmailID">
    <w:name w:val="IG-Email ID"/>
    <w:basedOn w:val="Normal"/>
    <w:next w:val="Normal"/>
    <w:autoRedefine/>
    <w:uiPriority w:val="3"/>
    <w:qFormat/>
    <w:rsid w:val="00812AE4"/>
    <w:pPr>
      <w:spacing w:after="180"/>
    </w:pPr>
    <w:rPr>
      <w:i/>
      <w:iCs/>
      <w:sz w:val="16"/>
    </w:rPr>
  </w:style>
  <w:style w:type="paragraph" w:styleId="Header">
    <w:name w:val="header"/>
    <w:basedOn w:val="Normal"/>
    <w:link w:val="HeaderChar"/>
    <w:uiPriority w:val="29"/>
    <w:unhideWhenUsed/>
    <w:locked/>
    <w:rsid w:val="00B836AD"/>
    <w:pPr>
      <w:tabs>
        <w:tab w:val="center" w:pos="4513"/>
        <w:tab w:val="right" w:pos="9026"/>
      </w:tabs>
    </w:pPr>
  </w:style>
  <w:style w:type="character" w:customStyle="1" w:styleId="HeaderChar">
    <w:name w:val="Header Char"/>
    <w:basedOn w:val="DefaultParagraphFont"/>
    <w:link w:val="Header"/>
    <w:uiPriority w:val="29"/>
    <w:rsid w:val="00F0075F"/>
    <w:rPr>
      <w:sz w:val="24"/>
      <w:szCs w:val="24"/>
    </w:rPr>
  </w:style>
  <w:style w:type="paragraph" w:styleId="Footer">
    <w:name w:val="footer"/>
    <w:basedOn w:val="Normal"/>
    <w:link w:val="FooterChar"/>
    <w:uiPriority w:val="29"/>
    <w:unhideWhenUsed/>
    <w:locked/>
    <w:rsid w:val="00B836AD"/>
    <w:pPr>
      <w:tabs>
        <w:tab w:val="center" w:pos="4513"/>
        <w:tab w:val="right" w:pos="9026"/>
      </w:tabs>
    </w:pPr>
  </w:style>
  <w:style w:type="character" w:customStyle="1" w:styleId="FooterChar">
    <w:name w:val="Footer Char"/>
    <w:basedOn w:val="DefaultParagraphFont"/>
    <w:link w:val="Footer"/>
    <w:uiPriority w:val="29"/>
    <w:rsid w:val="00F0075F"/>
    <w:rPr>
      <w:sz w:val="24"/>
      <w:szCs w:val="24"/>
    </w:rPr>
  </w:style>
  <w:style w:type="table" w:styleId="TableGrid">
    <w:name w:val="Table Grid"/>
    <w:basedOn w:val="TableNormal"/>
    <w:uiPriority w:val="59"/>
    <w:locked/>
    <w:rsid w:val="00F00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G-Captions">
    <w:name w:val="IG-Captions"/>
    <w:basedOn w:val="Normal"/>
    <w:autoRedefine/>
    <w:uiPriority w:val="9"/>
    <w:qFormat/>
    <w:rsid w:val="003D3C6B"/>
    <w:pPr>
      <w:spacing w:before="120" w:after="120"/>
      <w:jc w:val="both"/>
    </w:pPr>
    <w:rPr>
      <w:color w:val="00000A"/>
      <w:sz w:val="18"/>
      <w:szCs w:val="22"/>
      <w:lang w:val="en-GB" w:eastAsia="zh-CN"/>
    </w:rPr>
  </w:style>
  <w:style w:type="paragraph" w:customStyle="1" w:styleId="IG-Reference">
    <w:name w:val="IG-Reference"/>
    <w:basedOn w:val="Normal"/>
    <w:autoRedefine/>
    <w:uiPriority w:val="12"/>
    <w:qFormat/>
    <w:rsid w:val="0097094A"/>
    <w:pPr>
      <w:tabs>
        <w:tab w:val="left" w:pos="426"/>
      </w:tabs>
      <w:spacing w:after="80"/>
      <w:ind w:left="227" w:hanging="227"/>
    </w:pPr>
    <w:rPr>
      <w:sz w:val="18"/>
      <w:szCs w:val="18"/>
    </w:rPr>
  </w:style>
  <w:style w:type="paragraph" w:customStyle="1" w:styleId="IG-TableFormat">
    <w:name w:val="IG-TableFormat"/>
    <w:basedOn w:val="Normal"/>
    <w:autoRedefine/>
    <w:uiPriority w:val="9"/>
    <w:qFormat/>
    <w:rsid w:val="00DE7949"/>
    <w:pPr>
      <w:spacing w:before="20" w:after="20"/>
    </w:pPr>
    <w:rPr>
      <w:sz w:val="17"/>
      <w:szCs w:val="16"/>
    </w:rPr>
  </w:style>
  <w:style w:type="paragraph" w:customStyle="1" w:styleId="IG-Text">
    <w:name w:val="IG-Text"/>
    <w:basedOn w:val="Normal"/>
    <w:link w:val="IG-TextChar"/>
    <w:autoRedefine/>
    <w:uiPriority w:val="8"/>
    <w:qFormat/>
    <w:rsid w:val="0006118D"/>
    <w:pPr>
      <w:tabs>
        <w:tab w:val="left" w:pos="5669"/>
      </w:tabs>
      <w:spacing w:before="120" w:after="120"/>
      <w:jc w:val="both"/>
    </w:pPr>
    <w:rPr>
      <w:rFonts w:eastAsiaTheme="minorEastAsia"/>
      <w:color w:val="000000" w:themeColor="text1"/>
      <w:sz w:val="19"/>
      <w:lang w:val="en-GB" w:eastAsia="ja-JP"/>
    </w:rPr>
  </w:style>
  <w:style w:type="character" w:customStyle="1" w:styleId="Heading2Char">
    <w:name w:val="Heading 2 Char"/>
    <w:basedOn w:val="DefaultParagraphFont"/>
    <w:link w:val="Heading2"/>
    <w:uiPriority w:val="29"/>
    <w:rsid w:val="00F0075F"/>
    <w:rPr>
      <w:rFonts w:asciiTheme="majorHAnsi" w:eastAsiaTheme="majorEastAsia" w:hAnsiTheme="majorHAnsi" w:cstheme="majorBidi"/>
      <w:b/>
      <w:bCs/>
      <w:color w:val="4F81BD" w:themeColor="accent1"/>
      <w:sz w:val="26"/>
      <w:szCs w:val="26"/>
    </w:rPr>
  </w:style>
  <w:style w:type="character" w:customStyle="1" w:styleId="IG-TextChar">
    <w:name w:val="IG-Text Char"/>
    <w:basedOn w:val="DefaultParagraphFont"/>
    <w:link w:val="IG-Text"/>
    <w:uiPriority w:val="8"/>
    <w:rsid w:val="0006118D"/>
    <w:rPr>
      <w:rFonts w:eastAsiaTheme="minorEastAsia"/>
      <w:color w:val="000000" w:themeColor="text1"/>
      <w:sz w:val="19"/>
      <w:szCs w:val="24"/>
      <w:lang w:val="en-GB" w:eastAsia="ja-JP"/>
    </w:rPr>
  </w:style>
  <w:style w:type="character" w:customStyle="1" w:styleId="Heading3Char">
    <w:name w:val="Heading 3 Char"/>
    <w:basedOn w:val="DefaultParagraphFont"/>
    <w:link w:val="Heading3"/>
    <w:uiPriority w:val="29"/>
    <w:rsid w:val="00F0075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29"/>
    <w:semiHidden/>
    <w:rsid w:val="00F0075F"/>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8F1B3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8F1B3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8F1B3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F1B3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F1B37"/>
    <w:rPr>
      <w:rFonts w:asciiTheme="majorHAnsi" w:eastAsiaTheme="majorEastAsia" w:hAnsiTheme="majorHAnsi" w:cstheme="majorBidi"/>
      <w:i/>
      <w:iCs/>
      <w:color w:val="404040" w:themeColor="text1" w:themeTint="BF"/>
    </w:rPr>
  </w:style>
  <w:style w:type="paragraph" w:customStyle="1" w:styleId="IG-IHeading">
    <w:name w:val="IG-I Heading"/>
    <w:basedOn w:val="Heading1"/>
    <w:link w:val="IG-IHeadingChar"/>
    <w:autoRedefine/>
    <w:uiPriority w:val="5"/>
    <w:qFormat/>
    <w:rsid w:val="00AC0925"/>
    <w:pPr>
      <w:spacing w:before="120" w:after="120"/>
      <w:ind w:left="431" w:hanging="431"/>
      <w:contextualSpacing/>
    </w:pPr>
    <w:rPr>
      <w:b/>
      <w:i w:val="0"/>
      <w:iCs w:val="0"/>
      <w:caps/>
      <w:sz w:val="20"/>
      <w:szCs w:val="20"/>
    </w:rPr>
  </w:style>
  <w:style w:type="paragraph" w:customStyle="1" w:styleId="IG-2Heading">
    <w:name w:val="IG-2 Heading"/>
    <w:basedOn w:val="Heading2"/>
    <w:link w:val="IG-2HeadingChar"/>
    <w:autoRedefine/>
    <w:uiPriority w:val="6"/>
    <w:qFormat/>
    <w:rsid w:val="00A32081"/>
    <w:pPr>
      <w:spacing w:before="120" w:after="120"/>
      <w:ind w:left="431" w:hanging="431"/>
    </w:pPr>
    <w:rPr>
      <w:rFonts w:ascii="Times New Roman" w:hAnsi="Times New Roman" w:cs="Times New Roman"/>
      <w:color w:val="auto"/>
      <w:sz w:val="20"/>
      <w:szCs w:val="20"/>
    </w:rPr>
  </w:style>
  <w:style w:type="character" w:customStyle="1" w:styleId="Heading1Char">
    <w:name w:val="Heading 1 Char"/>
    <w:basedOn w:val="DefaultParagraphFont"/>
    <w:link w:val="Heading1"/>
    <w:uiPriority w:val="29"/>
    <w:rsid w:val="00F0075F"/>
    <w:rPr>
      <w:i/>
      <w:iCs/>
      <w:sz w:val="22"/>
      <w:szCs w:val="24"/>
    </w:rPr>
  </w:style>
  <w:style w:type="character" w:customStyle="1" w:styleId="IG-IHeadingChar">
    <w:name w:val="IG-I Heading Char"/>
    <w:basedOn w:val="Heading1Char"/>
    <w:link w:val="IG-IHeading"/>
    <w:uiPriority w:val="5"/>
    <w:rsid w:val="00AC0925"/>
    <w:rPr>
      <w:b/>
      <w:i w:val="0"/>
      <w:iCs w:val="0"/>
      <w:caps/>
      <w:sz w:val="22"/>
      <w:szCs w:val="24"/>
    </w:rPr>
  </w:style>
  <w:style w:type="paragraph" w:customStyle="1" w:styleId="IG-3Heading">
    <w:name w:val="IG-3 Heading"/>
    <w:basedOn w:val="Heading3"/>
    <w:link w:val="IG-3HeadingChar"/>
    <w:autoRedefine/>
    <w:uiPriority w:val="7"/>
    <w:qFormat/>
    <w:rsid w:val="00812AE4"/>
    <w:pPr>
      <w:spacing w:before="120" w:after="120"/>
      <w:ind w:left="601" w:hanging="601"/>
    </w:pPr>
    <w:rPr>
      <w:rFonts w:ascii="Times New Roman" w:hAnsi="Times New Roman" w:cs="Times New Roman"/>
      <w:b w:val="0"/>
      <w:bCs w:val="0"/>
      <w:i/>
      <w:color w:val="auto"/>
      <w:sz w:val="20"/>
      <w:szCs w:val="20"/>
    </w:rPr>
  </w:style>
  <w:style w:type="character" w:customStyle="1" w:styleId="IG-2HeadingChar">
    <w:name w:val="IG-2 Heading Char"/>
    <w:basedOn w:val="Heading2Char"/>
    <w:link w:val="IG-2Heading"/>
    <w:uiPriority w:val="6"/>
    <w:rsid w:val="00A32081"/>
    <w:rPr>
      <w:rFonts w:asciiTheme="majorHAnsi" w:eastAsiaTheme="majorEastAsia" w:hAnsiTheme="majorHAnsi" w:cstheme="majorBidi"/>
      <w:b/>
      <w:bCs/>
      <w:color w:val="4F81BD" w:themeColor="accent1"/>
      <w:sz w:val="26"/>
      <w:szCs w:val="26"/>
    </w:rPr>
  </w:style>
  <w:style w:type="paragraph" w:customStyle="1" w:styleId="IG-Abstract">
    <w:name w:val="IG-Abstract"/>
    <w:basedOn w:val="Normal"/>
    <w:link w:val="IG-AbstractChar"/>
    <w:autoRedefine/>
    <w:uiPriority w:val="4"/>
    <w:qFormat/>
    <w:rsid w:val="007760CF"/>
    <w:pPr>
      <w:spacing w:after="60"/>
      <w:jc w:val="both"/>
    </w:pPr>
    <w:rPr>
      <w:sz w:val="18"/>
      <w:szCs w:val="17"/>
    </w:rPr>
  </w:style>
  <w:style w:type="character" w:customStyle="1" w:styleId="IG-3HeadingChar">
    <w:name w:val="IG-3 Heading Char"/>
    <w:basedOn w:val="Heading3Char"/>
    <w:link w:val="IG-3Heading"/>
    <w:uiPriority w:val="7"/>
    <w:rsid w:val="00FB6E16"/>
    <w:rPr>
      <w:rFonts w:asciiTheme="majorHAnsi" w:eastAsiaTheme="majorEastAsia" w:hAnsiTheme="majorHAnsi" w:cstheme="majorBidi"/>
      <w:b w:val="0"/>
      <w:bCs w:val="0"/>
      <w:i/>
      <w:color w:val="4F81BD" w:themeColor="accent1"/>
      <w:sz w:val="24"/>
      <w:szCs w:val="24"/>
    </w:rPr>
  </w:style>
  <w:style w:type="character" w:customStyle="1" w:styleId="IG-AbstractChar">
    <w:name w:val="IG-Abstract Char"/>
    <w:basedOn w:val="DefaultParagraphFont"/>
    <w:link w:val="IG-Abstract"/>
    <w:uiPriority w:val="4"/>
    <w:rsid w:val="007760CF"/>
    <w:rPr>
      <w:sz w:val="18"/>
      <w:szCs w:val="17"/>
    </w:rPr>
  </w:style>
  <w:style w:type="paragraph" w:customStyle="1" w:styleId="IG-Affiliation">
    <w:name w:val="IG-Affiliation"/>
    <w:basedOn w:val="Normal"/>
    <w:next w:val="IG-EmailID"/>
    <w:autoRedefine/>
    <w:uiPriority w:val="2"/>
    <w:qFormat/>
    <w:rsid w:val="003739BA"/>
    <w:rPr>
      <w:i/>
      <w:iCs/>
      <w:sz w:val="16"/>
      <w:szCs w:val="16"/>
    </w:rPr>
  </w:style>
  <w:style w:type="paragraph" w:customStyle="1" w:styleId="IG-Equation">
    <w:name w:val="IG-Equation"/>
    <w:basedOn w:val="Normal"/>
    <w:autoRedefine/>
    <w:uiPriority w:val="10"/>
    <w:qFormat/>
    <w:rsid w:val="00703348"/>
    <w:pPr>
      <w:tabs>
        <w:tab w:val="left" w:pos="284"/>
        <w:tab w:val="right" w:pos="3969"/>
      </w:tabs>
      <w:spacing w:before="120" w:after="120"/>
      <w:ind w:left="284" w:hanging="284"/>
    </w:pPr>
    <w:rPr>
      <w:sz w:val="18"/>
      <w:szCs w:val="18"/>
    </w:rPr>
  </w:style>
  <w:style w:type="paragraph" w:customStyle="1" w:styleId="IG-RefHead">
    <w:name w:val="IG- Ref Head"/>
    <w:basedOn w:val="Normal"/>
    <w:autoRedefine/>
    <w:uiPriority w:val="12"/>
    <w:qFormat/>
    <w:rsid w:val="004D4958"/>
    <w:pPr>
      <w:spacing w:before="120" w:after="120"/>
    </w:pPr>
    <w:rPr>
      <w:b/>
      <w:bCs/>
      <w:sz w:val="20"/>
      <w:szCs w:val="20"/>
    </w:rPr>
  </w:style>
  <w:style w:type="paragraph" w:customStyle="1" w:styleId="TableContents">
    <w:name w:val="Table Contents"/>
    <w:basedOn w:val="Normal"/>
    <w:uiPriority w:val="29"/>
    <w:locked/>
    <w:rsid w:val="00F76459"/>
    <w:pPr>
      <w:suppressAutoHyphens/>
    </w:pPr>
    <w:rPr>
      <w:color w:val="00000A"/>
    </w:rPr>
  </w:style>
  <w:style w:type="table" w:customStyle="1" w:styleId="6IGSTable">
    <w:name w:val="6IGS Table"/>
    <w:basedOn w:val="TableNormal"/>
    <w:uiPriority w:val="99"/>
    <w:locked/>
    <w:rsid w:val="009F5530"/>
    <w:pPr>
      <w:spacing w:before="20" w:after="20"/>
    </w:pPr>
    <w:rPr>
      <w:sz w:val="17"/>
      <w:szCs w:val="17"/>
    </w:rPr>
    <w:tblPr>
      <w:tblInd w:w="57" w:type="dxa"/>
      <w:tblBorders>
        <w:top w:val="single" w:sz="8" w:space="0" w:color="000000" w:themeColor="text1"/>
        <w:bottom w:val="single" w:sz="8" w:space="0" w:color="000000" w:themeColor="text1"/>
      </w:tblBorders>
      <w:tblCellMar>
        <w:left w:w="28" w:type="dxa"/>
        <w:right w:w="28" w:type="dxa"/>
      </w:tblCellMar>
    </w:tblPr>
    <w:tcPr>
      <w:vAlign w:val="center"/>
    </w:tcPr>
    <w:tblStylePr w:type="firstRow">
      <w:pPr>
        <w:wordWrap/>
        <w:spacing w:beforeLines="0" w:before="40" w:beforeAutospacing="0" w:afterLines="0" w:after="40" w:afterAutospacing="0" w:line="240" w:lineRule="auto"/>
        <w:ind w:firstLineChars="0" w:firstLine="0"/>
        <w:mirrorIndents w:val="0"/>
      </w:pPr>
      <w:rPr>
        <w:b/>
      </w:rPr>
      <w:tblPr/>
      <w:tcPr>
        <w:tcBorders>
          <w:bottom w:val="single" w:sz="4" w:space="0" w:color="000000" w:themeColor="text1"/>
        </w:tcBorders>
      </w:tcPr>
    </w:tblStylePr>
  </w:style>
  <w:style w:type="character" w:styleId="PlaceholderText">
    <w:name w:val="Placeholder Text"/>
    <w:basedOn w:val="DefaultParagraphFont"/>
    <w:uiPriority w:val="99"/>
    <w:semiHidden/>
    <w:locked/>
    <w:rsid w:val="00031947"/>
    <w:rPr>
      <w:color w:val="808080"/>
    </w:rPr>
  </w:style>
  <w:style w:type="paragraph" w:styleId="BalloonText">
    <w:name w:val="Balloon Text"/>
    <w:basedOn w:val="Normal"/>
    <w:link w:val="BalloonTextChar"/>
    <w:uiPriority w:val="99"/>
    <w:semiHidden/>
    <w:unhideWhenUsed/>
    <w:locked/>
    <w:rsid w:val="00031947"/>
    <w:rPr>
      <w:rFonts w:ascii="Tahoma" w:hAnsi="Tahoma" w:cs="Tahoma"/>
      <w:sz w:val="16"/>
      <w:szCs w:val="16"/>
    </w:rPr>
  </w:style>
  <w:style w:type="character" w:customStyle="1" w:styleId="BalloonTextChar">
    <w:name w:val="Balloon Text Char"/>
    <w:basedOn w:val="DefaultParagraphFont"/>
    <w:link w:val="BalloonText"/>
    <w:uiPriority w:val="99"/>
    <w:semiHidden/>
    <w:rsid w:val="00031947"/>
    <w:rPr>
      <w:rFonts w:ascii="Tahoma" w:hAnsi="Tahoma" w:cs="Tahoma"/>
      <w:sz w:val="16"/>
      <w:szCs w:val="16"/>
    </w:rPr>
  </w:style>
  <w:style w:type="paragraph" w:customStyle="1" w:styleId="IG-Bullets">
    <w:name w:val="IG-Bullets"/>
    <w:link w:val="IG-BulletsChar"/>
    <w:autoRedefine/>
    <w:uiPriority w:val="11"/>
    <w:qFormat/>
    <w:rsid w:val="00DD29BB"/>
    <w:pPr>
      <w:numPr>
        <w:numId w:val="23"/>
      </w:numPr>
      <w:ind w:left="340" w:hanging="170"/>
      <w:jc w:val="both"/>
    </w:pPr>
    <w:rPr>
      <w:sz w:val="19"/>
      <w:szCs w:val="19"/>
    </w:rPr>
  </w:style>
  <w:style w:type="character" w:customStyle="1" w:styleId="IG-BulletsChar">
    <w:name w:val="IG-Bullets Char"/>
    <w:basedOn w:val="DefaultParagraphFont"/>
    <w:link w:val="IG-Bullets"/>
    <w:uiPriority w:val="11"/>
    <w:rsid w:val="00FA2B45"/>
    <w:rPr>
      <w:sz w:val="19"/>
      <w:szCs w:val="19"/>
    </w:rPr>
  </w:style>
  <w:style w:type="paragraph" w:customStyle="1" w:styleId="IG-Odd">
    <w:name w:val="IG-Odd"/>
    <w:basedOn w:val="Header"/>
    <w:link w:val="IG-OddChar"/>
    <w:autoRedefine/>
    <w:uiPriority w:val="13"/>
    <w:qFormat/>
    <w:rsid w:val="00A944B1"/>
    <w:pPr>
      <w:jc w:val="right"/>
    </w:pPr>
    <w:rPr>
      <w:sz w:val="16"/>
      <w:szCs w:val="16"/>
    </w:rPr>
  </w:style>
  <w:style w:type="paragraph" w:customStyle="1" w:styleId="IG-Even">
    <w:name w:val="IG-Even"/>
    <w:basedOn w:val="Header"/>
    <w:link w:val="IG-EvenChar"/>
    <w:autoRedefine/>
    <w:uiPriority w:val="13"/>
    <w:qFormat/>
    <w:rsid w:val="00A944B1"/>
    <w:pPr>
      <w:jc w:val="right"/>
    </w:pPr>
    <w:rPr>
      <w:i/>
      <w:iCs/>
      <w:sz w:val="15"/>
      <w:szCs w:val="15"/>
    </w:rPr>
  </w:style>
  <w:style w:type="character" w:customStyle="1" w:styleId="IG-OddChar">
    <w:name w:val="IG-Odd Char"/>
    <w:basedOn w:val="HeaderChar"/>
    <w:link w:val="IG-Odd"/>
    <w:uiPriority w:val="13"/>
    <w:rsid w:val="0021126A"/>
    <w:rPr>
      <w:sz w:val="16"/>
      <w:szCs w:val="16"/>
    </w:rPr>
  </w:style>
  <w:style w:type="paragraph" w:customStyle="1" w:styleId="IG-PageOdd">
    <w:name w:val="IG-PageOdd"/>
    <w:basedOn w:val="Footer"/>
    <w:link w:val="IG-PageOddChar"/>
    <w:autoRedefine/>
    <w:uiPriority w:val="14"/>
    <w:qFormat/>
    <w:rsid w:val="00A944B1"/>
    <w:pPr>
      <w:jc w:val="right"/>
    </w:pPr>
    <w:rPr>
      <w:noProof/>
      <w:sz w:val="20"/>
      <w:szCs w:val="20"/>
    </w:rPr>
  </w:style>
  <w:style w:type="character" w:customStyle="1" w:styleId="IG-EvenChar">
    <w:name w:val="IG-Even Char"/>
    <w:basedOn w:val="HeaderChar"/>
    <w:link w:val="IG-Even"/>
    <w:uiPriority w:val="13"/>
    <w:rsid w:val="00FA2B45"/>
    <w:rPr>
      <w:i/>
      <w:iCs/>
      <w:sz w:val="15"/>
      <w:szCs w:val="15"/>
    </w:rPr>
  </w:style>
  <w:style w:type="paragraph" w:customStyle="1" w:styleId="IG-PageEven">
    <w:name w:val="IG-PageEven"/>
    <w:basedOn w:val="Footer"/>
    <w:autoRedefine/>
    <w:uiPriority w:val="15"/>
    <w:qFormat/>
    <w:rsid w:val="00A944B1"/>
    <w:rPr>
      <w:sz w:val="20"/>
      <w:szCs w:val="20"/>
    </w:rPr>
  </w:style>
  <w:style w:type="character" w:customStyle="1" w:styleId="IG-PageOddChar">
    <w:name w:val="IG-PageOdd Char"/>
    <w:basedOn w:val="FooterChar"/>
    <w:link w:val="IG-PageOdd"/>
    <w:uiPriority w:val="14"/>
    <w:rsid w:val="00FA2B45"/>
    <w:rPr>
      <w:noProof/>
      <w:sz w:val="24"/>
      <w:szCs w:val="24"/>
    </w:rPr>
  </w:style>
  <w:style w:type="paragraph" w:customStyle="1" w:styleId="IG-Key">
    <w:name w:val="IG-Key"/>
    <w:basedOn w:val="Normal"/>
    <w:autoRedefine/>
    <w:uiPriority w:val="4"/>
    <w:qFormat/>
    <w:rsid w:val="00C84152"/>
    <w:pPr>
      <w:spacing w:after="300"/>
    </w:pPr>
    <w:rPr>
      <w:i/>
      <w:sz w:val="18"/>
    </w:rPr>
  </w:style>
  <w:style w:type="character" w:styleId="CommentReference">
    <w:name w:val="annotation reference"/>
    <w:basedOn w:val="DefaultParagraphFont"/>
    <w:uiPriority w:val="99"/>
    <w:semiHidden/>
    <w:unhideWhenUsed/>
    <w:locked/>
    <w:rsid w:val="008F60CD"/>
    <w:rPr>
      <w:sz w:val="16"/>
      <w:szCs w:val="16"/>
    </w:rPr>
  </w:style>
  <w:style w:type="paragraph" w:styleId="CommentText">
    <w:name w:val="annotation text"/>
    <w:basedOn w:val="Normal"/>
    <w:link w:val="CommentTextChar"/>
    <w:uiPriority w:val="99"/>
    <w:semiHidden/>
    <w:unhideWhenUsed/>
    <w:locked/>
    <w:rsid w:val="008F60CD"/>
    <w:rPr>
      <w:sz w:val="20"/>
      <w:szCs w:val="20"/>
    </w:rPr>
  </w:style>
  <w:style w:type="character" w:customStyle="1" w:styleId="CommentTextChar">
    <w:name w:val="Comment Text Char"/>
    <w:basedOn w:val="DefaultParagraphFont"/>
    <w:link w:val="CommentText"/>
    <w:uiPriority w:val="99"/>
    <w:semiHidden/>
    <w:rsid w:val="008F60CD"/>
  </w:style>
  <w:style w:type="paragraph" w:styleId="CommentSubject">
    <w:name w:val="annotation subject"/>
    <w:basedOn w:val="CommentText"/>
    <w:next w:val="CommentText"/>
    <w:link w:val="CommentSubjectChar"/>
    <w:uiPriority w:val="99"/>
    <w:semiHidden/>
    <w:unhideWhenUsed/>
    <w:locked/>
    <w:rsid w:val="008F60CD"/>
    <w:rPr>
      <w:b/>
      <w:bCs/>
    </w:rPr>
  </w:style>
  <w:style w:type="character" w:customStyle="1" w:styleId="CommentSubjectChar">
    <w:name w:val="Comment Subject Char"/>
    <w:basedOn w:val="CommentTextChar"/>
    <w:link w:val="CommentSubject"/>
    <w:uiPriority w:val="99"/>
    <w:semiHidden/>
    <w:rsid w:val="008F60CD"/>
    <w:rPr>
      <w:b/>
      <w:bCs/>
    </w:rPr>
  </w:style>
  <w:style w:type="paragraph" w:styleId="ListParagraph">
    <w:name w:val="List Paragraph"/>
    <w:basedOn w:val="Normal"/>
    <w:uiPriority w:val="34"/>
    <w:qFormat/>
    <w:locked/>
    <w:rsid w:val="00FA2B45"/>
    <w:pPr>
      <w:ind w:left="720"/>
      <w:contextualSpacing/>
    </w:pPr>
  </w:style>
  <w:style w:type="paragraph" w:customStyle="1" w:styleId="IGNumberedbullet">
    <w:name w:val="IG Numbered bullet"/>
    <w:basedOn w:val="ListParagraph"/>
    <w:autoRedefine/>
    <w:uiPriority w:val="12"/>
    <w:qFormat/>
    <w:rsid w:val="00FA2B45"/>
    <w:pPr>
      <w:numPr>
        <w:numId w:val="24"/>
      </w:numPr>
      <w:spacing w:after="120"/>
      <w:ind w:left="714" w:hanging="357"/>
    </w:pPr>
    <w:rPr>
      <w:sz w:val="20"/>
      <w:szCs w:val="20"/>
    </w:rPr>
  </w:style>
  <w:style w:type="character" w:styleId="Hyperlink">
    <w:name w:val="Hyperlink"/>
    <w:basedOn w:val="DefaultParagraphFont"/>
    <w:uiPriority w:val="99"/>
    <w:unhideWhenUsed/>
    <w:locked/>
    <w:rsid w:val="00DB1FA3"/>
    <w:rPr>
      <w:color w:val="0000FF" w:themeColor="hyperlink"/>
      <w:u w:val="single"/>
    </w:rPr>
  </w:style>
  <w:style w:type="paragraph" w:customStyle="1" w:styleId="Mainheading">
    <w:name w:val="Main heading"/>
    <w:basedOn w:val="Normal"/>
    <w:rsid w:val="009E6660"/>
    <w:pPr>
      <w:tabs>
        <w:tab w:val="left" w:pos="454"/>
      </w:tabs>
      <w:suppressAutoHyphens/>
    </w:pPr>
    <w:rPr>
      <w:rFonts w:eastAsiaTheme="minorEastAsia"/>
      <w:color w:val="00000A"/>
      <w:szCs w:val="20"/>
      <w:lang w:val="en-GB" w:eastAsia="zh-CN"/>
    </w:rPr>
  </w:style>
  <w:style w:type="paragraph" w:customStyle="1" w:styleId="MTDisplayEquation">
    <w:name w:val="MTDisplayEquation"/>
    <w:basedOn w:val="Normal"/>
    <w:next w:val="Normal"/>
    <w:link w:val="MTDisplayEquationChar"/>
    <w:rsid w:val="009E6660"/>
    <w:pPr>
      <w:widowControl w:val="0"/>
      <w:tabs>
        <w:tab w:val="center" w:pos="4400"/>
        <w:tab w:val="right" w:pos="8780"/>
      </w:tabs>
      <w:autoSpaceDE w:val="0"/>
      <w:autoSpaceDN w:val="0"/>
      <w:adjustRightInd w:val="0"/>
      <w:jc w:val="right"/>
    </w:pPr>
    <w:rPr>
      <w:rFonts w:eastAsiaTheme="minorEastAsia"/>
      <w:color w:val="000000"/>
      <w:sz w:val="22"/>
      <w:szCs w:val="22"/>
      <w:lang w:eastAsia="ja-JP"/>
    </w:rPr>
  </w:style>
  <w:style w:type="character" w:customStyle="1" w:styleId="MTDisplayEquationChar">
    <w:name w:val="MTDisplayEquation Char"/>
    <w:basedOn w:val="DefaultParagraphFont"/>
    <w:link w:val="MTDisplayEquation"/>
    <w:locked/>
    <w:rsid w:val="009E6660"/>
    <w:rPr>
      <w:rFonts w:eastAsiaTheme="minorEastAsia"/>
      <w:color w:val="000000"/>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798061">
      <w:bodyDiv w:val="1"/>
      <w:marLeft w:val="0"/>
      <w:marRight w:val="0"/>
      <w:marTop w:val="0"/>
      <w:marBottom w:val="0"/>
      <w:divBdr>
        <w:top w:val="none" w:sz="0" w:space="0" w:color="auto"/>
        <w:left w:val="none" w:sz="0" w:space="0" w:color="auto"/>
        <w:bottom w:val="none" w:sz="0" w:space="0" w:color="auto"/>
        <w:right w:val="none" w:sz="0" w:space="0" w:color="auto"/>
      </w:divBdr>
      <w:divsChild>
        <w:div w:id="19743245">
          <w:marLeft w:val="0"/>
          <w:marRight w:val="0"/>
          <w:marTop w:val="0"/>
          <w:marBottom w:val="0"/>
          <w:divBdr>
            <w:top w:val="none" w:sz="0" w:space="0" w:color="auto"/>
            <w:left w:val="none" w:sz="0" w:space="0" w:color="auto"/>
            <w:bottom w:val="none" w:sz="0" w:space="0" w:color="auto"/>
            <w:right w:val="none" w:sz="0" w:space="0" w:color="auto"/>
          </w:divBdr>
        </w:div>
        <w:div w:id="46537080">
          <w:marLeft w:val="0"/>
          <w:marRight w:val="0"/>
          <w:marTop w:val="0"/>
          <w:marBottom w:val="0"/>
          <w:divBdr>
            <w:top w:val="none" w:sz="0" w:space="0" w:color="auto"/>
            <w:left w:val="none" w:sz="0" w:space="0" w:color="auto"/>
            <w:bottom w:val="none" w:sz="0" w:space="0" w:color="auto"/>
            <w:right w:val="none" w:sz="0" w:space="0" w:color="auto"/>
          </w:divBdr>
        </w:div>
        <w:div w:id="84571616">
          <w:marLeft w:val="0"/>
          <w:marRight w:val="0"/>
          <w:marTop w:val="0"/>
          <w:marBottom w:val="0"/>
          <w:divBdr>
            <w:top w:val="none" w:sz="0" w:space="0" w:color="auto"/>
            <w:left w:val="none" w:sz="0" w:space="0" w:color="auto"/>
            <w:bottom w:val="none" w:sz="0" w:space="0" w:color="auto"/>
            <w:right w:val="none" w:sz="0" w:space="0" w:color="auto"/>
          </w:divBdr>
        </w:div>
        <w:div w:id="171527168">
          <w:marLeft w:val="0"/>
          <w:marRight w:val="0"/>
          <w:marTop w:val="0"/>
          <w:marBottom w:val="0"/>
          <w:divBdr>
            <w:top w:val="none" w:sz="0" w:space="0" w:color="auto"/>
            <w:left w:val="none" w:sz="0" w:space="0" w:color="auto"/>
            <w:bottom w:val="none" w:sz="0" w:space="0" w:color="auto"/>
            <w:right w:val="none" w:sz="0" w:space="0" w:color="auto"/>
          </w:divBdr>
        </w:div>
        <w:div w:id="192808499">
          <w:marLeft w:val="0"/>
          <w:marRight w:val="0"/>
          <w:marTop w:val="0"/>
          <w:marBottom w:val="0"/>
          <w:divBdr>
            <w:top w:val="none" w:sz="0" w:space="0" w:color="auto"/>
            <w:left w:val="none" w:sz="0" w:space="0" w:color="auto"/>
            <w:bottom w:val="none" w:sz="0" w:space="0" w:color="auto"/>
            <w:right w:val="none" w:sz="0" w:space="0" w:color="auto"/>
          </w:divBdr>
        </w:div>
        <w:div w:id="193227209">
          <w:marLeft w:val="0"/>
          <w:marRight w:val="0"/>
          <w:marTop w:val="0"/>
          <w:marBottom w:val="0"/>
          <w:divBdr>
            <w:top w:val="none" w:sz="0" w:space="0" w:color="auto"/>
            <w:left w:val="none" w:sz="0" w:space="0" w:color="auto"/>
            <w:bottom w:val="none" w:sz="0" w:space="0" w:color="auto"/>
            <w:right w:val="none" w:sz="0" w:space="0" w:color="auto"/>
          </w:divBdr>
        </w:div>
        <w:div w:id="583876111">
          <w:marLeft w:val="0"/>
          <w:marRight w:val="0"/>
          <w:marTop w:val="0"/>
          <w:marBottom w:val="0"/>
          <w:divBdr>
            <w:top w:val="none" w:sz="0" w:space="0" w:color="auto"/>
            <w:left w:val="none" w:sz="0" w:space="0" w:color="auto"/>
            <w:bottom w:val="none" w:sz="0" w:space="0" w:color="auto"/>
            <w:right w:val="none" w:sz="0" w:space="0" w:color="auto"/>
          </w:divBdr>
        </w:div>
        <w:div w:id="621351970">
          <w:marLeft w:val="0"/>
          <w:marRight w:val="0"/>
          <w:marTop w:val="0"/>
          <w:marBottom w:val="0"/>
          <w:divBdr>
            <w:top w:val="none" w:sz="0" w:space="0" w:color="auto"/>
            <w:left w:val="none" w:sz="0" w:space="0" w:color="auto"/>
            <w:bottom w:val="none" w:sz="0" w:space="0" w:color="auto"/>
            <w:right w:val="none" w:sz="0" w:space="0" w:color="auto"/>
          </w:divBdr>
        </w:div>
        <w:div w:id="763768572">
          <w:marLeft w:val="0"/>
          <w:marRight w:val="0"/>
          <w:marTop w:val="0"/>
          <w:marBottom w:val="0"/>
          <w:divBdr>
            <w:top w:val="none" w:sz="0" w:space="0" w:color="auto"/>
            <w:left w:val="none" w:sz="0" w:space="0" w:color="auto"/>
            <w:bottom w:val="none" w:sz="0" w:space="0" w:color="auto"/>
            <w:right w:val="none" w:sz="0" w:space="0" w:color="auto"/>
          </w:divBdr>
        </w:div>
        <w:div w:id="805506446">
          <w:marLeft w:val="0"/>
          <w:marRight w:val="0"/>
          <w:marTop w:val="0"/>
          <w:marBottom w:val="0"/>
          <w:divBdr>
            <w:top w:val="none" w:sz="0" w:space="0" w:color="auto"/>
            <w:left w:val="none" w:sz="0" w:space="0" w:color="auto"/>
            <w:bottom w:val="none" w:sz="0" w:space="0" w:color="auto"/>
            <w:right w:val="none" w:sz="0" w:space="0" w:color="auto"/>
          </w:divBdr>
        </w:div>
        <w:div w:id="825781390">
          <w:marLeft w:val="0"/>
          <w:marRight w:val="0"/>
          <w:marTop w:val="0"/>
          <w:marBottom w:val="0"/>
          <w:divBdr>
            <w:top w:val="none" w:sz="0" w:space="0" w:color="auto"/>
            <w:left w:val="none" w:sz="0" w:space="0" w:color="auto"/>
            <w:bottom w:val="none" w:sz="0" w:space="0" w:color="auto"/>
            <w:right w:val="none" w:sz="0" w:space="0" w:color="auto"/>
          </w:divBdr>
        </w:div>
        <w:div w:id="837690150">
          <w:marLeft w:val="0"/>
          <w:marRight w:val="0"/>
          <w:marTop w:val="0"/>
          <w:marBottom w:val="0"/>
          <w:divBdr>
            <w:top w:val="none" w:sz="0" w:space="0" w:color="auto"/>
            <w:left w:val="none" w:sz="0" w:space="0" w:color="auto"/>
            <w:bottom w:val="none" w:sz="0" w:space="0" w:color="auto"/>
            <w:right w:val="none" w:sz="0" w:space="0" w:color="auto"/>
          </w:divBdr>
        </w:div>
        <w:div w:id="846791166">
          <w:marLeft w:val="0"/>
          <w:marRight w:val="0"/>
          <w:marTop w:val="0"/>
          <w:marBottom w:val="0"/>
          <w:divBdr>
            <w:top w:val="none" w:sz="0" w:space="0" w:color="auto"/>
            <w:left w:val="none" w:sz="0" w:space="0" w:color="auto"/>
            <w:bottom w:val="none" w:sz="0" w:space="0" w:color="auto"/>
            <w:right w:val="none" w:sz="0" w:space="0" w:color="auto"/>
          </w:divBdr>
        </w:div>
        <w:div w:id="849876591">
          <w:marLeft w:val="0"/>
          <w:marRight w:val="0"/>
          <w:marTop w:val="0"/>
          <w:marBottom w:val="0"/>
          <w:divBdr>
            <w:top w:val="none" w:sz="0" w:space="0" w:color="auto"/>
            <w:left w:val="none" w:sz="0" w:space="0" w:color="auto"/>
            <w:bottom w:val="none" w:sz="0" w:space="0" w:color="auto"/>
            <w:right w:val="none" w:sz="0" w:space="0" w:color="auto"/>
          </w:divBdr>
        </w:div>
        <w:div w:id="952515660">
          <w:marLeft w:val="0"/>
          <w:marRight w:val="0"/>
          <w:marTop w:val="0"/>
          <w:marBottom w:val="0"/>
          <w:divBdr>
            <w:top w:val="none" w:sz="0" w:space="0" w:color="auto"/>
            <w:left w:val="none" w:sz="0" w:space="0" w:color="auto"/>
            <w:bottom w:val="none" w:sz="0" w:space="0" w:color="auto"/>
            <w:right w:val="none" w:sz="0" w:space="0" w:color="auto"/>
          </w:divBdr>
        </w:div>
        <w:div w:id="959728529">
          <w:marLeft w:val="0"/>
          <w:marRight w:val="0"/>
          <w:marTop w:val="0"/>
          <w:marBottom w:val="0"/>
          <w:divBdr>
            <w:top w:val="none" w:sz="0" w:space="0" w:color="auto"/>
            <w:left w:val="none" w:sz="0" w:space="0" w:color="auto"/>
            <w:bottom w:val="none" w:sz="0" w:space="0" w:color="auto"/>
            <w:right w:val="none" w:sz="0" w:space="0" w:color="auto"/>
          </w:divBdr>
        </w:div>
        <w:div w:id="1111972976">
          <w:marLeft w:val="0"/>
          <w:marRight w:val="0"/>
          <w:marTop w:val="0"/>
          <w:marBottom w:val="0"/>
          <w:divBdr>
            <w:top w:val="none" w:sz="0" w:space="0" w:color="auto"/>
            <w:left w:val="none" w:sz="0" w:space="0" w:color="auto"/>
            <w:bottom w:val="none" w:sz="0" w:space="0" w:color="auto"/>
            <w:right w:val="none" w:sz="0" w:space="0" w:color="auto"/>
          </w:divBdr>
        </w:div>
        <w:div w:id="1190754695">
          <w:marLeft w:val="0"/>
          <w:marRight w:val="0"/>
          <w:marTop w:val="0"/>
          <w:marBottom w:val="0"/>
          <w:divBdr>
            <w:top w:val="none" w:sz="0" w:space="0" w:color="auto"/>
            <w:left w:val="none" w:sz="0" w:space="0" w:color="auto"/>
            <w:bottom w:val="none" w:sz="0" w:space="0" w:color="auto"/>
            <w:right w:val="none" w:sz="0" w:space="0" w:color="auto"/>
          </w:divBdr>
        </w:div>
        <w:div w:id="1244297988">
          <w:marLeft w:val="0"/>
          <w:marRight w:val="0"/>
          <w:marTop w:val="0"/>
          <w:marBottom w:val="0"/>
          <w:divBdr>
            <w:top w:val="none" w:sz="0" w:space="0" w:color="auto"/>
            <w:left w:val="none" w:sz="0" w:space="0" w:color="auto"/>
            <w:bottom w:val="none" w:sz="0" w:space="0" w:color="auto"/>
            <w:right w:val="none" w:sz="0" w:space="0" w:color="auto"/>
          </w:divBdr>
        </w:div>
        <w:div w:id="1258631580">
          <w:marLeft w:val="0"/>
          <w:marRight w:val="0"/>
          <w:marTop w:val="0"/>
          <w:marBottom w:val="0"/>
          <w:divBdr>
            <w:top w:val="none" w:sz="0" w:space="0" w:color="auto"/>
            <w:left w:val="none" w:sz="0" w:space="0" w:color="auto"/>
            <w:bottom w:val="none" w:sz="0" w:space="0" w:color="auto"/>
            <w:right w:val="none" w:sz="0" w:space="0" w:color="auto"/>
          </w:divBdr>
        </w:div>
        <w:div w:id="1269002239">
          <w:marLeft w:val="0"/>
          <w:marRight w:val="0"/>
          <w:marTop w:val="0"/>
          <w:marBottom w:val="0"/>
          <w:divBdr>
            <w:top w:val="none" w:sz="0" w:space="0" w:color="auto"/>
            <w:left w:val="none" w:sz="0" w:space="0" w:color="auto"/>
            <w:bottom w:val="none" w:sz="0" w:space="0" w:color="auto"/>
            <w:right w:val="none" w:sz="0" w:space="0" w:color="auto"/>
          </w:divBdr>
        </w:div>
        <w:div w:id="1360083871">
          <w:marLeft w:val="0"/>
          <w:marRight w:val="0"/>
          <w:marTop w:val="0"/>
          <w:marBottom w:val="0"/>
          <w:divBdr>
            <w:top w:val="none" w:sz="0" w:space="0" w:color="auto"/>
            <w:left w:val="none" w:sz="0" w:space="0" w:color="auto"/>
            <w:bottom w:val="none" w:sz="0" w:space="0" w:color="auto"/>
            <w:right w:val="none" w:sz="0" w:space="0" w:color="auto"/>
          </w:divBdr>
        </w:div>
        <w:div w:id="1361853726">
          <w:marLeft w:val="0"/>
          <w:marRight w:val="0"/>
          <w:marTop w:val="0"/>
          <w:marBottom w:val="0"/>
          <w:divBdr>
            <w:top w:val="none" w:sz="0" w:space="0" w:color="auto"/>
            <w:left w:val="none" w:sz="0" w:space="0" w:color="auto"/>
            <w:bottom w:val="none" w:sz="0" w:space="0" w:color="auto"/>
            <w:right w:val="none" w:sz="0" w:space="0" w:color="auto"/>
          </w:divBdr>
        </w:div>
        <w:div w:id="1433474252">
          <w:marLeft w:val="0"/>
          <w:marRight w:val="0"/>
          <w:marTop w:val="0"/>
          <w:marBottom w:val="0"/>
          <w:divBdr>
            <w:top w:val="none" w:sz="0" w:space="0" w:color="auto"/>
            <w:left w:val="none" w:sz="0" w:space="0" w:color="auto"/>
            <w:bottom w:val="none" w:sz="0" w:space="0" w:color="auto"/>
            <w:right w:val="none" w:sz="0" w:space="0" w:color="auto"/>
          </w:divBdr>
        </w:div>
        <w:div w:id="1464271640">
          <w:marLeft w:val="0"/>
          <w:marRight w:val="0"/>
          <w:marTop w:val="0"/>
          <w:marBottom w:val="0"/>
          <w:divBdr>
            <w:top w:val="none" w:sz="0" w:space="0" w:color="auto"/>
            <w:left w:val="none" w:sz="0" w:space="0" w:color="auto"/>
            <w:bottom w:val="none" w:sz="0" w:space="0" w:color="auto"/>
            <w:right w:val="none" w:sz="0" w:space="0" w:color="auto"/>
          </w:divBdr>
        </w:div>
        <w:div w:id="1496603229">
          <w:marLeft w:val="0"/>
          <w:marRight w:val="0"/>
          <w:marTop w:val="0"/>
          <w:marBottom w:val="0"/>
          <w:divBdr>
            <w:top w:val="none" w:sz="0" w:space="0" w:color="auto"/>
            <w:left w:val="none" w:sz="0" w:space="0" w:color="auto"/>
            <w:bottom w:val="none" w:sz="0" w:space="0" w:color="auto"/>
            <w:right w:val="none" w:sz="0" w:space="0" w:color="auto"/>
          </w:divBdr>
        </w:div>
        <w:div w:id="1518036552">
          <w:marLeft w:val="0"/>
          <w:marRight w:val="0"/>
          <w:marTop w:val="0"/>
          <w:marBottom w:val="0"/>
          <w:divBdr>
            <w:top w:val="none" w:sz="0" w:space="0" w:color="auto"/>
            <w:left w:val="none" w:sz="0" w:space="0" w:color="auto"/>
            <w:bottom w:val="none" w:sz="0" w:space="0" w:color="auto"/>
            <w:right w:val="none" w:sz="0" w:space="0" w:color="auto"/>
          </w:divBdr>
        </w:div>
        <w:div w:id="1568610039">
          <w:marLeft w:val="0"/>
          <w:marRight w:val="0"/>
          <w:marTop w:val="0"/>
          <w:marBottom w:val="0"/>
          <w:divBdr>
            <w:top w:val="none" w:sz="0" w:space="0" w:color="auto"/>
            <w:left w:val="none" w:sz="0" w:space="0" w:color="auto"/>
            <w:bottom w:val="none" w:sz="0" w:space="0" w:color="auto"/>
            <w:right w:val="none" w:sz="0" w:space="0" w:color="auto"/>
          </w:divBdr>
        </w:div>
        <w:div w:id="1629159722">
          <w:marLeft w:val="0"/>
          <w:marRight w:val="0"/>
          <w:marTop w:val="0"/>
          <w:marBottom w:val="0"/>
          <w:divBdr>
            <w:top w:val="none" w:sz="0" w:space="0" w:color="auto"/>
            <w:left w:val="none" w:sz="0" w:space="0" w:color="auto"/>
            <w:bottom w:val="none" w:sz="0" w:space="0" w:color="auto"/>
            <w:right w:val="none" w:sz="0" w:space="0" w:color="auto"/>
          </w:divBdr>
        </w:div>
        <w:div w:id="1752963404">
          <w:marLeft w:val="0"/>
          <w:marRight w:val="0"/>
          <w:marTop w:val="0"/>
          <w:marBottom w:val="0"/>
          <w:divBdr>
            <w:top w:val="none" w:sz="0" w:space="0" w:color="auto"/>
            <w:left w:val="none" w:sz="0" w:space="0" w:color="auto"/>
            <w:bottom w:val="none" w:sz="0" w:space="0" w:color="auto"/>
            <w:right w:val="none" w:sz="0" w:space="0" w:color="auto"/>
          </w:divBdr>
        </w:div>
        <w:div w:id="1793549434">
          <w:marLeft w:val="0"/>
          <w:marRight w:val="0"/>
          <w:marTop w:val="0"/>
          <w:marBottom w:val="0"/>
          <w:divBdr>
            <w:top w:val="none" w:sz="0" w:space="0" w:color="auto"/>
            <w:left w:val="none" w:sz="0" w:space="0" w:color="auto"/>
            <w:bottom w:val="none" w:sz="0" w:space="0" w:color="auto"/>
            <w:right w:val="none" w:sz="0" w:space="0" w:color="auto"/>
          </w:divBdr>
        </w:div>
        <w:div w:id="1811701912">
          <w:marLeft w:val="0"/>
          <w:marRight w:val="0"/>
          <w:marTop w:val="0"/>
          <w:marBottom w:val="0"/>
          <w:divBdr>
            <w:top w:val="none" w:sz="0" w:space="0" w:color="auto"/>
            <w:left w:val="none" w:sz="0" w:space="0" w:color="auto"/>
            <w:bottom w:val="none" w:sz="0" w:space="0" w:color="auto"/>
            <w:right w:val="none" w:sz="0" w:space="0" w:color="auto"/>
          </w:divBdr>
        </w:div>
        <w:div w:id="1818570796">
          <w:marLeft w:val="0"/>
          <w:marRight w:val="0"/>
          <w:marTop w:val="0"/>
          <w:marBottom w:val="0"/>
          <w:divBdr>
            <w:top w:val="none" w:sz="0" w:space="0" w:color="auto"/>
            <w:left w:val="none" w:sz="0" w:space="0" w:color="auto"/>
            <w:bottom w:val="none" w:sz="0" w:space="0" w:color="auto"/>
            <w:right w:val="none" w:sz="0" w:space="0" w:color="auto"/>
          </w:divBdr>
        </w:div>
        <w:div w:id="1905986170">
          <w:marLeft w:val="0"/>
          <w:marRight w:val="0"/>
          <w:marTop w:val="0"/>
          <w:marBottom w:val="0"/>
          <w:divBdr>
            <w:top w:val="none" w:sz="0" w:space="0" w:color="auto"/>
            <w:left w:val="none" w:sz="0" w:space="0" w:color="auto"/>
            <w:bottom w:val="none" w:sz="0" w:space="0" w:color="auto"/>
            <w:right w:val="none" w:sz="0" w:space="0" w:color="auto"/>
          </w:divBdr>
        </w:div>
        <w:div w:id="1949579030">
          <w:marLeft w:val="0"/>
          <w:marRight w:val="0"/>
          <w:marTop w:val="0"/>
          <w:marBottom w:val="0"/>
          <w:divBdr>
            <w:top w:val="none" w:sz="0" w:space="0" w:color="auto"/>
            <w:left w:val="none" w:sz="0" w:space="0" w:color="auto"/>
            <w:bottom w:val="none" w:sz="0" w:space="0" w:color="auto"/>
            <w:right w:val="none" w:sz="0" w:space="0" w:color="auto"/>
          </w:divBdr>
        </w:div>
        <w:div w:id="2063091211">
          <w:marLeft w:val="0"/>
          <w:marRight w:val="0"/>
          <w:marTop w:val="0"/>
          <w:marBottom w:val="0"/>
          <w:divBdr>
            <w:top w:val="none" w:sz="0" w:space="0" w:color="auto"/>
            <w:left w:val="none" w:sz="0" w:space="0" w:color="auto"/>
            <w:bottom w:val="none" w:sz="0" w:space="0" w:color="auto"/>
            <w:right w:val="none" w:sz="0" w:space="0" w:color="auto"/>
          </w:divBdr>
        </w:div>
        <w:div w:id="2095004506">
          <w:marLeft w:val="0"/>
          <w:marRight w:val="0"/>
          <w:marTop w:val="0"/>
          <w:marBottom w:val="0"/>
          <w:divBdr>
            <w:top w:val="none" w:sz="0" w:space="0" w:color="auto"/>
            <w:left w:val="none" w:sz="0" w:space="0" w:color="auto"/>
            <w:bottom w:val="none" w:sz="0" w:space="0" w:color="auto"/>
            <w:right w:val="none" w:sz="0" w:space="0" w:color="auto"/>
          </w:divBdr>
        </w:div>
        <w:div w:id="2102600916">
          <w:marLeft w:val="0"/>
          <w:marRight w:val="0"/>
          <w:marTop w:val="0"/>
          <w:marBottom w:val="0"/>
          <w:divBdr>
            <w:top w:val="none" w:sz="0" w:space="0" w:color="auto"/>
            <w:left w:val="none" w:sz="0" w:space="0" w:color="auto"/>
            <w:bottom w:val="none" w:sz="0" w:space="0" w:color="auto"/>
            <w:right w:val="none" w:sz="0" w:space="0" w:color="auto"/>
          </w:divBdr>
        </w:div>
        <w:div w:id="2110082769">
          <w:marLeft w:val="0"/>
          <w:marRight w:val="0"/>
          <w:marTop w:val="0"/>
          <w:marBottom w:val="0"/>
          <w:divBdr>
            <w:top w:val="none" w:sz="0" w:space="0" w:color="auto"/>
            <w:left w:val="none" w:sz="0" w:space="0" w:color="auto"/>
            <w:bottom w:val="none" w:sz="0" w:space="0" w:color="auto"/>
            <w:right w:val="none" w:sz="0" w:space="0" w:color="auto"/>
          </w:divBdr>
        </w:div>
        <w:div w:id="2145583696">
          <w:marLeft w:val="0"/>
          <w:marRight w:val="0"/>
          <w:marTop w:val="0"/>
          <w:marBottom w:val="0"/>
          <w:divBdr>
            <w:top w:val="none" w:sz="0" w:space="0" w:color="auto"/>
            <w:left w:val="none" w:sz="0" w:space="0" w:color="auto"/>
            <w:bottom w:val="none" w:sz="0" w:space="0" w:color="auto"/>
            <w:right w:val="none" w:sz="0" w:space="0" w:color="auto"/>
          </w:divBdr>
        </w:div>
      </w:divsChild>
    </w:div>
    <w:div w:id="947354213">
      <w:bodyDiv w:val="1"/>
      <w:marLeft w:val="0"/>
      <w:marRight w:val="0"/>
      <w:marTop w:val="0"/>
      <w:marBottom w:val="0"/>
      <w:divBdr>
        <w:top w:val="none" w:sz="0" w:space="0" w:color="auto"/>
        <w:left w:val="none" w:sz="0" w:space="0" w:color="auto"/>
        <w:bottom w:val="none" w:sz="0" w:space="0" w:color="auto"/>
        <w:right w:val="none" w:sz="0" w:space="0" w:color="auto"/>
      </w:divBdr>
      <w:divsChild>
        <w:div w:id="24454258">
          <w:marLeft w:val="0"/>
          <w:marRight w:val="0"/>
          <w:marTop w:val="0"/>
          <w:marBottom w:val="0"/>
          <w:divBdr>
            <w:top w:val="none" w:sz="0" w:space="0" w:color="auto"/>
            <w:left w:val="none" w:sz="0" w:space="0" w:color="auto"/>
            <w:bottom w:val="none" w:sz="0" w:space="0" w:color="auto"/>
            <w:right w:val="none" w:sz="0" w:space="0" w:color="auto"/>
          </w:divBdr>
        </w:div>
        <w:div w:id="92747094">
          <w:marLeft w:val="0"/>
          <w:marRight w:val="0"/>
          <w:marTop w:val="0"/>
          <w:marBottom w:val="0"/>
          <w:divBdr>
            <w:top w:val="none" w:sz="0" w:space="0" w:color="auto"/>
            <w:left w:val="none" w:sz="0" w:space="0" w:color="auto"/>
            <w:bottom w:val="none" w:sz="0" w:space="0" w:color="auto"/>
            <w:right w:val="none" w:sz="0" w:space="0" w:color="auto"/>
          </w:divBdr>
        </w:div>
        <w:div w:id="266818518">
          <w:marLeft w:val="0"/>
          <w:marRight w:val="0"/>
          <w:marTop w:val="0"/>
          <w:marBottom w:val="0"/>
          <w:divBdr>
            <w:top w:val="none" w:sz="0" w:space="0" w:color="auto"/>
            <w:left w:val="none" w:sz="0" w:space="0" w:color="auto"/>
            <w:bottom w:val="none" w:sz="0" w:space="0" w:color="auto"/>
            <w:right w:val="none" w:sz="0" w:space="0" w:color="auto"/>
          </w:divBdr>
        </w:div>
        <w:div w:id="390735028">
          <w:marLeft w:val="0"/>
          <w:marRight w:val="0"/>
          <w:marTop w:val="0"/>
          <w:marBottom w:val="0"/>
          <w:divBdr>
            <w:top w:val="none" w:sz="0" w:space="0" w:color="auto"/>
            <w:left w:val="none" w:sz="0" w:space="0" w:color="auto"/>
            <w:bottom w:val="none" w:sz="0" w:space="0" w:color="auto"/>
            <w:right w:val="none" w:sz="0" w:space="0" w:color="auto"/>
          </w:divBdr>
        </w:div>
        <w:div w:id="820774775">
          <w:marLeft w:val="0"/>
          <w:marRight w:val="0"/>
          <w:marTop w:val="0"/>
          <w:marBottom w:val="0"/>
          <w:divBdr>
            <w:top w:val="none" w:sz="0" w:space="0" w:color="auto"/>
            <w:left w:val="none" w:sz="0" w:space="0" w:color="auto"/>
            <w:bottom w:val="none" w:sz="0" w:space="0" w:color="auto"/>
            <w:right w:val="none" w:sz="0" w:space="0" w:color="auto"/>
          </w:divBdr>
        </w:div>
        <w:div w:id="824706242">
          <w:marLeft w:val="0"/>
          <w:marRight w:val="0"/>
          <w:marTop w:val="0"/>
          <w:marBottom w:val="0"/>
          <w:divBdr>
            <w:top w:val="none" w:sz="0" w:space="0" w:color="auto"/>
            <w:left w:val="none" w:sz="0" w:space="0" w:color="auto"/>
            <w:bottom w:val="none" w:sz="0" w:space="0" w:color="auto"/>
            <w:right w:val="none" w:sz="0" w:space="0" w:color="auto"/>
          </w:divBdr>
        </w:div>
        <w:div w:id="1054081433">
          <w:marLeft w:val="0"/>
          <w:marRight w:val="0"/>
          <w:marTop w:val="0"/>
          <w:marBottom w:val="0"/>
          <w:divBdr>
            <w:top w:val="none" w:sz="0" w:space="0" w:color="auto"/>
            <w:left w:val="none" w:sz="0" w:space="0" w:color="auto"/>
            <w:bottom w:val="none" w:sz="0" w:space="0" w:color="auto"/>
            <w:right w:val="none" w:sz="0" w:space="0" w:color="auto"/>
          </w:divBdr>
        </w:div>
        <w:div w:id="1122378009">
          <w:marLeft w:val="0"/>
          <w:marRight w:val="0"/>
          <w:marTop w:val="0"/>
          <w:marBottom w:val="0"/>
          <w:divBdr>
            <w:top w:val="none" w:sz="0" w:space="0" w:color="auto"/>
            <w:left w:val="none" w:sz="0" w:space="0" w:color="auto"/>
            <w:bottom w:val="none" w:sz="0" w:space="0" w:color="auto"/>
            <w:right w:val="none" w:sz="0" w:space="0" w:color="auto"/>
          </w:divBdr>
        </w:div>
        <w:div w:id="1484157840">
          <w:marLeft w:val="0"/>
          <w:marRight w:val="0"/>
          <w:marTop w:val="0"/>
          <w:marBottom w:val="0"/>
          <w:divBdr>
            <w:top w:val="none" w:sz="0" w:space="0" w:color="auto"/>
            <w:left w:val="none" w:sz="0" w:space="0" w:color="auto"/>
            <w:bottom w:val="none" w:sz="0" w:space="0" w:color="auto"/>
            <w:right w:val="none" w:sz="0" w:space="0" w:color="auto"/>
          </w:divBdr>
        </w:div>
        <w:div w:id="1493831937">
          <w:marLeft w:val="0"/>
          <w:marRight w:val="0"/>
          <w:marTop w:val="0"/>
          <w:marBottom w:val="0"/>
          <w:divBdr>
            <w:top w:val="none" w:sz="0" w:space="0" w:color="auto"/>
            <w:left w:val="none" w:sz="0" w:space="0" w:color="auto"/>
            <w:bottom w:val="none" w:sz="0" w:space="0" w:color="auto"/>
            <w:right w:val="none" w:sz="0" w:space="0" w:color="auto"/>
          </w:divBdr>
        </w:div>
        <w:div w:id="1549145126">
          <w:marLeft w:val="0"/>
          <w:marRight w:val="0"/>
          <w:marTop w:val="0"/>
          <w:marBottom w:val="0"/>
          <w:divBdr>
            <w:top w:val="none" w:sz="0" w:space="0" w:color="auto"/>
            <w:left w:val="none" w:sz="0" w:space="0" w:color="auto"/>
            <w:bottom w:val="none" w:sz="0" w:space="0" w:color="auto"/>
            <w:right w:val="none" w:sz="0" w:space="0" w:color="auto"/>
          </w:divBdr>
        </w:div>
        <w:div w:id="1663967239">
          <w:marLeft w:val="0"/>
          <w:marRight w:val="0"/>
          <w:marTop w:val="0"/>
          <w:marBottom w:val="0"/>
          <w:divBdr>
            <w:top w:val="none" w:sz="0" w:space="0" w:color="auto"/>
            <w:left w:val="none" w:sz="0" w:space="0" w:color="auto"/>
            <w:bottom w:val="none" w:sz="0" w:space="0" w:color="auto"/>
            <w:right w:val="none" w:sz="0" w:space="0" w:color="auto"/>
          </w:divBdr>
        </w:div>
        <w:div w:id="1676761488">
          <w:marLeft w:val="0"/>
          <w:marRight w:val="0"/>
          <w:marTop w:val="0"/>
          <w:marBottom w:val="0"/>
          <w:divBdr>
            <w:top w:val="none" w:sz="0" w:space="0" w:color="auto"/>
            <w:left w:val="none" w:sz="0" w:space="0" w:color="auto"/>
            <w:bottom w:val="none" w:sz="0" w:space="0" w:color="auto"/>
            <w:right w:val="none" w:sz="0" w:space="0" w:color="auto"/>
          </w:divBdr>
        </w:div>
        <w:div w:id="1882939585">
          <w:marLeft w:val="0"/>
          <w:marRight w:val="0"/>
          <w:marTop w:val="0"/>
          <w:marBottom w:val="0"/>
          <w:divBdr>
            <w:top w:val="none" w:sz="0" w:space="0" w:color="auto"/>
            <w:left w:val="none" w:sz="0" w:space="0" w:color="auto"/>
            <w:bottom w:val="none" w:sz="0" w:space="0" w:color="auto"/>
            <w:right w:val="none" w:sz="0" w:space="0" w:color="auto"/>
          </w:divBdr>
        </w:div>
        <w:div w:id="2050033115">
          <w:marLeft w:val="0"/>
          <w:marRight w:val="0"/>
          <w:marTop w:val="0"/>
          <w:marBottom w:val="0"/>
          <w:divBdr>
            <w:top w:val="none" w:sz="0" w:space="0" w:color="auto"/>
            <w:left w:val="none" w:sz="0" w:space="0" w:color="auto"/>
            <w:bottom w:val="none" w:sz="0" w:space="0" w:color="auto"/>
            <w:right w:val="none" w:sz="0" w:space="0" w:color="auto"/>
          </w:divBdr>
        </w:div>
      </w:divsChild>
    </w:div>
    <w:div w:id="1293050723">
      <w:bodyDiv w:val="1"/>
      <w:marLeft w:val="0"/>
      <w:marRight w:val="0"/>
      <w:marTop w:val="0"/>
      <w:marBottom w:val="0"/>
      <w:divBdr>
        <w:top w:val="none" w:sz="0" w:space="0" w:color="auto"/>
        <w:left w:val="none" w:sz="0" w:space="0" w:color="auto"/>
        <w:bottom w:val="none" w:sz="0" w:space="0" w:color="auto"/>
        <w:right w:val="none" w:sz="0" w:space="0" w:color="auto"/>
      </w:divBdr>
      <w:divsChild>
        <w:div w:id="20010689">
          <w:marLeft w:val="0"/>
          <w:marRight w:val="0"/>
          <w:marTop w:val="0"/>
          <w:marBottom w:val="0"/>
          <w:divBdr>
            <w:top w:val="none" w:sz="0" w:space="0" w:color="auto"/>
            <w:left w:val="none" w:sz="0" w:space="0" w:color="auto"/>
            <w:bottom w:val="none" w:sz="0" w:space="0" w:color="auto"/>
            <w:right w:val="none" w:sz="0" w:space="0" w:color="auto"/>
          </w:divBdr>
        </w:div>
        <w:div w:id="60177077">
          <w:marLeft w:val="0"/>
          <w:marRight w:val="0"/>
          <w:marTop w:val="0"/>
          <w:marBottom w:val="0"/>
          <w:divBdr>
            <w:top w:val="none" w:sz="0" w:space="0" w:color="auto"/>
            <w:left w:val="none" w:sz="0" w:space="0" w:color="auto"/>
            <w:bottom w:val="none" w:sz="0" w:space="0" w:color="auto"/>
            <w:right w:val="none" w:sz="0" w:space="0" w:color="auto"/>
          </w:divBdr>
        </w:div>
        <w:div w:id="74861714">
          <w:marLeft w:val="0"/>
          <w:marRight w:val="0"/>
          <w:marTop w:val="0"/>
          <w:marBottom w:val="0"/>
          <w:divBdr>
            <w:top w:val="none" w:sz="0" w:space="0" w:color="auto"/>
            <w:left w:val="none" w:sz="0" w:space="0" w:color="auto"/>
            <w:bottom w:val="none" w:sz="0" w:space="0" w:color="auto"/>
            <w:right w:val="none" w:sz="0" w:space="0" w:color="auto"/>
          </w:divBdr>
        </w:div>
        <w:div w:id="195705683">
          <w:marLeft w:val="0"/>
          <w:marRight w:val="0"/>
          <w:marTop w:val="0"/>
          <w:marBottom w:val="0"/>
          <w:divBdr>
            <w:top w:val="none" w:sz="0" w:space="0" w:color="auto"/>
            <w:left w:val="none" w:sz="0" w:space="0" w:color="auto"/>
            <w:bottom w:val="none" w:sz="0" w:space="0" w:color="auto"/>
            <w:right w:val="none" w:sz="0" w:space="0" w:color="auto"/>
          </w:divBdr>
        </w:div>
        <w:div w:id="257763244">
          <w:marLeft w:val="0"/>
          <w:marRight w:val="0"/>
          <w:marTop w:val="0"/>
          <w:marBottom w:val="0"/>
          <w:divBdr>
            <w:top w:val="none" w:sz="0" w:space="0" w:color="auto"/>
            <w:left w:val="none" w:sz="0" w:space="0" w:color="auto"/>
            <w:bottom w:val="none" w:sz="0" w:space="0" w:color="auto"/>
            <w:right w:val="none" w:sz="0" w:space="0" w:color="auto"/>
          </w:divBdr>
        </w:div>
        <w:div w:id="281621056">
          <w:marLeft w:val="0"/>
          <w:marRight w:val="0"/>
          <w:marTop w:val="0"/>
          <w:marBottom w:val="0"/>
          <w:divBdr>
            <w:top w:val="none" w:sz="0" w:space="0" w:color="auto"/>
            <w:left w:val="none" w:sz="0" w:space="0" w:color="auto"/>
            <w:bottom w:val="none" w:sz="0" w:space="0" w:color="auto"/>
            <w:right w:val="none" w:sz="0" w:space="0" w:color="auto"/>
          </w:divBdr>
        </w:div>
        <w:div w:id="346443107">
          <w:marLeft w:val="0"/>
          <w:marRight w:val="0"/>
          <w:marTop w:val="0"/>
          <w:marBottom w:val="0"/>
          <w:divBdr>
            <w:top w:val="none" w:sz="0" w:space="0" w:color="auto"/>
            <w:left w:val="none" w:sz="0" w:space="0" w:color="auto"/>
            <w:bottom w:val="none" w:sz="0" w:space="0" w:color="auto"/>
            <w:right w:val="none" w:sz="0" w:space="0" w:color="auto"/>
          </w:divBdr>
        </w:div>
        <w:div w:id="368577989">
          <w:marLeft w:val="0"/>
          <w:marRight w:val="0"/>
          <w:marTop w:val="0"/>
          <w:marBottom w:val="0"/>
          <w:divBdr>
            <w:top w:val="none" w:sz="0" w:space="0" w:color="auto"/>
            <w:left w:val="none" w:sz="0" w:space="0" w:color="auto"/>
            <w:bottom w:val="none" w:sz="0" w:space="0" w:color="auto"/>
            <w:right w:val="none" w:sz="0" w:space="0" w:color="auto"/>
          </w:divBdr>
        </w:div>
        <w:div w:id="399133229">
          <w:marLeft w:val="0"/>
          <w:marRight w:val="0"/>
          <w:marTop w:val="0"/>
          <w:marBottom w:val="0"/>
          <w:divBdr>
            <w:top w:val="none" w:sz="0" w:space="0" w:color="auto"/>
            <w:left w:val="none" w:sz="0" w:space="0" w:color="auto"/>
            <w:bottom w:val="none" w:sz="0" w:space="0" w:color="auto"/>
            <w:right w:val="none" w:sz="0" w:space="0" w:color="auto"/>
          </w:divBdr>
        </w:div>
        <w:div w:id="454372661">
          <w:marLeft w:val="0"/>
          <w:marRight w:val="0"/>
          <w:marTop w:val="0"/>
          <w:marBottom w:val="0"/>
          <w:divBdr>
            <w:top w:val="none" w:sz="0" w:space="0" w:color="auto"/>
            <w:left w:val="none" w:sz="0" w:space="0" w:color="auto"/>
            <w:bottom w:val="none" w:sz="0" w:space="0" w:color="auto"/>
            <w:right w:val="none" w:sz="0" w:space="0" w:color="auto"/>
          </w:divBdr>
        </w:div>
        <w:div w:id="455415480">
          <w:marLeft w:val="0"/>
          <w:marRight w:val="0"/>
          <w:marTop w:val="0"/>
          <w:marBottom w:val="0"/>
          <w:divBdr>
            <w:top w:val="none" w:sz="0" w:space="0" w:color="auto"/>
            <w:left w:val="none" w:sz="0" w:space="0" w:color="auto"/>
            <w:bottom w:val="none" w:sz="0" w:space="0" w:color="auto"/>
            <w:right w:val="none" w:sz="0" w:space="0" w:color="auto"/>
          </w:divBdr>
        </w:div>
        <w:div w:id="531846419">
          <w:marLeft w:val="0"/>
          <w:marRight w:val="0"/>
          <w:marTop w:val="0"/>
          <w:marBottom w:val="0"/>
          <w:divBdr>
            <w:top w:val="none" w:sz="0" w:space="0" w:color="auto"/>
            <w:left w:val="none" w:sz="0" w:space="0" w:color="auto"/>
            <w:bottom w:val="none" w:sz="0" w:space="0" w:color="auto"/>
            <w:right w:val="none" w:sz="0" w:space="0" w:color="auto"/>
          </w:divBdr>
        </w:div>
        <w:div w:id="576786110">
          <w:marLeft w:val="0"/>
          <w:marRight w:val="0"/>
          <w:marTop w:val="0"/>
          <w:marBottom w:val="0"/>
          <w:divBdr>
            <w:top w:val="none" w:sz="0" w:space="0" w:color="auto"/>
            <w:left w:val="none" w:sz="0" w:space="0" w:color="auto"/>
            <w:bottom w:val="none" w:sz="0" w:space="0" w:color="auto"/>
            <w:right w:val="none" w:sz="0" w:space="0" w:color="auto"/>
          </w:divBdr>
        </w:div>
        <w:div w:id="678894463">
          <w:marLeft w:val="0"/>
          <w:marRight w:val="0"/>
          <w:marTop w:val="0"/>
          <w:marBottom w:val="0"/>
          <w:divBdr>
            <w:top w:val="none" w:sz="0" w:space="0" w:color="auto"/>
            <w:left w:val="none" w:sz="0" w:space="0" w:color="auto"/>
            <w:bottom w:val="none" w:sz="0" w:space="0" w:color="auto"/>
            <w:right w:val="none" w:sz="0" w:space="0" w:color="auto"/>
          </w:divBdr>
        </w:div>
        <w:div w:id="770592987">
          <w:marLeft w:val="0"/>
          <w:marRight w:val="0"/>
          <w:marTop w:val="0"/>
          <w:marBottom w:val="0"/>
          <w:divBdr>
            <w:top w:val="none" w:sz="0" w:space="0" w:color="auto"/>
            <w:left w:val="none" w:sz="0" w:space="0" w:color="auto"/>
            <w:bottom w:val="none" w:sz="0" w:space="0" w:color="auto"/>
            <w:right w:val="none" w:sz="0" w:space="0" w:color="auto"/>
          </w:divBdr>
        </w:div>
        <w:div w:id="791947716">
          <w:marLeft w:val="0"/>
          <w:marRight w:val="0"/>
          <w:marTop w:val="0"/>
          <w:marBottom w:val="0"/>
          <w:divBdr>
            <w:top w:val="none" w:sz="0" w:space="0" w:color="auto"/>
            <w:left w:val="none" w:sz="0" w:space="0" w:color="auto"/>
            <w:bottom w:val="none" w:sz="0" w:space="0" w:color="auto"/>
            <w:right w:val="none" w:sz="0" w:space="0" w:color="auto"/>
          </w:divBdr>
        </w:div>
        <w:div w:id="887571615">
          <w:marLeft w:val="0"/>
          <w:marRight w:val="0"/>
          <w:marTop w:val="0"/>
          <w:marBottom w:val="0"/>
          <w:divBdr>
            <w:top w:val="none" w:sz="0" w:space="0" w:color="auto"/>
            <w:left w:val="none" w:sz="0" w:space="0" w:color="auto"/>
            <w:bottom w:val="none" w:sz="0" w:space="0" w:color="auto"/>
            <w:right w:val="none" w:sz="0" w:space="0" w:color="auto"/>
          </w:divBdr>
        </w:div>
        <w:div w:id="950553793">
          <w:marLeft w:val="0"/>
          <w:marRight w:val="0"/>
          <w:marTop w:val="0"/>
          <w:marBottom w:val="0"/>
          <w:divBdr>
            <w:top w:val="none" w:sz="0" w:space="0" w:color="auto"/>
            <w:left w:val="none" w:sz="0" w:space="0" w:color="auto"/>
            <w:bottom w:val="none" w:sz="0" w:space="0" w:color="auto"/>
            <w:right w:val="none" w:sz="0" w:space="0" w:color="auto"/>
          </w:divBdr>
        </w:div>
        <w:div w:id="1019743248">
          <w:marLeft w:val="0"/>
          <w:marRight w:val="0"/>
          <w:marTop w:val="0"/>
          <w:marBottom w:val="0"/>
          <w:divBdr>
            <w:top w:val="none" w:sz="0" w:space="0" w:color="auto"/>
            <w:left w:val="none" w:sz="0" w:space="0" w:color="auto"/>
            <w:bottom w:val="none" w:sz="0" w:space="0" w:color="auto"/>
            <w:right w:val="none" w:sz="0" w:space="0" w:color="auto"/>
          </w:divBdr>
        </w:div>
        <w:div w:id="1041127350">
          <w:marLeft w:val="0"/>
          <w:marRight w:val="0"/>
          <w:marTop w:val="0"/>
          <w:marBottom w:val="0"/>
          <w:divBdr>
            <w:top w:val="none" w:sz="0" w:space="0" w:color="auto"/>
            <w:left w:val="none" w:sz="0" w:space="0" w:color="auto"/>
            <w:bottom w:val="none" w:sz="0" w:space="0" w:color="auto"/>
            <w:right w:val="none" w:sz="0" w:space="0" w:color="auto"/>
          </w:divBdr>
        </w:div>
        <w:div w:id="1090154792">
          <w:marLeft w:val="0"/>
          <w:marRight w:val="0"/>
          <w:marTop w:val="0"/>
          <w:marBottom w:val="0"/>
          <w:divBdr>
            <w:top w:val="none" w:sz="0" w:space="0" w:color="auto"/>
            <w:left w:val="none" w:sz="0" w:space="0" w:color="auto"/>
            <w:bottom w:val="none" w:sz="0" w:space="0" w:color="auto"/>
            <w:right w:val="none" w:sz="0" w:space="0" w:color="auto"/>
          </w:divBdr>
        </w:div>
        <w:div w:id="1128164488">
          <w:marLeft w:val="0"/>
          <w:marRight w:val="0"/>
          <w:marTop w:val="0"/>
          <w:marBottom w:val="0"/>
          <w:divBdr>
            <w:top w:val="none" w:sz="0" w:space="0" w:color="auto"/>
            <w:left w:val="none" w:sz="0" w:space="0" w:color="auto"/>
            <w:bottom w:val="none" w:sz="0" w:space="0" w:color="auto"/>
            <w:right w:val="none" w:sz="0" w:space="0" w:color="auto"/>
          </w:divBdr>
        </w:div>
        <w:div w:id="1185170654">
          <w:marLeft w:val="0"/>
          <w:marRight w:val="0"/>
          <w:marTop w:val="0"/>
          <w:marBottom w:val="0"/>
          <w:divBdr>
            <w:top w:val="none" w:sz="0" w:space="0" w:color="auto"/>
            <w:left w:val="none" w:sz="0" w:space="0" w:color="auto"/>
            <w:bottom w:val="none" w:sz="0" w:space="0" w:color="auto"/>
            <w:right w:val="none" w:sz="0" w:space="0" w:color="auto"/>
          </w:divBdr>
        </w:div>
        <w:div w:id="1233079391">
          <w:marLeft w:val="0"/>
          <w:marRight w:val="0"/>
          <w:marTop w:val="0"/>
          <w:marBottom w:val="0"/>
          <w:divBdr>
            <w:top w:val="none" w:sz="0" w:space="0" w:color="auto"/>
            <w:left w:val="none" w:sz="0" w:space="0" w:color="auto"/>
            <w:bottom w:val="none" w:sz="0" w:space="0" w:color="auto"/>
            <w:right w:val="none" w:sz="0" w:space="0" w:color="auto"/>
          </w:divBdr>
        </w:div>
        <w:div w:id="1279415120">
          <w:marLeft w:val="0"/>
          <w:marRight w:val="0"/>
          <w:marTop w:val="0"/>
          <w:marBottom w:val="0"/>
          <w:divBdr>
            <w:top w:val="none" w:sz="0" w:space="0" w:color="auto"/>
            <w:left w:val="none" w:sz="0" w:space="0" w:color="auto"/>
            <w:bottom w:val="none" w:sz="0" w:space="0" w:color="auto"/>
            <w:right w:val="none" w:sz="0" w:space="0" w:color="auto"/>
          </w:divBdr>
        </w:div>
        <w:div w:id="1290235131">
          <w:marLeft w:val="0"/>
          <w:marRight w:val="0"/>
          <w:marTop w:val="0"/>
          <w:marBottom w:val="0"/>
          <w:divBdr>
            <w:top w:val="none" w:sz="0" w:space="0" w:color="auto"/>
            <w:left w:val="none" w:sz="0" w:space="0" w:color="auto"/>
            <w:bottom w:val="none" w:sz="0" w:space="0" w:color="auto"/>
            <w:right w:val="none" w:sz="0" w:space="0" w:color="auto"/>
          </w:divBdr>
        </w:div>
        <w:div w:id="1338001756">
          <w:marLeft w:val="0"/>
          <w:marRight w:val="0"/>
          <w:marTop w:val="0"/>
          <w:marBottom w:val="0"/>
          <w:divBdr>
            <w:top w:val="none" w:sz="0" w:space="0" w:color="auto"/>
            <w:left w:val="none" w:sz="0" w:space="0" w:color="auto"/>
            <w:bottom w:val="none" w:sz="0" w:space="0" w:color="auto"/>
            <w:right w:val="none" w:sz="0" w:space="0" w:color="auto"/>
          </w:divBdr>
        </w:div>
        <w:div w:id="1361399859">
          <w:marLeft w:val="0"/>
          <w:marRight w:val="0"/>
          <w:marTop w:val="0"/>
          <w:marBottom w:val="0"/>
          <w:divBdr>
            <w:top w:val="none" w:sz="0" w:space="0" w:color="auto"/>
            <w:left w:val="none" w:sz="0" w:space="0" w:color="auto"/>
            <w:bottom w:val="none" w:sz="0" w:space="0" w:color="auto"/>
            <w:right w:val="none" w:sz="0" w:space="0" w:color="auto"/>
          </w:divBdr>
        </w:div>
        <w:div w:id="1436048996">
          <w:marLeft w:val="0"/>
          <w:marRight w:val="0"/>
          <w:marTop w:val="0"/>
          <w:marBottom w:val="0"/>
          <w:divBdr>
            <w:top w:val="none" w:sz="0" w:space="0" w:color="auto"/>
            <w:left w:val="none" w:sz="0" w:space="0" w:color="auto"/>
            <w:bottom w:val="none" w:sz="0" w:space="0" w:color="auto"/>
            <w:right w:val="none" w:sz="0" w:space="0" w:color="auto"/>
          </w:divBdr>
        </w:div>
        <w:div w:id="1522209797">
          <w:marLeft w:val="0"/>
          <w:marRight w:val="0"/>
          <w:marTop w:val="0"/>
          <w:marBottom w:val="0"/>
          <w:divBdr>
            <w:top w:val="none" w:sz="0" w:space="0" w:color="auto"/>
            <w:left w:val="none" w:sz="0" w:space="0" w:color="auto"/>
            <w:bottom w:val="none" w:sz="0" w:space="0" w:color="auto"/>
            <w:right w:val="none" w:sz="0" w:space="0" w:color="auto"/>
          </w:divBdr>
        </w:div>
        <w:div w:id="1570267350">
          <w:marLeft w:val="0"/>
          <w:marRight w:val="0"/>
          <w:marTop w:val="0"/>
          <w:marBottom w:val="0"/>
          <w:divBdr>
            <w:top w:val="none" w:sz="0" w:space="0" w:color="auto"/>
            <w:left w:val="none" w:sz="0" w:space="0" w:color="auto"/>
            <w:bottom w:val="none" w:sz="0" w:space="0" w:color="auto"/>
            <w:right w:val="none" w:sz="0" w:space="0" w:color="auto"/>
          </w:divBdr>
        </w:div>
        <w:div w:id="1700010975">
          <w:marLeft w:val="0"/>
          <w:marRight w:val="0"/>
          <w:marTop w:val="0"/>
          <w:marBottom w:val="0"/>
          <w:divBdr>
            <w:top w:val="none" w:sz="0" w:space="0" w:color="auto"/>
            <w:left w:val="none" w:sz="0" w:space="0" w:color="auto"/>
            <w:bottom w:val="none" w:sz="0" w:space="0" w:color="auto"/>
            <w:right w:val="none" w:sz="0" w:space="0" w:color="auto"/>
          </w:divBdr>
        </w:div>
        <w:div w:id="1712263631">
          <w:marLeft w:val="0"/>
          <w:marRight w:val="0"/>
          <w:marTop w:val="0"/>
          <w:marBottom w:val="0"/>
          <w:divBdr>
            <w:top w:val="none" w:sz="0" w:space="0" w:color="auto"/>
            <w:left w:val="none" w:sz="0" w:space="0" w:color="auto"/>
            <w:bottom w:val="none" w:sz="0" w:space="0" w:color="auto"/>
            <w:right w:val="none" w:sz="0" w:space="0" w:color="auto"/>
          </w:divBdr>
        </w:div>
        <w:div w:id="1767967128">
          <w:marLeft w:val="0"/>
          <w:marRight w:val="0"/>
          <w:marTop w:val="0"/>
          <w:marBottom w:val="0"/>
          <w:divBdr>
            <w:top w:val="none" w:sz="0" w:space="0" w:color="auto"/>
            <w:left w:val="none" w:sz="0" w:space="0" w:color="auto"/>
            <w:bottom w:val="none" w:sz="0" w:space="0" w:color="auto"/>
            <w:right w:val="none" w:sz="0" w:space="0" w:color="auto"/>
          </w:divBdr>
        </w:div>
        <w:div w:id="1768041499">
          <w:marLeft w:val="0"/>
          <w:marRight w:val="0"/>
          <w:marTop w:val="0"/>
          <w:marBottom w:val="0"/>
          <w:divBdr>
            <w:top w:val="none" w:sz="0" w:space="0" w:color="auto"/>
            <w:left w:val="none" w:sz="0" w:space="0" w:color="auto"/>
            <w:bottom w:val="none" w:sz="0" w:space="0" w:color="auto"/>
            <w:right w:val="none" w:sz="0" w:space="0" w:color="auto"/>
          </w:divBdr>
        </w:div>
        <w:div w:id="1779831763">
          <w:marLeft w:val="0"/>
          <w:marRight w:val="0"/>
          <w:marTop w:val="0"/>
          <w:marBottom w:val="0"/>
          <w:divBdr>
            <w:top w:val="none" w:sz="0" w:space="0" w:color="auto"/>
            <w:left w:val="none" w:sz="0" w:space="0" w:color="auto"/>
            <w:bottom w:val="none" w:sz="0" w:space="0" w:color="auto"/>
            <w:right w:val="none" w:sz="0" w:space="0" w:color="auto"/>
          </w:divBdr>
        </w:div>
        <w:div w:id="1881895054">
          <w:marLeft w:val="0"/>
          <w:marRight w:val="0"/>
          <w:marTop w:val="0"/>
          <w:marBottom w:val="0"/>
          <w:divBdr>
            <w:top w:val="none" w:sz="0" w:space="0" w:color="auto"/>
            <w:left w:val="none" w:sz="0" w:space="0" w:color="auto"/>
            <w:bottom w:val="none" w:sz="0" w:space="0" w:color="auto"/>
            <w:right w:val="none" w:sz="0" w:space="0" w:color="auto"/>
          </w:divBdr>
        </w:div>
        <w:div w:id="1890651362">
          <w:marLeft w:val="0"/>
          <w:marRight w:val="0"/>
          <w:marTop w:val="0"/>
          <w:marBottom w:val="0"/>
          <w:divBdr>
            <w:top w:val="none" w:sz="0" w:space="0" w:color="auto"/>
            <w:left w:val="none" w:sz="0" w:space="0" w:color="auto"/>
            <w:bottom w:val="none" w:sz="0" w:space="0" w:color="auto"/>
            <w:right w:val="none" w:sz="0" w:space="0" w:color="auto"/>
          </w:divBdr>
        </w:div>
        <w:div w:id="1964338082">
          <w:marLeft w:val="0"/>
          <w:marRight w:val="0"/>
          <w:marTop w:val="0"/>
          <w:marBottom w:val="0"/>
          <w:divBdr>
            <w:top w:val="none" w:sz="0" w:space="0" w:color="auto"/>
            <w:left w:val="none" w:sz="0" w:space="0" w:color="auto"/>
            <w:bottom w:val="none" w:sz="0" w:space="0" w:color="auto"/>
            <w:right w:val="none" w:sz="0" w:space="0" w:color="auto"/>
          </w:divBdr>
        </w:div>
        <w:div w:id="210993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oga@berkeley.edu" TargetMode="Externa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wmf"/><Relationship Id="rId28" Type="http://schemas.openxmlformats.org/officeDocument/2006/relationships/image" Target="media/image13.tif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hna%20Kumar\Downloads\2016-ig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DAB01-8BF5-422D-A692-FBA45E71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2016-igc</Template>
  <TotalTime>65</TotalTime>
  <Pages>6</Pages>
  <Words>3723</Words>
  <Characters>53737</Characters>
  <Application>Microsoft Office Word</Application>
  <DocSecurity>0</DocSecurity>
  <Lines>447</Lines>
  <Paragraphs>114</Paragraphs>
  <ScaleCrop>false</ScaleCrop>
  <HeadingPairs>
    <vt:vector size="2" baseType="variant">
      <vt:variant>
        <vt:lpstr>Title</vt:lpstr>
      </vt:variant>
      <vt:variant>
        <vt:i4>1</vt:i4>
      </vt:variant>
    </vt:vector>
  </HeadingPairs>
  <TitlesOfParts>
    <vt:vector size="1" baseType="lpstr">
      <vt:lpstr>IGC2016 Chennai</vt:lpstr>
    </vt:vector>
  </TitlesOfParts>
  <Manager>Dr. Dalinaidu</Manager>
  <Company>IGS Chennai</Company>
  <LinksUpToDate>false</LinksUpToDate>
  <CharactersWithSpaces>57346</CharactersWithSpaces>
  <SharedDoc>false</SharedDoc>
  <HyperlinkBase>www.igschennai.in/6igschennai2015</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IGC2016 Chennai</dc:title>
  <dc:subject>6IGSChennai2015</dc:subject>
  <dc:creator>Krishna Kumar</dc:creator>
  <cp:keywords>IGC2016 Chennai</cp:keywords>
  <dc:description/>
  <cp:lastModifiedBy>Krishna Kumar</cp:lastModifiedBy>
  <cp:revision>21</cp:revision>
  <cp:lastPrinted>2016-09-20T02:15:00Z</cp:lastPrinted>
  <dcterms:created xsi:type="dcterms:W3CDTF">2016-09-19T21:26:00Z</dcterms:created>
  <dcterms:modified xsi:type="dcterms:W3CDTF">2016-09-20T02:15:00Z</dcterms:modified>
  <cp:category>Conference paper</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b90dd12e-b279-3c55-8b20-4a256b424963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