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31C65" w14:textId="7ED97F3E" w:rsidR="00357459" w:rsidRDefault="00357459"/>
    <w:p w14:paraId="2E653AD0" w14:textId="77777777" w:rsidR="001611B5" w:rsidRDefault="001611B5">
      <w:r>
        <w:rPr>
          <w:noProof/>
        </w:rPr>
        <w:drawing>
          <wp:inline distT="0" distB="0" distL="0" distR="0" wp14:anchorId="0CB622E8" wp14:editId="4265C625">
            <wp:extent cx="5396230" cy="3399155"/>
            <wp:effectExtent l="0" t="0" r="13970" b="29845"/>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C8E1B85" w14:textId="77777777" w:rsidR="001611B5" w:rsidRDefault="001611B5">
      <w:pPr>
        <w:rPr>
          <w:u w:val="single"/>
        </w:rPr>
      </w:pPr>
      <w:r w:rsidRPr="001611B5">
        <w:rPr>
          <w:rFonts w:hint="eastAsia"/>
          <w:u w:val="single"/>
        </w:rPr>
        <w:t>気づいたこと</w:t>
      </w:r>
    </w:p>
    <w:p w14:paraId="72C2B4F9" w14:textId="2ED017FA" w:rsidR="001611B5" w:rsidRDefault="001611B5">
      <w:pPr>
        <w:rPr>
          <w:rFonts w:hint="eastAsia"/>
        </w:rPr>
      </w:pPr>
      <w:r>
        <w:t>1.75-79</w:t>
      </w:r>
      <w:r>
        <w:rPr>
          <w:rFonts w:hint="eastAsia"/>
        </w:rPr>
        <w:t>歳に女性が多い</w:t>
      </w:r>
      <w:r w:rsidR="00B57766">
        <w:rPr>
          <w:rFonts w:hint="eastAsia"/>
        </w:rPr>
        <w:t>に対して、</w:t>
      </w:r>
      <w:r w:rsidR="00B57766">
        <w:rPr>
          <w:rFonts w:hint="eastAsia"/>
        </w:rPr>
        <w:t>45</w:t>
      </w:r>
      <w:r w:rsidR="00B57766">
        <w:t>-49</w:t>
      </w:r>
      <w:r w:rsidR="00B57766">
        <w:rPr>
          <w:rFonts w:hint="eastAsia"/>
        </w:rPr>
        <w:t>歳の女性はどうしたのか</w:t>
      </w:r>
    </w:p>
    <w:p w14:paraId="32A5B7CF" w14:textId="44FA2E3B" w:rsidR="001611B5" w:rsidRDefault="001611B5">
      <w:r>
        <w:t>2.</w:t>
      </w:r>
      <w:r>
        <w:rPr>
          <w:rFonts w:hint="eastAsia"/>
        </w:rPr>
        <w:t>全体的に女性の寿命の方が長い</w:t>
      </w:r>
      <w:r w:rsidR="00B57766">
        <w:rPr>
          <w:rFonts w:hint="eastAsia"/>
        </w:rPr>
        <w:t>のは</w:t>
      </w:r>
      <w:r w:rsidR="00B57766">
        <w:rPr>
          <w:rFonts w:hint="eastAsia"/>
        </w:rPr>
        <w:t>65</w:t>
      </w:r>
      <w:r w:rsidR="00B57766">
        <w:rPr>
          <w:rFonts w:hint="eastAsia"/>
        </w:rPr>
        <w:t>歳以上のグラフを見ると明らかである</w:t>
      </w:r>
    </w:p>
    <w:p w14:paraId="1A8943B6" w14:textId="77777777" w:rsidR="001611B5" w:rsidRDefault="001611B5">
      <w:r>
        <w:t>3.</w:t>
      </w:r>
      <w:r>
        <w:rPr>
          <w:rFonts w:hint="eastAsia"/>
        </w:rPr>
        <w:t>男性は</w:t>
      </w:r>
      <w:r>
        <w:t>60</w:t>
      </w:r>
      <w:r>
        <w:rPr>
          <w:rFonts w:hint="eastAsia"/>
        </w:rPr>
        <w:t>代が多い</w:t>
      </w:r>
    </w:p>
    <w:p w14:paraId="1EF769D9" w14:textId="77777777" w:rsidR="009778CB" w:rsidRDefault="009778CB"/>
    <w:p w14:paraId="14A45D50" w14:textId="77777777" w:rsidR="009778CB" w:rsidRDefault="009778CB">
      <w:pPr>
        <w:rPr>
          <w:u w:val="single"/>
        </w:rPr>
      </w:pPr>
      <w:r w:rsidRPr="009778CB">
        <w:rPr>
          <w:rFonts w:hint="eastAsia"/>
          <w:u w:val="single"/>
        </w:rPr>
        <w:t>授業の感想</w:t>
      </w:r>
    </w:p>
    <w:p w14:paraId="009C7160" w14:textId="19769394" w:rsidR="009778CB" w:rsidRPr="009778CB" w:rsidRDefault="009778CB">
      <w:r>
        <w:rPr>
          <w:rFonts w:hint="eastAsia"/>
        </w:rPr>
        <w:t>・ピポットデーブル</w:t>
      </w:r>
      <w:r w:rsidR="00B57766">
        <w:rPr>
          <w:rFonts w:hint="eastAsia"/>
        </w:rPr>
        <w:t>を利用することによって、情報がどのように分配されていて、どのような背景があるのかが伺うことができます。様々な複雑な情報がある中で一つ一つの要素を分析するためにも</w:t>
      </w:r>
      <w:r>
        <w:rPr>
          <w:rFonts w:hint="eastAsia"/>
        </w:rPr>
        <w:t>、これか</w:t>
      </w:r>
      <w:r w:rsidR="00B57766">
        <w:rPr>
          <w:rFonts w:hint="eastAsia"/>
        </w:rPr>
        <w:t>ら活用していけるようにしっかりと授業で習得していきたいと思いました。</w:t>
      </w:r>
      <w:bookmarkStart w:id="0" w:name="_GoBack"/>
      <w:bookmarkEnd w:id="0"/>
    </w:p>
    <w:sectPr w:rsidR="009778CB" w:rsidRPr="009778CB" w:rsidSect="00357459">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ヒラギノ角ゴ ProN W3">
    <w:panose1 w:val="020B0300000000000000"/>
    <w:charset w:val="4E"/>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1B5"/>
    <w:rsid w:val="001611B5"/>
    <w:rsid w:val="00357459"/>
    <w:rsid w:val="007345BF"/>
    <w:rsid w:val="009778CB"/>
    <w:rsid w:val="00B57766"/>
    <w:rsid w:val="00FD2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797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11B5"/>
    <w:rPr>
      <w:rFonts w:ascii="ヒラギノ角ゴ ProN W3" w:eastAsia="ヒラギノ角ゴ ProN W3"/>
      <w:sz w:val="18"/>
      <w:szCs w:val="18"/>
    </w:rPr>
  </w:style>
  <w:style w:type="character" w:customStyle="1" w:styleId="a4">
    <w:name w:val="吹き出し (文字)"/>
    <w:basedOn w:val="a0"/>
    <w:link w:val="a3"/>
    <w:uiPriority w:val="99"/>
    <w:semiHidden/>
    <w:rsid w:val="001611B5"/>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11B5"/>
    <w:rPr>
      <w:rFonts w:ascii="ヒラギノ角ゴ ProN W3" w:eastAsia="ヒラギノ角ゴ ProN W3"/>
      <w:sz w:val="18"/>
      <w:szCs w:val="18"/>
    </w:rPr>
  </w:style>
  <w:style w:type="character" w:customStyle="1" w:styleId="a4">
    <w:name w:val="吹き出し (文字)"/>
    <w:basedOn w:val="a0"/>
    <w:link w:val="a3"/>
    <w:uiPriority w:val="99"/>
    <w:semiHidden/>
    <w:rsid w:val="001611B5"/>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osadayuri:Downloads:2051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0876367016622922"/>
          <c:y val="0.0837292213473316"/>
          <c:w val="0.731850831146107"/>
          <c:h val="0.745363079615048"/>
        </c:manualLayout>
      </c:layout>
      <c:barChart>
        <c:barDir val="col"/>
        <c:grouping val="clustered"/>
        <c:varyColors val="0"/>
        <c:ser>
          <c:idx val="0"/>
          <c:order val="0"/>
          <c:tx>
            <c:strRef>
              <c:f>Sheet1!$B$4</c:f>
              <c:strCache>
                <c:ptCount val="1"/>
                <c:pt idx="0">
                  <c:v>女性</c:v>
                </c:pt>
              </c:strCache>
            </c:strRef>
          </c:tx>
          <c:invertIfNegative val="0"/>
          <c:cat>
            <c:strRef>
              <c:f>Sheet1!$A$5:$A$15</c:f>
              <c:strCache>
                <c:ptCount val="11"/>
                <c:pt idx="0">
                  <c:v>45-49</c:v>
                </c:pt>
                <c:pt idx="1">
                  <c:v>50-54</c:v>
                </c:pt>
                <c:pt idx="2">
                  <c:v>55-59</c:v>
                </c:pt>
                <c:pt idx="3">
                  <c:v>60-64</c:v>
                </c:pt>
                <c:pt idx="4">
                  <c:v>65-69</c:v>
                </c:pt>
                <c:pt idx="5">
                  <c:v>70-74</c:v>
                </c:pt>
                <c:pt idx="6">
                  <c:v>75-79</c:v>
                </c:pt>
                <c:pt idx="7">
                  <c:v>80-84</c:v>
                </c:pt>
                <c:pt idx="8">
                  <c:v>85-89</c:v>
                </c:pt>
                <c:pt idx="9">
                  <c:v>90-94</c:v>
                </c:pt>
                <c:pt idx="10">
                  <c:v>95-100</c:v>
                </c:pt>
              </c:strCache>
            </c:strRef>
          </c:cat>
          <c:val>
            <c:numRef>
              <c:f>Sheet1!$B$5:$B$15</c:f>
              <c:numCache>
                <c:formatCode>General</c:formatCode>
                <c:ptCount val="11"/>
                <c:pt idx="1">
                  <c:v>54.0</c:v>
                </c:pt>
                <c:pt idx="2">
                  <c:v>234.0</c:v>
                </c:pt>
                <c:pt idx="3">
                  <c:v>248.0</c:v>
                </c:pt>
                <c:pt idx="4">
                  <c:v>198.0</c:v>
                </c:pt>
                <c:pt idx="5">
                  <c:v>507.0</c:v>
                </c:pt>
                <c:pt idx="6">
                  <c:v>924.0</c:v>
                </c:pt>
                <c:pt idx="7">
                  <c:v>655.0</c:v>
                </c:pt>
                <c:pt idx="8">
                  <c:v>695.0</c:v>
                </c:pt>
                <c:pt idx="9">
                  <c:v>181.0</c:v>
                </c:pt>
                <c:pt idx="10">
                  <c:v>95.0</c:v>
                </c:pt>
              </c:numCache>
            </c:numRef>
          </c:val>
        </c:ser>
        <c:ser>
          <c:idx val="1"/>
          <c:order val="1"/>
          <c:tx>
            <c:strRef>
              <c:f>Sheet1!$C$4</c:f>
              <c:strCache>
                <c:ptCount val="1"/>
                <c:pt idx="0">
                  <c:v>男性</c:v>
                </c:pt>
              </c:strCache>
            </c:strRef>
          </c:tx>
          <c:invertIfNegative val="0"/>
          <c:cat>
            <c:strRef>
              <c:f>Sheet1!$A$5:$A$15</c:f>
              <c:strCache>
                <c:ptCount val="11"/>
                <c:pt idx="0">
                  <c:v>45-49</c:v>
                </c:pt>
                <c:pt idx="1">
                  <c:v>50-54</c:v>
                </c:pt>
                <c:pt idx="2">
                  <c:v>55-59</c:v>
                </c:pt>
                <c:pt idx="3">
                  <c:v>60-64</c:v>
                </c:pt>
                <c:pt idx="4">
                  <c:v>65-69</c:v>
                </c:pt>
                <c:pt idx="5">
                  <c:v>70-74</c:v>
                </c:pt>
                <c:pt idx="6">
                  <c:v>75-79</c:v>
                </c:pt>
                <c:pt idx="7">
                  <c:v>80-84</c:v>
                </c:pt>
                <c:pt idx="8">
                  <c:v>85-89</c:v>
                </c:pt>
                <c:pt idx="9">
                  <c:v>90-94</c:v>
                </c:pt>
                <c:pt idx="10">
                  <c:v>95-100</c:v>
                </c:pt>
              </c:strCache>
            </c:strRef>
          </c:cat>
          <c:val>
            <c:numRef>
              <c:f>Sheet1!$C$5:$C$15</c:f>
              <c:numCache>
                <c:formatCode>General</c:formatCode>
                <c:ptCount val="11"/>
                <c:pt idx="0">
                  <c:v>47.0</c:v>
                </c:pt>
                <c:pt idx="1">
                  <c:v>107.0</c:v>
                </c:pt>
                <c:pt idx="2">
                  <c:v>231.0</c:v>
                </c:pt>
                <c:pt idx="3">
                  <c:v>310.0</c:v>
                </c:pt>
                <c:pt idx="4">
                  <c:v>679.0</c:v>
                </c:pt>
                <c:pt idx="5">
                  <c:v>432.0</c:v>
                </c:pt>
                <c:pt idx="6">
                  <c:v>388.0</c:v>
                </c:pt>
                <c:pt idx="7">
                  <c:v>493.0</c:v>
                </c:pt>
                <c:pt idx="8">
                  <c:v>438.0</c:v>
                </c:pt>
                <c:pt idx="9">
                  <c:v>184.0</c:v>
                </c:pt>
                <c:pt idx="10">
                  <c:v>391.0</c:v>
                </c:pt>
              </c:numCache>
            </c:numRef>
          </c:val>
        </c:ser>
        <c:dLbls>
          <c:showLegendKey val="0"/>
          <c:showVal val="0"/>
          <c:showCatName val="0"/>
          <c:showSerName val="0"/>
          <c:showPercent val="0"/>
          <c:showBubbleSize val="0"/>
        </c:dLbls>
        <c:gapWidth val="150"/>
        <c:axId val="2091085464"/>
        <c:axId val="2091088184"/>
      </c:barChart>
      <c:catAx>
        <c:axId val="2091085464"/>
        <c:scaling>
          <c:orientation val="minMax"/>
        </c:scaling>
        <c:delete val="0"/>
        <c:axPos val="b"/>
        <c:majorTickMark val="out"/>
        <c:minorTickMark val="none"/>
        <c:tickLblPos val="nextTo"/>
        <c:crossAx val="2091088184"/>
        <c:crosses val="autoZero"/>
        <c:auto val="1"/>
        <c:lblAlgn val="ctr"/>
        <c:lblOffset val="100"/>
        <c:noMultiLvlLbl val="0"/>
      </c:catAx>
      <c:valAx>
        <c:axId val="2091088184"/>
        <c:scaling>
          <c:orientation val="minMax"/>
        </c:scaling>
        <c:delete val="0"/>
        <c:axPos val="l"/>
        <c:majorGridlines/>
        <c:numFmt formatCode="General" sourceLinked="1"/>
        <c:majorTickMark val="out"/>
        <c:minorTickMark val="none"/>
        <c:tickLblPos val="nextTo"/>
        <c:crossAx val="209108546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Words>
  <Characters>197</Characters>
  <Application>Microsoft Macintosh Word</Application>
  <DocSecurity>0</DocSecurity>
  <Lines>1</Lines>
  <Paragraphs>1</Paragraphs>
  <ScaleCrop>false</ScaleCrop>
  <Company/>
  <LinksUpToDate>false</LinksUpToDate>
  <CharactersWithSpaces>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長田 ゆり</dc:creator>
  <cp:keywords/>
  <dc:description/>
  <cp:lastModifiedBy>Shimizu Kye</cp:lastModifiedBy>
  <cp:revision>4</cp:revision>
  <dcterms:created xsi:type="dcterms:W3CDTF">2016-05-23T14:10:00Z</dcterms:created>
  <dcterms:modified xsi:type="dcterms:W3CDTF">2016-05-25T06:57:00Z</dcterms:modified>
</cp:coreProperties>
</file>