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работы в MC и освоение инструкций языка ассемблера mov и int.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МС (рис. ??).</w:t>
      </w:r>
    </w:p>
    <w:p>
      <w:pPr>
        <w:pStyle w:val="CaptionedFigure"/>
      </w:pPr>
      <w:r>
        <w:drawing>
          <wp:inline>
            <wp:extent cx="3733800" cy="2176624"/>
            <wp:effectExtent b="0" l="0" r="0" t="0"/>
            <wp:docPr descr="Midnight Commande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Перехожу в папку ~/work/arch-pc (рис. ??)</w:t>
      </w:r>
    </w:p>
    <w:p>
      <w:pPr>
        <w:pStyle w:val="CaptionedFigure"/>
      </w:pPr>
      <w:r>
        <w:drawing>
          <wp:inline>
            <wp:extent cx="3733800" cy="2168122"/>
            <wp:effectExtent b="0" l="0" r="0" t="0"/>
            <wp:docPr descr="~/work/arch-p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~/work/arch-pc</w:t>
      </w:r>
    </w:p>
    <w:p>
      <w:pPr>
        <w:pStyle w:val="BodyText"/>
      </w:pPr>
      <w:r>
        <w:t xml:space="preserve">Создаю папку lab05 (рис. ??)</w:t>
      </w:r>
    </w:p>
    <w:p>
      <w:pPr>
        <w:pStyle w:val="CaptionedFigure"/>
      </w:pPr>
      <w:r>
        <w:drawing>
          <wp:inline>
            <wp:extent cx="3733800" cy="2246434"/>
            <wp:effectExtent b="0" l="0" r="0" t="0"/>
            <wp:docPr descr="Создание папки lab05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lab05</w:t>
      </w:r>
    </w:p>
    <w:p>
      <w:pPr>
        <w:pStyle w:val="BodyText"/>
      </w:pPr>
      <w:r>
        <w:t xml:space="preserve">Cоздаю lab05-1.asm (рис. ??)</w:t>
      </w:r>
    </w:p>
    <w:p>
      <w:pPr>
        <w:pStyle w:val="CaptionedFigure"/>
      </w:pPr>
      <w:r>
        <w:drawing>
          <wp:inline>
            <wp:extent cx="3733800" cy="2230142"/>
            <wp:effectExtent b="0" l="0" r="0" t="0"/>
            <wp:docPr descr="Cоздание lab05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lab05-1.asm</w:t>
      </w:r>
    </w:p>
    <w:p>
      <w:pPr>
        <w:pStyle w:val="BodyText"/>
      </w:pPr>
      <w:r>
        <w:t xml:space="preserve">Перехожу в lab05-1.asm (рис. ??)</w:t>
      </w:r>
    </w:p>
    <w:p>
      <w:pPr>
        <w:pStyle w:val="CaptionedFigure"/>
      </w:pPr>
      <w:r>
        <w:drawing>
          <wp:inline>
            <wp:extent cx="3733800" cy="2230096"/>
            <wp:effectExtent b="0" l="0" r="0" t="0"/>
            <wp:docPr descr="Файл lab05-1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lab05-1.asm</w:t>
      </w:r>
    </w:p>
    <w:p>
      <w:pPr>
        <w:pStyle w:val="BodyText"/>
      </w:pPr>
      <w:r>
        <w:t xml:space="preserve">Cохраняю написанный код (рис. ??)</w:t>
      </w:r>
    </w:p>
    <w:p>
      <w:pPr>
        <w:pStyle w:val="CaptionedFigure"/>
      </w:pPr>
      <w:r>
        <w:drawing>
          <wp:inline>
            <wp:extent cx="3733800" cy="2261459"/>
            <wp:effectExtent b="0" l="0" r="0" t="0"/>
            <wp:docPr descr="Сохранение код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кода</w:t>
      </w:r>
    </w:p>
    <w:p>
      <w:pPr>
        <w:pStyle w:val="BodyText"/>
      </w:pPr>
      <w:r>
        <w:t xml:space="preserve">Убеждаюсь в наличии кода в файле (рис. ??)</w:t>
      </w:r>
    </w:p>
    <w:p>
      <w:pPr>
        <w:pStyle w:val="CaptionedFigure"/>
      </w:pPr>
      <w:r>
        <w:drawing>
          <wp:inline>
            <wp:extent cx="3733800" cy="2226049"/>
            <wp:effectExtent b="0" l="0" r="0" t="0"/>
            <wp:docPr descr="Код в файле lab05-1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файле lab05-1.asm</w:t>
      </w:r>
    </w:p>
    <w:p>
      <w:pPr>
        <w:pStyle w:val="BodyText"/>
      </w:pPr>
      <w:r>
        <w:t xml:space="preserve">Транслирую, выполняю компоновку и запускаю полученный исполняемый файл(рис. ??)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Трансляция, компоновка, запуск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</w:t>
      </w:r>
    </w:p>
    <w:bookmarkStart w:id="63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Переношу in_out.asm в каталог с программой (рис. ??)</w:t>
      </w:r>
    </w:p>
    <w:p>
      <w:pPr>
        <w:pStyle w:val="CaptionedFigure"/>
      </w:pPr>
      <w:r>
        <w:drawing>
          <wp:inline>
            <wp:extent cx="3733800" cy="2154897"/>
            <wp:effectExtent b="0" l="0" r="0" t="0"/>
            <wp:docPr descr="Перемещение in_out.asm в ~/work/arch-pc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in_out.asm в ~/work/arch-pc</w:t>
      </w:r>
    </w:p>
    <w:p>
      <w:pPr>
        <w:pStyle w:val="BodyText"/>
      </w:pPr>
      <w:r>
        <w:t xml:space="preserve">Делаю копию файла lab5-1.asm (рис. ??)</w:t>
      </w:r>
    </w:p>
    <w:p>
      <w:pPr>
        <w:pStyle w:val="CaptionedFigure"/>
      </w:pPr>
      <w:r>
        <w:drawing>
          <wp:inline>
            <wp:extent cx="3733800" cy="2261363"/>
            <wp:effectExtent b="0" l="0" r="0" t="0"/>
            <wp:docPr descr="Копия lab5-2.asm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lab5-2.asm</w:t>
      </w:r>
    </w:p>
    <w:p>
      <w:pPr>
        <w:pStyle w:val="BodyText"/>
      </w:pPr>
      <w:r>
        <w:t xml:space="preserve">Имплементирую подпрограммы из in_out.asm в lab5-2.asm (рис. ??)</w:t>
      </w:r>
    </w:p>
    <w:p>
      <w:pPr>
        <w:pStyle w:val="CaptionedFigure"/>
      </w:pPr>
      <w:r>
        <w:drawing>
          <wp:inline>
            <wp:extent cx="3733800" cy="2238235"/>
            <wp:effectExtent b="0" l="0" r="0" t="0"/>
            <wp:docPr descr="Код в lab5-2.asm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lab5-2.asm</w:t>
      </w:r>
    </w:p>
    <w:p>
      <w:pPr>
        <w:pStyle w:val="BodyText"/>
      </w:pPr>
      <w:r>
        <w:t xml:space="preserve">Транслирую, выполняю компоновку и запускаю lab5-2 (рис. ??)</w:t>
      </w:r>
    </w:p>
    <w:p>
      <w:pPr>
        <w:pStyle w:val="CaptionedFigure"/>
      </w:pPr>
      <w:r>
        <w:drawing>
          <wp:inline>
            <wp:extent cx="3733800" cy="1159817"/>
            <wp:effectExtent b="0" l="0" r="0" t="0"/>
            <wp:docPr descr="Трансляция, компоновка, запуск lab5-2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 lab5-2</w:t>
      </w:r>
    </w:p>
    <w:p>
      <w:pPr>
        <w:pStyle w:val="BodyText"/>
      </w:pPr>
      <w:r>
        <w:t xml:space="preserve">Заменяю sprintLF в lab5-2 на sprint (рис. ??)</w:t>
      </w:r>
    </w:p>
    <w:p>
      <w:pPr>
        <w:pStyle w:val="CaptionedFigure"/>
      </w:pPr>
      <w:r>
        <w:drawing>
          <wp:inline>
            <wp:extent cx="3733800" cy="2200153"/>
            <wp:effectExtent b="0" l="0" r="0" t="0"/>
            <wp:docPr descr="Измененный код lab5-2.asm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lab5-2.asm</w:t>
      </w:r>
    </w:p>
    <w:p>
      <w:pPr>
        <w:pStyle w:val="BodyText"/>
      </w:pPr>
      <w:r>
        <w:t xml:space="preserve">Транслирую, выполняю компоновку и запускаю lab5-2 (рис. ??)</w:t>
      </w:r>
    </w:p>
    <w:p>
      <w:pPr>
        <w:pStyle w:val="CaptionedFigure"/>
      </w:pPr>
      <w:r>
        <w:drawing>
          <wp:inline>
            <wp:extent cx="3733800" cy="768424"/>
            <wp:effectExtent b="0" l="0" r="0" t="0"/>
            <wp:docPr descr="Трансляция, компоновка, запуск lab5-2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 lab5-2</w:t>
      </w:r>
    </w:p>
    <w:p>
      <w:pPr>
        <w:pStyle w:val="BodyText"/>
      </w:pPr>
      <w:r>
        <w:t xml:space="preserve">Разница между программами наглядна на рис. ?? и рис. ?? При имплементации sprintLF вместо sprint присутствует дополнительная новая строка.</w:t>
      </w:r>
    </w:p>
    <w:bookmarkEnd w:id="63"/>
    <w:bookmarkEnd w:id="64"/>
    <w:bookmarkStart w:id="7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код для программы, выводящей строку, введенную пользователем (рис. ??)</w:t>
      </w:r>
    </w:p>
    <w:p>
      <w:pPr>
        <w:pStyle w:val="CaptionedFigure"/>
      </w:pPr>
      <w:r>
        <w:drawing>
          <wp:inline>
            <wp:extent cx="3733800" cy="2925019"/>
            <wp:effectExtent b="0" l="0" r="0" t="0"/>
            <wp:docPr descr="Код COPYlab5-1.asm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COPYlab5-1.asm</w:t>
      </w:r>
    </w:p>
    <w:p>
      <w:pPr>
        <w:pStyle w:val="BodyText"/>
      </w:pPr>
      <w:r>
        <w:t xml:space="preserve">Транслирую, выполняю компоновку и запускаю COPYlab5-1 (рис. ??)</w:t>
      </w:r>
    </w:p>
    <w:p>
      <w:pPr>
        <w:pStyle w:val="CaptionedFigure"/>
      </w:pPr>
      <w:r>
        <w:drawing>
          <wp:inline>
            <wp:extent cx="3733800" cy="837250"/>
            <wp:effectExtent b="0" l="0" r="0" t="0"/>
            <wp:docPr descr="Трансляция, компоновка, запуск COPYlab5-1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 COPYlab5-1</w:t>
      </w:r>
    </w:p>
    <w:p>
      <w:pPr>
        <w:pStyle w:val="BodyText"/>
      </w:pPr>
      <w:r>
        <w:t xml:space="preserve">Используя подпрограмму из in_out.asm, пишу код для программы, выводящей строку, введенную пользователем (рис. ??)</w:t>
      </w:r>
    </w:p>
    <w:p>
      <w:pPr>
        <w:pStyle w:val="CaptionedFigure"/>
      </w:pPr>
      <w:r>
        <w:drawing>
          <wp:inline>
            <wp:extent cx="3733800" cy="2028964"/>
            <wp:effectExtent b="0" l="0" r="0" t="0"/>
            <wp:docPr descr="Код COPYlab5-2.asm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COPYlab5-2.asm</w:t>
      </w:r>
    </w:p>
    <w:p>
      <w:pPr>
        <w:pStyle w:val="BodyText"/>
      </w:pPr>
      <w:r>
        <w:t xml:space="preserve">Транслирую, выполняю компоновку и запускаю COPYlab5-2 (рис. ??)</w:t>
      </w:r>
    </w:p>
    <w:p>
      <w:pPr>
        <w:pStyle w:val="CaptionedFigure"/>
      </w:pPr>
      <w:r>
        <w:drawing>
          <wp:inline>
            <wp:extent cx="3733800" cy="696697"/>
            <wp:effectExtent b="0" l="0" r="0" t="0"/>
            <wp:docPr descr="Трансляция, компоновка, запуск COPYlab5-2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 COPYlab5-2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лаборатной работы я ознакомился с MC и освоил инструкции языка ассемблера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Никита Сергеевич Кокшаров</dc:creator>
  <dc:language>ru-RU</dc:language>
  <cp:keywords/>
  <dcterms:created xsi:type="dcterms:W3CDTF">2023-11-11T20:03:00Z</dcterms:created>
  <dcterms:modified xsi:type="dcterms:W3CDTF">2023-11-11T20:03:00Z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">
    <vt:lpwstr>False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Архитектура компьютеров и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