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5 W total power. A two-level generalization analysis—an unseen-sequence stress test and an independent farm dataset—closes the loop by marking out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