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t>Real-Time Multi-Behavior Detection of Group-Housed Pigs on Edge Devices: Class-Imbalance-Aware Sampling and a Lightweight FasterNet Backbone — Supplementary Material</w:t>
      </w:r>
    </w:p>
    <w:p>
      <w:r>
        <w:t>Table S1. Per-class AP50 on the validation set. On the held-out test set, the key rare-class result is active 0.526 → 0.639 (baseline → M4, +11.3 points); sitting 0.534 → 0.571; fight 0.840 → 0.871.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M3 (FasterNet)</w:t>
            </w:r>
          </w:p>
        </w:tc>
        <w:tc>
          <w:tcPr>
            <w:tcW w:type="dxa" w:w="1440"/>
          </w:tcPr>
          <w:p>
            <w:r>
              <w:t>M4 (sampling)</w:t>
            </w:r>
          </w:p>
        </w:tc>
        <w:tc>
          <w:tcPr>
            <w:tcW w:type="dxa" w:w="1440"/>
          </w:tcPr>
          <w:p>
            <w:r>
              <w:t>M5 (combined)</w:t>
            </w:r>
          </w:p>
        </w:tc>
        <w:tc>
          <w:tcPr>
            <w:tcW w:type="dxa" w:w="1440"/>
          </w:tcPr>
          <w:p>
            <w:r>
              <w:t>M4 − baseline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−1.6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−1.1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−1.7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−6.4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−0.1</w:t>
            </w:r>
          </w:p>
        </w:tc>
      </w:tr>
      <w:tr>
        <w:tc>
          <w:tcPr>
            <w:tcW w:type="dxa" w:w="1440"/>
          </w:tcPr>
          <w:p>
            <w:r>
              <w:t>mAP50 (all)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