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Verification Plan (DVP)</w:t>
      </w:r>
    </w:p>
    <w:p>
      <w:pPr>
        <w:jc w:val="center"/>
      </w:pPr>
      <w:r>
        <w:t>Automotive LED Module</w:t>
      </w:r>
    </w:p>
    <w:p>
      <w:pPr>
        <w:jc w:val="center"/>
      </w:pPr>
      <w:r>
        <w:t>Type: LED Light Source</w:t>
      </w:r>
    </w:p>
    <w:p>
      <w:pPr>
        <w:jc w:val="center"/>
      </w:pPr>
      <w:r>
        <w:t>Application: Headlamp</w:t>
      </w:r>
    </w:p>
    <w:p>
      <w:pPr>
        <w:jc w:val="center"/>
      </w:pPr>
      <w:r>
        <w:t>Date: 2026-01-30</w:t>
      </w:r>
    </w:p>
    <w:p>
      <w:r>
        <w:br w:type="page"/>
      </w:r>
    </w:p>
    <w:p>
      <w:pPr>
        <w:pStyle w:val="Heading1"/>
      </w:pPr>
      <w:r>
        <w:t>1. Introduction</w:t>
      </w:r>
    </w:p>
    <w:p>
      <w:r>
        <w:t>This document outlines the Design Verification Plan for the Automotive LED Module LED Light Source. The purpose of this plan is to verify that the component meets all specified requirements for Headlamp application.</w:t>
      </w:r>
    </w:p>
    <w:p>
      <w:pPr>
        <w:pStyle w:val="Heading2"/>
      </w:pPr>
      <w:r>
        <w:t>1.1 Component Details</w:t>
      </w:r>
    </w:p>
    <w:tbl>
      <w:tblPr>
        <w:tblStyle w:val="TableGrid"/>
        <w:tblW w:type="auto" w:w="0"/>
        <w:tblLook w:firstColumn="1" w:firstRow="1" w:lastColumn="0" w:lastRow="0" w:noHBand="0" w:noVBand="1" w:val="04A0"/>
      </w:tblPr>
      <w:tblGrid>
        <w:gridCol w:w="4320"/>
        <w:gridCol w:w="4320"/>
      </w:tblGrid>
      <w:tr>
        <w:tc>
          <w:tcPr>
            <w:tcW w:type="dxa" w:w="4320"/>
          </w:tcPr>
          <w:p>
            <w:r>
              <w:t>Component Name</w:t>
            </w:r>
          </w:p>
        </w:tc>
        <w:tc>
          <w:tcPr>
            <w:tcW w:type="dxa" w:w="4320"/>
          </w:tcPr>
          <w:p>
            <w:r>
              <w:t>Automotive LED Module</w:t>
            </w:r>
          </w:p>
        </w:tc>
      </w:tr>
      <w:tr>
        <w:tc>
          <w:tcPr>
            <w:tcW w:type="dxa" w:w="4320"/>
          </w:tcPr>
          <w:p>
            <w:r>
              <w:t>Component Type</w:t>
            </w:r>
          </w:p>
        </w:tc>
        <w:tc>
          <w:tcPr>
            <w:tcW w:type="dxa" w:w="4320"/>
          </w:tcPr>
          <w:p>
            <w:r>
              <w:t>LED Light Source</w:t>
            </w:r>
          </w:p>
        </w:tc>
      </w:tr>
      <w:tr>
        <w:tc>
          <w:tcPr>
            <w:tcW w:type="dxa" w:w="4320"/>
          </w:tcPr>
          <w:p>
            <w:r>
              <w:t>Application</w:t>
            </w:r>
          </w:p>
        </w:tc>
        <w:tc>
          <w:tcPr>
            <w:tcW w:type="dxa" w:w="4320"/>
          </w:tcPr>
          <w:p>
            <w:r>
              <w:t>Headlamp</w:t>
            </w:r>
          </w:p>
        </w:tc>
      </w:tr>
      <w:tr>
        <w:tc>
          <w:tcPr>
            <w:tcW w:type="dxa" w:w="4320"/>
          </w:tcPr>
          <w:p>
            <w:r>
              <w:t>Test Level</w:t>
            </w:r>
          </w:p>
        </w:tc>
        <w:tc>
          <w:tcPr>
            <w:tcW w:type="dxa" w:w="4320"/>
          </w:tcPr>
          <w:p>
            <w:r>
              <w:t>Component</w:t>
            </w:r>
          </w:p>
        </w:tc>
      </w:tr>
      <w:tr>
        <w:tc>
          <w:tcPr>
            <w:tcW w:type="dxa" w:w="4320"/>
          </w:tcPr>
          <w:p>
            <w:r>
              <w:t>Variants</w:t>
            </w:r>
          </w:p>
        </w:tc>
        <w:tc>
          <w:tcPr>
            <w:tcW w:type="dxa" w:w="4320"/>
          </w:tcPr>
          <w:p>
            <w:r>
              <w:t>Standard</w:t>
            </w:r>
          </w:p>
        </w:tc>
      </w:tr>
    </w:tbl>
    <w:p>
      <w:pPr>
        <w:pStyle w:val="Heading1"/>
      </w:pPr>
      <w:r>
        <w:t>2. Test Plan Matrix</w:t>
      </w:r>
    </w:p>
    <w:p>
      <w:r>
        <w:t>The following table details the required tests, procedures, and acceptance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Description</w:t>
            </w:r>
          </w:p>
        </w:tc>
        <w:tc>
          <w:tcPr>
            <w:tcW w:type="dxa" w:w="1728"/>
          </w:tcPr>
          <w:p>
            <w:r>
              <w:rPr>
                <w:b/>
              </w:rPr>
              <w:t>Procedure</w:t>
            </w:r>
          </w:p>
        </w:tc>
        <w:tc>
          <w:tcPr>
            <w:tcW w:type="dxa" w:w="1728"/>
          </w:tcPr>
          <w:p>
            <w:r>
              <w:rPr>
                <w:b/>
              </w:rPr>
              <w:t>Acceptance Criteria</w:t>
            </w:r>
          </w:p>
        </w:tc>
        <w:tc>
          <w:tcPr>
            <w:tcW w:type="dxa" w:w="1728"/>
          </w:tcPr>
          <w:p>
            <w:r>
              <w:rPr>
                <w:b/>
              </w:rPr>
              <w:t>Qty</w:t>
            </w:r>
          </w:p>
        </w:tc>
      </w:tr>
      <w:tr>
        <w:tc>
          <w:tcPr>
            <w:tcW w:type="dxa" w:w="1728"/>
          </w:tcPr>
          <w:p>
            <w:r>
              <w:t>B1</w:t>
            </w:r>
          </w:p>
        </w:tc>
        <w:tc>
          <w:tcPr>
            <w:tcW w:type="dxa" w:w="1728"/>
          </w:tcPr>
          <w:p>
            <w:r>
              <w:t>Operation at Low Temperature</w:t>
            </w:r>
          </w:p>
        </w:tc>
        <w:tc>
          <w:tcPr>
            <w:tcW w:type="dxa" w:w="1728"/>
          </w:tcPr>
          <w:p>
            <w:r>
              <w:t>1. Soak at -40C for 24h. 2. Operate.</w:t>
            </w:r>
          </w:p>
        </w:tc>
        <w:tc>
          <w:tcPr>
            <w:tcW w:type="dxa" w:w="1728"/>
          </w:tcPr>
          <w:p>
            <w:r>
              <w:t>Must operate normally.</w:t>
            </w:r>
          </w:p>
        </w:tc>
        <w:tc>
          <w:tcPr>
            <w:tcW w:type="dxa" w:w="1728"/>
          </w:tcPr>
          <w:p>
            <w:r>
              <w:t>5</w:t>
            </w:r>
          </w:p>
        </w:tc>
      </w:tr>
    </w:tbl>
    <w:p>
      <w:pPr>
        <w:pStyle w:val="Heading1"/>
      </w:pPr>
      <w:r>
        <w:t>3. Requirement Traceability</w:t>
      </w:r>
    </w:p>
    <w:p>
      <w:r>
        <w:t>This section maps test cases to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Test ID</w:t>
            </w:r>
          </w:p>
        </w:tc>
        <w:tc>
          <w:tcPr>
            <w:tcW w:type="dxa" w:w="2880"/>
          </w:tcPr>
          <w:p>
            <w:r>
              <w:t>Requirement ID</w:t>
            </w:r>
          </w:p>
        </w:tc>
        <w:tc>
          <w:tcPr>
            <w:tcW w:type="dxa" w:w="2880"/>
          </w:tcPr>
          <w:p>
            <w:r>
              <w:t>Source Standard</w:t>
            </w:r>
          </w:p>
        </w:tc>
      </w:tr>
      <w:tr>
        <w:tc>
          <w:tcPr>
            <w:tcW w:type="dxa" w:w="2880"/>
          </w:tcPr>
          <w:p>
            <w:r>
              <w:t>B1</w:t>
            </w:r>
          </w:p>
        </w:tc>
        <w:tc>
          <w:tcPr>
            <w:tcW w:type="dxa" w:w="2880"/>
          </w:tcPr>
          <w:p>
            <w:r>
              <w:t>mock_req_1</w:t>
            </w:r>
          </w:p>
        </w:tc>
        <w:tc>
          <w:tcPr>
            <w:tcW w:type="dxa" w:w="2880"/>
          </w:tcPr>
          <w:p>
            <w:r>
              <w:t>ISO 16750-4 5.1</w:t>
            </w:r>
          </w:p>
        </w:tc>
      </w:tr>
    </w:tbl>
    <w:p>
      <w:pPr>
        <w:pStyle w:val="Heading1"/>
      </w:pPr>
      <w:r>
        <w:t>4. References</w:t>
      </w:r>
    </w:p>
    <w:p>
      <w:pPr>
        <w:pStyle w:val="ListBullet"/>
      </w:pPr>
      <w:r>
        <w:t>ISO 16750-4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