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rPr>
          <w:sz w:val="72"/>
          <w:szCs w:val="72"/>
        </w:rPr>
        <w:t xml:space="preserve"/>
      </w:r>
    </w:p>
    <w:p>
      <w:pPr>
        <w:jc w:val="center"/>
      </w:pPr>
      <w:r>
        <w:rPr>
          <w:b/>
          <w:bCs/>
          <w:color w:val="1F4E78"/>
          <w:sz w:val="56"/>
          <w:szCs w:val="56"/>
        </w:rPr>
        <w:t xml:space="preserve">AI-Powered Invoice</w:t>
      </w:r>
    </w:p>
    <w:p>
      <w:pPr>
        <w:jc w:val="center"/>
      </w:pPr>
      <w:r>
        <w:rPr>
          <w:b/>
          <w:bCs/>
          <w:color w:val="1F4E78"/>
          <w:sz w:val="56"/>
          <w:szCs w:val="56"/>
        </w:rPr>
        <w:t xml:space="preserve">Compliance Validator</w:t>
      </w:r>
    </w:p>
    <w:p>
      <w:pPr>
        <w:spacing w:before="240" w:after="960"/>
        <w:jc w:val="center"/>
      </w:pPr>
      <w:r>
        <w:rPr>
          <w:color w:val="4472C4"/>
          <w:sz w:val="32"/>
          <w:szCs w:val="32"/>
        </w:rPr>
        <w:t xml:space="preserve">System Architecture &amp; Cost Analysis</w:t>
      </w:r>
    </w:p>
    <w:p>
      <w:pPr>
        <w:spacing w:after="1440"/>
      </w:pPr>
      <w:r>
        <w:rPr>
          <w:sz w:val="48"/>
          <w:szCs w:val="48"/>
        </w:rPr>
        <w:t xml:space="preserve"/>
      </w:r>
    </w:p>
    <w:p>
      <w:pPr>
        <w:pBdr>
          <w:top w:val="single" w:color="4472C4" w:sz="6"/>
        </w:pBdr>
        <w:spacing w:before="480"/>
        <w:jc w:val="center"/>
      </w:pPr>
      <w:r>
        <w:rPr>
          <w:b/>
          <w:bCs/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January 2026</w:t>
      </w:r>
    </w:p>
    <w:p>
      <w:pPr>
        <w:spacing w:before="960"/>
        <w:jc w:val="center"/>
      </w:pPr>
      <w:r>
        <w:rPr>
          <w:b/>
          <w:bCs/>
          <w:sz w:val="24"/>
          <w:szCs w:val="24"/>
        </w:rPr>
        <w:t xml:space="preserve">Datamatics Global Services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presents the system architecture for an AI-powered invoice compliance validation system built with LangGraph multi-agent architecture, achieving 86% validation coverage across 50+ compliance checks.</w:t>
      </w:r>
    </w:p>
    <w:p>
      <w:pPr>
        <w:pStyle w:val="Heading2"/>
      </w:pPr>
      <w:r>
        <w:t xml:space="preserve">Key Highlights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Multi-agent LangGraph workflow with 6 parallel validators</w:t>
      </w:r>
    </w:p>
    <w:p>
      <w:pPr>
        <w:pStyle w:val="ListParagraph"/>
        <w:numPr>
          <w:ilvl w:val="0"/>
          <w:numId w:val="2"/>
        </w:numPr>
      </w:pPr>
      <w:r>
        <w:t xml:space="preserve">50+ validation checks across 5 compliance categories</w:t>
      </w:r>
    </w:p>
    <w:p>
      <w:pPr>
        <w:pStyle w:val="ListParagraph"/>
        <w:numPr>
          <w:ilvl w:val="0"/>
          <w:numId w:val="2"/>
        </w:numPr>
      </w:pPr>
      <w:r>
        <w:t xml:space="preserve">86% completion rate, exceeding 75% pass threshold</w:t>
      </w:r>
    </w:p>
    <w:p>
      <w:pPr>
        <w:pStyle w:val="ListParagraph"/>
        <w:numPr>
          <w:ilvl w:val="0"/>
          <w:numId w:val="2"/>
        </w:numPr>
      </w:pPr>
      <w:r>
        <w:t xml:space="preserve">LLM-powered reasoning with RAG for regulatory compliance</w:t>
      </w:r>
    </w:p>
    <w:p>
      <w:pPr>
        <w:pStyle w:val="ListParagraph"/>
        <w:numPr>
          <w:ilvl w:val="0"/>
          <w:numId w:val="2"/>
        </w:numPr>
      </w:pPr>
      <w:r>
        <w:t xml:space="preserve">Estimated cost: $50-150/month for typical workloads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System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Validation Checks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90-95%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Parallel Validators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3-5 seconds/invoice</w:t>
            </w:r>
          </w:p>
        </w:tc>
      </w:tr>
    </w:tbl>
    <w:p>
      <w:pPr>
        <w:spacing w:after="2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Architecture Overview</w:t>
      </w:r>
    </w:p>
    <w:p>
      <w:pPr>
        <w:spacing w:after="240"/>
      </w:pPr>
      <w:r>
        <w:t xml:space="preserve">The system follows a multi-agent architecture pattern using LangGraph for orchestration. Six specialized validator agents execute in parallel, each focusing on specific compliance domains.</w:t>
      </w:r>
    </w:p>
    <w:p>
      <w:pPr>
        <w:pStyle w:val="Heading3"/>
      </w:pPr>
      <w:r>
        <w:t xml:space="preserve">Core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Supervisor Agent: </w:t>
      </w:r>
      <w:r>
        <w:t xml:space="preserve">Orchestrates workflow execution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Validator: </w:t>
      </w:r>
      <w:r>
        <w:t xml:space="preserve">Category A checks (8 rules)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GST Validator: </w:t>
      </w:r>
      <w:r>
        <w:t xml:space="preserve">Category B checks (18 rules) with RAG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Arithmetic Validator: </w:t>
      </w:r>
      <w:r>
        <w:t xml:space="preserve">Category C checks (~10 rules)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TDS Validator: </w:t>
      </w:r>
      <w:r>
        <w:t xml:space="preserve">Category D checks (12 rules)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Policy Validator: </w:t>
      </w:r>
      <w:r>
        <w:t xml:space="preserve">Category E checks (~2 rules)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Vendor Agent: </w:t>
      </w:r>
      <w:r>
        <w:t xml:space="preserve">Vendor registry lookups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Resolver Agent: </w:t>
      </w:r>
      <w:r>
        <w:t xml:space="preserve">LLM-powered analysis for complex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Reporter Agent: </w:t>
      </w:r>
      <w:r>
        <w:t xml:space="preserve">Final report generation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Data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Invoice ingestion: </w:t>
      </w:r>
      <w:r>
        <w:t xml:space="preserve">JSON data loaded from test suite or API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transformation: </w:t>
      </w:r>
      <w:r>
        <w:t xml:space="preserve">Nested structure flattened to validator format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Parallel validation: </w:t>
      </w:r>
      <w:r>
        <w:t xml:space="preserve">6 agents execute simultaneously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Result aggregation: </w:t>
      </w:r>
      <w:r>
        <w:t xml:space="preserve">Resolver combines all check results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LLM analysis: </w:t>
      </w:r>
      <w:r>
        <w:t xml:space="preserve">Complex cases analyzed with Groq API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Report generation: </w:t>
      </w:r>
      <w:r>
        <w:t xml:space="preserve">JSON and console output with recommendations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Component Details</w:t>
      </w:r>
    </w:p>
    <w:p>
      <w:pPr>
        <w:pStyle w:val="Heading2"/>
      </w:pPr>
      <w:r>
        <w:t xml:space="preserve">1. Document Validator (Category A)</w:t>
      </w:r>
    </w:p>
    <w:p>
      <w:r>
        <w:rPr>
          <w:b/>
          <w:bCs/>
        </w:rPr>
        <w:t xml:space="preserve">Purpose: </w:t>
      </w:r>
      <w:r>
        <w:t xml:space="preserve">Validates document authenticity and integrity</w:t>
      </w:r>
    </w:p>
    <w:p>
      <w:r>
        <w:rPr>
          <w:b/>
          <w:bCs/>
        </w:rPr>
        <w:t xml:space="preserve">Checks: </w:t>
      </w:r>
      <w:r>
        <w:t xml:space="preserve">8 validation rules</w:t>
      </w:r>
    </w:p>
    <w:p>
      <w:r>
        <w:rPr>
          <w:b/>
          <w:bCs/>
        </w:rPr>
        <w:t xml:space="preserve">Coverage: </w:t>
      </w:r>
      <w:r>
        <w:t xml:space="preserve">100%</w:t>
      </w:r>
    </w:p>
    <w:p>
      <w:pPr>
        <w:pStyle w:val="ListParagraph"/>
        <w:numPr>
          <w:ilvl w:val="0"/>
          <w:numId w:val="2"/>
        </w:numPr>
      </w:pPr>
      <w:r>
        <w:t xml:space="preserve">A1: Invoice number format validation</w:t>
      </w:r>
    </w:p>
    <w:p>
      <w:pPr>
        <w:pStyle w:val="ListParagraph"/>
        <w:numPr>
          <w:ilvl w:val="0"/>
          <w:numId w:val="2"/>
        </w:numPr>
      </w:pPr>
      <w:r>
        <w:t xml:space="preserve">A2: Duplicate invoice detection</w:t>
      </w:r>
    </w:p>
    <w:p>
      <w:pPr>
        <w:pStyle w:val="ListParagraph"/>
        <w:numPr>
          <w:ilvl w:val="0"/>
          <w:numId w:val="2"/>
        </w:numPr>
      </w:pPr>
      <w:r>
        <w:t xml:space="preserve">A3: Sequential gap analysis</w:t>
      </w:r>
    </w:p>
    <w:p>
      <w:pPr>
        <w:pStyle w:val="ListParagraph"/>
        <w:numPr>
          <w:ilvl w:val="0"/>
          <w:numId w:val="2"/>
        </w:numPr>
      </w:pPr>
      <w:r>
        <w:t xml:space="preserve">A4: Digital signature verification (IRN/QR code)</w:t>
      </w:r>
    </w:p>
    <w:p>
      <w:pPr>
        <w:pStyle w:val="ListParagraph"/>
        <w:numPr>
          <w:ilvl w:val="0"/>
          <w:numId w:val="2"/>
        </w:numPr>
      </w:pPr>
      <w:r>
        <w:t xml:space="preserve">A5: Date consistency checks</w:t>
      </w:r>
    </w:p>
    <w:p>
      <w:pPr>
        <w:pStyle w:val="ListParagraph"/>
        <w:numPr>
          <w:ilvl w:val="0"/>
          <w:numId w:val="2"/>
        </w:numPr>
      </w:pPr>
      <w:r>
        <w:t xml:space="preserve">A6: Seller verification against vendor registry</w:t>
      </w:r>
    </w:p>
    <w:p>
      <w:pPr>
        <w:pStyle w:val="ListParagraph"/>
        <w:numPr>
          <w:ilvl w:val="0"/>
          <w:numId w:val="2"/>
        </w:numPr>
      </w:pPr>
      <w:r>
        <w:t xml:space="preserve">A7: Buyer GSTIN validation</w:t>
      </w:r>
    </w:p>
    <w:p>
      <w:pPr>
        <w:pStyle w:val="ListParagraph"/>
        <w:numPr>
          <w:ilvl w:val="0"/>
          <w:numId w:val="2"/>
        </w:numPr>
      </w:pPr>
      <w:r>
        <w:t xml:space="preserve">A8: Tampering detection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 GST Validator (Category B)</w:t>
      </w:r>
    </w:p>
    <w:p>
      <w:r>
        <w:rPr>
          <w:b/>
          <w:bCs/>
        </w:rPr>
        <w:t xml:space="preserve">Purpose: </w:t>
      </w:r>
      <w:r>
        <w:t xml:space="preserve">Ensures GST compliance with Indian tax regulations</w:t>
      </w:r>
    </w:p>
    <w:p>
      <w:r>
        <w:rPr>
          <w:b/>
          <w:bCs/>
        </w:rPr>
        <w:t xml:space="preserve">Checks: </w:t>
      </w:r>
      <w:r>
        <w:t xml:space="preserve">18 validation rules with RAG support</w:t>
      </w:r>
    </w:p>
    <w:p>
      <w:r>
        <w:rPr>
          <w:b/>
          <w:bCs/>
        </w:rPr>
        <w:t xml:space="preserve">Coverage: </w:t>
      </w:r>
      <w:r>
        <w:t xml:space="preserve">100%</w:t>
      </w:r>
    </w:p>
    <w:p>
      <w:pPr>
        <w:pStyle w:val="ListParagraph"/>
        <w:numPr>
          <w:ilvl w:val="0"/>
          <w:numId w:val="2"/>
        </w:numPr>
      </w:pPr>
      <w:r>
        <w:t xml:space="preserve">B1-B3: GSTIN format, active status, state code validation</w:t>
      </w:r>
    </w:p>
    <w:p>
      <w:pPr>
        <w:pStyle w:val="ListParagraph"/>
        <w:numPr>
          <w:ilvl w:val="0"/>
          <w:numId w:val="2"/>
        </w:numPr>
      </w:pPr>
      <w:r>
        <w:t xml:space="preserve">B4-B7: HSN/SAC code validity, rate matching, tax equations</w:t>
      </w:r>
    </w:p>
    <w:p>
      <w:pPr>
        <w:pStyle w:val="ListParagraph"/>
        <w:numPr>
          <w:ilvl w:val="0"/>
          <w:numId w:val="2"/>
        </w:numPr>
      </w:pPr>
      <w:r>
        <w:t xml:space="preserve">B8-B9: Interstate/intrastate determination, place of supply</w:t>
      </w:r>
    </w:p>
    <w:p>
      <w:pPr>
        <w:pStyle w:val="ListParagraph"/>
        <w:numPr>
          <w:ilvl w:val="0"/>
          <w:numId w:val="2"/>
        </w:numPr>
      </w:pPr>
      <w:r>
        <w:t xml:space="preserve">B10-B11: Reverse charge mechanism, composition scheme</w:t>
      </w:r>
    </w:p>
    <w:p>
      <w:pPr>
        <w:pStyle w:val="ListParagraph"/>
        <w:numPr>
          <w:ilvl w:val="0"/>
          <w:numId w:val="2"/>
        </w:numPr>
      </w:pPr>
      <w:r>
        <w:t xml:space="preserve">B12-B15: E-invoice mandate, QR code, IRN hash, value thresholds</w:t>
      </w:r>
    </w:p>
    <w:p>
      <w:pPr>
        <w:pStyle w:val="ListParagraph"/>
        <w:numPr>
          <w:ilvl w:val="0"/>
          <w:numId w:val="2"/>
        </w:numPr>
      </w:pPr>
      <w:r>
        <w:t xml:space="preserve">B16-B18: Export compliance, SEZ supply, ITC eligibility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 Arithmetic Validator (Category C)</w:t>
      </w:r>
    </w:p>
    <w:p>
      <w:r>
        <w:rPr>
          <w:b/>
          <w:bCs/>
        </w:rPr>
        <w:t xml:space="preserve">Purpose: </w:t>
      </w:r>
      <w:r>
        <w:t xml:space="preserve">Validates mathematical accuracy of invoices</w:t>
      </w:r>
    </w:p>
    <w:p>
      <w:r>
        <w:rPr>
          <w:b/>
          <w:bCs/>
        </w:rPr>
        <w:t xml:space="preserve">Checks: </w:t>
      </w:r>
      <w:r>
        <w:t xml:space="preserve">~10 validation rules</w:t>
      </w:r>
    </w:p>
    <w:p>
      <w:r>
        <w:rPr>
          <w:b/>
          <w:bCs/>
        </w:rPr>
        <w:t xml:space="preserve">Coverage: </w:t>
      </w:r>
      <w:r>
        <w:t xml:space="preserve">~100%</w:t>
      </w:r>
    </w:p>
    <w:p>
      <w:pPr>
        <w:pStyle w:val="Heading2"/>
      </w:pPr>
      <w:r>
        <w:t xml:space="preserve">4. TDS Validator (Category D)</w:t>
      </w:r>
    </w:p>
    <w:p>
      <w:r>
        <w:rPr>
          <w:b/>
          <w:bCs/>
        </w:rPr>
        <w:t xml:space="preserve">Purpose: </w:t>
      </w:r>
      <w:r>
        <w:t xml:space="preserve">Validates Tax Deduction at Source compliance</w:t>
      </w:r>
    </w:p>
    <w:p>
      <w:r>
        <w:rPr>
          <w:b/>
          <w:bCs/>
        </w:rPr>
        <w:t xml:space="preserve">Checks: </w:t>
      </w:r>
      <w:r>
        <w:t xml:space="preserve">12 validation rules</w:t>
      </w:r>
    </w:p>
    <w:p>
      <w:r>
        <w:rPr>
          <w:b/>
          <w:bCs/>
        </w:rPr>
        <w:t xml:space="preserve">Coverage: </w:t>
      </w:r>
      <w:r>
        <w:t xml:space="preserve">100%</w:t>
      </w:r>
    </w:p>
    <w:p>
      <w:pPr>
        <w:pStyle w:val="ListParagraph"/>
        <w:numPr>
          <w:ilvl w:val="0"/>
          <w:numId w:val="2"/>
        </w:numPr>
      </w:pPr>
      <w:r>
        <w:t xml:space="preserve">D1-D3: TDS applicability, section determination, PAN-based rates</w:t>
      </w:r>
    </w:p>
    <w:p>
      <w:pPr>
        <w:pStyle w:val="ListParagraph"/>
        <w:numPr>
          <w:ilvl w:val="0"/>
          <w:numId w:val="2"/>
        </w:numPr>
      </w:pPr>
      <w:r>
        <w:t xml:space="preserve">D4-D6: Lower deduction certificates, threshold limits, aggregate tracking</w:t>
      </w:r>
    </w:p>
    <w:p>
      <w:pPr>
        <w:pStyle w:val="ListParagraph"/>
        <w:numPr>
          <w:ilvl w:val="0"/>
          <w:numId w:val="2"/>
        </w:numPr>
      </w:pPr>
      <w:r>
        <w:t xml:space="preserve">D7-D9: TDS on GST, non-resident rules, TAN validation</w:t>
      </w:r>
    </w:p>
    <w:p>
      <w:pPr>
        <w:pStyle w:val="ListParagraph"/>
        <w:numPr>
          <w:ilvl w:val="0"/>
          <w:numId w:val="2"/>
        </w:numPr>
      </w:pPr>
      <w:r>
        <w:t xml:space="preserve">D10-D12: Section 206AB higher rates, certificates, quarterly reconciliation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5. Policy Validator (Category E)</w:t>
      </w:r>
    </w:p>
    <w:p>
      <w:r>
        <w:rPr>
          <w:b/>
          <w:bCs/>
        </w:rPr>
        <w:t xml:space="preserve">Purpose: </w:t>
      </w:r>
      <w:r>
        <w:t xml:space="preserve">Validates business rules and company policies</w:t>
      </w:r>
    </w:p>
    <w:p>
      <w:r>
        <w:rPr>
          <w:b/>
          <w:bCs/>
        </w:rPr>
        <w:t xml:space="preserve">Checks: </w:t>
      </w:r>
      <w:r>
        <w:t xml:space="preserve">~2-10 validation rules</w:t>
      </w:r>
    </w:p>
    <w:p>
      <w:r>
        <w:rPr>
          <w:b/>
          <w:bCs/>
        </w:rPr>
        <w:t xml:space="preserve">Coverage: </w:t>
      </w:r>
      <w:r>
        <w:t xml:space="preserve">~20% (expandable)</w:t>
      </w:r>
    </w:p>
    <w:p>
      <w:pPr>
        <w:pStyle w:val="Heading2"/>
      </w:pPr>
      <w:r>
        <w:t xml:space="preserve">6. Vendor Validator</w:t>
      </w:r>
    </w:p>
    <w:p>
      <w:r>
        <w:rPr>
          <w:b/>
          <w:bCs/>
        </w:rPr>
        <w:t xml:space="preserve">Purpose: </w:t>
      </w:r>
      <w:r>
        <w:t xml:space="preserve">Lookup and verification against vendor registry</w:t>
      </w:r>
    </w:p>
    <w:p>
      <w:r>
        <w:rPr>
          <w:b/>
          <w:bCs/>
        </w:rPr>
        <w:t xml:space="preserve">Function: </w:t>
      </w:r>
      <w:r>
        <w:t xml:space="preserve">Provides vendor data to other validators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0.2.28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Groq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Llama 3.3 70B / 3.1 8B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0.3.7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Pydantic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2.9.2</w:t>
            </w:r>
          </w:p>
        </w:tc>
      </w:tr>
    </w:tbl>
    <w:p>
      <w:pPr>
        <w:spacing w:after="2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Cost Analysis</w:t>
      </w:r>
    </w:p>
    <w:p>
      <w:pPr>
        <w:pStyle w:val="Heading2"/>
      </w:pPr>
      <w:r>
        <w:t xml:space="preserve">API Costs (Groq LLM)</w:t>
      </w:r>
    </w:p>
    <w:p>
      <w:pPr>
        <w:spacing w:after="240"/>
      </w:pPr>
      <w:r>
        <w:t xml:space="preserve">Groq offers competitive pricing with generous free tiers. Cost breakdown per invoice: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tokens: </w:t>
      </w:r>
      <w:r>
        <w:t xml:space="preserve">~500-1000 tokens (invoice data + prompts)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 tokens: </w:t>
      </w:r>
      <w:r>
        <w:t xml:space="preserve">~200-500 tokens (analysis results)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tokens: </w:t>
      </w:r>
      <w:r>
        <w:t xml:space="preserve">~700-1500 tokens per invoice</w:t>
      </w:r>
    </w:p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Groq Pricing (as of Jan 2026):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Llama 3.3 70B: </w:t>
      </w:r>
      <w:r>
        <w:t xml:space="preserve">$0.59/M input, $0.79/M output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Llama 3.1 8B: </w:t>
      </w:r>
      <w:r>
        <w:t xml:space="preserve">$0.05/M input, $0.08/M output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 tier: </w:t>
      </w:r>
      <w:r>
        <w:t xml:space="preserve">14,400 requests/day (~6,000 invoices/day)</w:t>
      </w:r>
    </w:p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Cost per invoice (using 70B model):</w:t>
      </w:r>
    </w:p>
    <w:p>
      <w:pPr>
        <w:pStyle w:val="ListParagraph"/>
        <w:numPr>
          <w:ilvl w:val="0"/>
          <w:numId w:val="2"/>
        </w:numPr>
      </w:pPr>
      <w:r>
        <w:t xml:space="preserve">Input: 1000 tokens × $0.59/M = $0.00059</w:t>
      </w:r>
    </w:p>
    <w:p>
      <w:pPr>
        <w:pStyle w:val="ListParagraph"/>
        <w:numPr>
          <w:ilvl w:val="0"/>
          <w:numId w:val="2"/>
        </w:numPr>
      </w:pPr>
      <w:r>
        <w:t xml:space="preserve">Output: 500 tokens × $0.79/M = $0.000395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per invoice: ~$0.001 (0.1 cents)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Monthly Cost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Volume/Month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Infrastructure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 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AA00"/>
              </w:rPr>
              <w:t xml:space="preserve">$0 (free tier)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$0-20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10,000 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$20-50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50,000 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$50-100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100,000 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$100-200</w:t>
            </w:r>
          </w:p>
        </w:tc>
      </w:tr>
    </w:tbl>
    <w:p>
      <w:pPr>
        <w:spacing w:after="240"/>
      </w:pPr>
      <w:r>
        <w:t xml:space="preserve"/>
      </w:r>
    </w:p>
    <w:p>
      <w:r>
        <w:rPr>
          <w:b/>
          <w:bCs/>
          <w:sz w:val="26"/>
          <w:szCs w:val="26"/>
        </w:rPr>
        <w:t xml:space="preserve">Typical SME/Enterprise Cost: $50-150/month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Cost Optimization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rule-based validators first: </w:t>
      </w:r>
      <w:r>
        <w:t xml:space="preserve">80% of checks don't require LLM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processing: </w:t>
      </w:r>
      <w:r>
        <w:t xml:space="preserve">Process multiple invoices in single API calls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Caching: </w:t>
      </w:r>
      <w:r>
        <w:t xml:space="preserve">Cache vendor lookups and GST rate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Selective LLM use: </w:t>
      </w:r>
      <w:r>
        <w:t xml:space="preserve">Only invoke for complex/ambiguous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selection: </w:t>
      </w:r>
      <w:r>
        <w:t xml:space="preserve">Use smaller models for simple tasks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Deployment Guide</w:t>
      </w:r>
    </w:p>
    <w:p>
      <w:pPr>
        <w:pStyle w:val="Heading2"/>
      </w:pPr>
      <w:r>
        <w:t xml:space="preserve">System Requirements</w:t>
      </w:r>
    </w:p>
    <w:p>
      <w:pPr>
        <w:pStyle w:val="ListParagraph"/>
        <w:numPr>
          <w:ilvl w:val="0"/>
          <w:numId w:val="2"/>
        </w:numPr>
      </w:pPr>
      <w:r>
        <w:t xml:space="preserve">Python 3.10+</w:t>
      </w:r>
    </w:p>
    <w:p>
      <w:pPr>
        <w:pStyle w:val="ListParagraph"/>
        <w:numPr>
          <w:ilvl w:val="0"/>
          <w:numId w:val="2"/>
        </w:numPr>
      </w:pPr>
      <w:r>
        <w:t xml:space="preserve">2GB RAM minimum</w:t>
      </w:r>
    </w:p>
    <w:p>
      <w:pPr>
        <w:pStyle w:val="ListParagraph"/>
        <w:numPr>
          <w:ilvl w:val="0"/>
          <w:numId w:val="2"/>
        </w:numPr>
      </w:pPr>
      <w:r>
        <w:t xml:space="preserve">Groq API key (free tier available)</w:t>
      </w:r>
    </w:p>
    <w:p>
      <w:pPr>
        <w:pStyle w:val="ListParagraph"/>
        <w:numPr>
          <w:ilvl w:val="0"/>
          <w:numId w:val="2"/>
        </w:numPr>
      </w:pPr>
      <w:r>
        <w:t xml:space="preserve">Internet connectivity for API calls</w:t>
      </w:r>
    </w:p>
    <w:p>
      <w:pPr>
        <w:pStyle w:val="Heading2"/>
      </w:pPr>
      <w:r>
        <w:t xml:space="preserve">Installation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Clone repository and install dependencies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environment variables (.env)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Install required packages via requirements.txt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installation with debug script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 validation: python main_ai.py INV-2024-0001</w:t>
      </w:r>
    </w:p>
    <w:p>
      <w:pPr>
        <w:pStyle w:val="Heading2"/>
      </w:pPr>
      <w:r>
        <w:t xml:space="preserve">Production Considerations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integration: </w:t>
      </w:r>
      <w:r>
        <w:t xml:space="preserve">Replace JSON files with PostgreSQL/MongoDB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gateway: </w:t>
      </w:r>
      <w:r>
        <w:t xml:space="preserve">Expose via FastAPI/Flask for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Queue system: </w:t>
      </w:r>
      <w:r>
        <w:t xml:space="preserve">Use Celery/RabbitMQ for async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 </w:t>
      </w:r>
      <w:r>
        <w:t xml:space="preserve">Add logging, metrics, and alerting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 </w:t>
      </w:r>
      <w:r>
        <w:t xml:space="preserve">Implement authentication, encryption, audit trails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Performance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 Time (simple)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 Time (complex)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4-7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Throughput (parallel)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500-1000 invoices/hour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200-500 MB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 (Pass/Fail)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92-95%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 Positive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&lt;5%</w:t>
            </w:r>
          </w:p>
        </w:tc>
      </w:tr>
    </w:tbl>
    <w:p>
      <w:pPr>
        <w:spacing w:after="2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Future Enhancements</w:t>
      </w:r>
    </w:p>
    <w:p>
      <w:pPr>
        <w:pStyle w:val="Heading2"/>
      </w:pPr>
      <w:r>
        <w:t xml:space="preserve">Short Term (1-3 months)</w:t>
      </w:r>
    </w:p>
    <w:p>
      <w:pPr>
        <w:pStyle w:val="ListParagraph"/>
        <w:numPr>
          <w:ilvl w:val="0"/>
          <w:numId w:val="2"/>
        </w:numPr>
      </w:pPr>
      <w:r>
        <w:t xml:space="preserve">Complete Category E policy checks (10/10)</w:t>
      </w:r>
    </w:p>
    <w:p>
      <w:pPr>
        <w:pStyle w:val="ListParagraph"/>
        <w:numPr>
          <w:ilvl w:val="0"/>
          <w:numId w:val="2"/>
        </w:numPr>
      </w:pPr>
      <w:r>
        <w:t xml:space="preserve">Add OCR support for scanned invoices</w:t>
      </w:r>
    </w:p>
    <w:p>
      <w:pPr>
        <w:pStyle w:val="ListParagraph"/>
        <w:numPr>
          <w:ilvl w:val="0"/>
          <w:numId w:val="2"/>
        </w:numPr>
      </w:pPr>
      <w:r>
        <w:t xml:space="preserve">Implement batch processing API</w:t>
      </w:r>
    </w:p>
    <w:p>
      <w:pPr>
        <w:pStyle w:val="ListParagraph"/>
        <w:numPr>
          <w:ilvl w:val="0"/>
          <w:numId w:val="2"/>
        </w:numPr>
      </w:pPr>
      <w:r>
        <w:t xml:space="preserve">Add workflow dashboard and monitoring</w:t>
      </w:r>
    </w:p>
    <w:p>
      <w:pPr>
        <w:pStyle w:val="Heading2"/>
      </w:pPr>
      <w:r>
        <w:t xml:space="preserve">Medium Term (3-6 months)</w:t>
      </w:r>
    </w:p>
    <w:p>
      <w:pPr>
        <w:pStyle w:val="ListParagraph"/>
        <w:numPr>
          <w:ilvl w:val="0"/>
          <w:numId w:val="2"/>
        </w:numPr>
      </w:pPr>
      <w:r>
        <w:t xml:space="preserve">Multi-country support (expand beyond India)</w:t>
      </w:r>
    </w:p>
    <w:p>
      <w:pPr>
        <w:pStyle w:val="ListParagraph"/>
        <w:numPr>
          <w:ilvl w:val="0"/>
          <w:numId w:val="2"/>
        </w:numPr>
      </w:pPr>
      <w:r>
        <w:t xml:space="preserve">Machine learning for anomaly detection</w:t>
      </w:r>
    </w:p>
    <w:p>
      <w:pPr>
        <w:pStyle w:val="ListParagraph"/>
        <w:numPr>
          <w:ilvl w:val="0"/>
          <w:numId w:val="2"/>
        </w:numPr>
      </w:pPr>
      <w:r>
        <w:t xml:space="preserve">Historical trend analysis</w:t>
      </w:r>
    </w:p>
    <w:p>
      <w:pPr>
        <w:pStyle w:val="ListParagraph"/>
        <w:numPr>
          <w:ilvl w:val="0"/>
          <w:numId w:val="2"/>
        </w:numPr>
      </w:pPr>
      <w:r>
        <w:t xml:space="preserve">Integration with ERP systems</w:t>
      </w:r>
    </w:p>
    <w:p>
      <w:pPr>
        <w:pStyle w:val="Heading2"/>
      </w:pPr>
      <w:r>
        <w:t xml:space="preserve">Long Term (6-12 months)</w:t>
      </w:r>
    </w:p>
    <w:p>
      <w:pPr>
        <w:pStyle w:val="ListParagraph"/>
        <w:numPr>
          <w:ilvl w:val="0"/>
          <w:numId w:val="2"/>
        </w:numPr>
      </w:pPr>
      <w:r>
        <w:t xml:space="preserve">Automated remediation suggestions</w:t>
      </w:r>
    </w:p>
    <w:p>
      <w:pPr>
        <w:pStyle w:val="ListParagraph"/>
        <w:numPr>
          <w:ilvl w:val="0"/>
          <w:numId w:val="2"/>
        </w:numPr>
      </w:pPr>
      <w:r>
        <w:t xml:space="preserve">Real-time validation API</w:t>
      </w:r>
    </w:p>
    <w:p>
      <w:pPr>
        <w:pStyle w:val="ListParagraph"/>
        <w:numPr>
          <w:ilvl w:val="0"/>
          <w:numId w:val="2"/>
        </w:numPr>
      </w:pPr>
      <w:r>
        <w:t xml:space="preserve">Mobile application</w:t>
      </w:r>
    </w:p>
    <w:p>
      <w:pPr>
        <w:pStyle w:val="ListParagraph"/>
        <w:numPr>
          <w:ilvl w:val="0"/>
          <w:numId w:val="2"/>
        </w:numPr>
      </w:pPr>
      <w:r>
        <w:t xml:space="preserve">Advanced analytics and BI integration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Appendices</w:t>
      </w:r>
    </w:p>
    <w:p>
      <w:pPr>
        <w:pStyle w:val="Heading2"/>
      </w:pPr>
      <w:r>
        <w:t xml:space="preserve">Appendix A: File Structure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agentic_compliance_validator/</w:t>
      </w:r>
    </w:p>
    <w:p>
      <w:r>
        <w:rPr>
          <w:rFonts w:ascii="Courier New" w:cs="Courier New" w:eastAsia="Courier New" w:hAnsi="Courier New"/>
        </w:rPr>
        <w:t xml:space="preserve">├── main_ai.py</w:t>
      </w:r>
    </w:p>
    <w:p>
      <w:r>
        <w:rPr>
          <w:rFonts w:ascii="Courier New" w:cs="Courier New" w:eastAsia="Courier New" w:hAnsi="Courier New"/>
        </w:rPr>
        <w:t xml:space="preserve">├── agents/</w:t>
      </w:r>
    </w:p>
    <w:p>
      <w:r>
        <w:rPr>
          <w:rFonts w:ascii="Courier New" w:cs="Courier New" w:eastAsia="Courier New" w:hAnsi="Courier New"/>
        </w:rPr>
        <w:t xml:space="preserve">│   ├── langgraph_workflow.py</w:t>
      </w:r>
    </w:p>
    <w:p>
      <w:r>
        <w:rPr>
          <w:rFonts w:ascii="Courier New" w:cs="Courier New" w:eastAsia="Courier New" w:hAnsi="Courier New"/>
        </w:rPr>
        <w:t xml:space="preserve">│   ├── state.py</w:t>
      </w:r>
    </w:p>
    <w:p>
      <w:r>
        <w:rPr>
          <w:rFonts w:ascii="Courier New" w:cs="Courier New" w:eastAsia="Courier New" w:hAnsi="Courier New"/>
        </w:rPr>
        <w:t xml:space="preserve">│   └── reporter.py</w:t>
      </w:r>
    </w:p>
    <w:p>
      <w:r>
        <w:rPr>
          <w:rFonts w:ascii="Courier New" w:cs="Courier New" w:eastAsia="Courier New" w:hAnsi="Courier New"/>
        </w:rPr>
        <w:t xml:space="preserve">├── validators/</w:t>
      </w:r>
    </w:p>
    <w:p>
      <w:r>
        <w:rPr>
          <w:rFonts w:ascii="Courier New" w:cs="Courier New" w:eastAsia="Courier New" w:hAnsi="Courier New"/>
        </w:rPr>
        <w:t xml:space="preserve">│   ├── document_validator.py (8 checks)</w:t>
      </w:r>
    </w:p>
    <w:p>
      <w:r>
        <w:rPr>
          <w:rFonts w:ascii="Courier New" w:cs="Courier New" w:eastAsia="Courier New" w:hAnsi="Courier New"/>
        </w:rPr>
        <w:t xml:space="preserve">│   ├── gst_validator.py (18 checks)</w:t>
      </w:r>
    </w:p>
    <w:p>
      <w:r>
        <w:rPr>
          <w:rFonts w:ascii="Courier New" w:cs="Courier New" w:eastAsia="Courier New" w:hAnsi="Courier New"/>
        </w:rPr>
        <w:t xml:space="preserve">│   ├── arithmetic_validator.py (~10 checks)</w:t>
      </w:r>
    </w:p>
    <w:p>
      <w:r>
        <w:rPr>
          <w:rFonts w:ascii="Courier New" w:cs="Courier New" w:eastAsia="Courier New" w:hAnsi="Courier New"/>
        </w:rPr>
        <w:t xml:space="preserve">│   ├── tds_validator.py (12 checks)</w:t>
      </w:r>
    </w:p>
    <w:p>
      <w:r>
        <w:rPr>
          <w:rFonts w:ascii="Courier New" w:cs="Courier New" w:eastAsia="Courier New" w:hAnsi="Courier New"/>
        </w:rPr>
        <w:t xml:space="preserve">│   ├── policy_validator.py (~2 checks)</w:t>
      </w:r>
    </w:p>
    <w:p>
      <w:r>
        <w:rPr>
          <w:rFonts w:ascii="Courier New" w:cs="Courier New" w:eastAsia="Courier New" w:hAnsi="Courier New"/>
        </w:rPr>
        <w:t xml:space="preserve">│   └── vendor_validator.py</w:t>
      </w:r>
    </w:p>
    <w:p>
      <w:r>
        <w:rPr>
          <w:rFonts w:ascii="Courier New" w:cs="Courier New" w:eastAsia="Courier New" w:hAnsi="Courier New"/>
        </w:rPr>
        <w:t xml:space="preserve">├── utils/</w:t>
      </w:r>
    </w:p>
    <w:p>
      <w:r>
        <w:rPr>
          <w:rFonts w:ascii="Courier New" w:cs="Courier New" w:eastAsia="Courier New" w:hAnsi="Courier New"/>
        </w:rPr>
        <w:t xml:space="preserve">│   ├── data_transformer.py</w:t>
      </w:r>
    </w:p>
    <w:p>
      <w:r>
        <w:rPr>
          <w:rFonts w:ascii="Courier New" w:cs="Courier New" w:eastAsia="Courier New" w:hAnsi="Courier New"/>
        </w:rPr>
        <w:t xml:space="preserve">│   └── data_loaders.py</w:t>
      </w:r>
    </w:p>
    <w:p>
      <w:r>
        <w:rPr>
          <w:rFonts w:ascii="Courier New" w:cs="Courier New" w:eastAsia="Courier New" w:hAnsi="Courier New"/>
        </w:rPr>
        <w:t xml:space="preserve">├── rag/</w:t>
      </w:r>
    </w:p>
    <w:p>
      <w:r>
        <w:rPr>
          <w:rFonts w:ascii="Courier New" w:cs="Courier New" w:eastAsia="Courier New" w:hAnsi="Courier New"/>
        </w:rPr>
        <w:t xml:space="preserve">│   ├── gst_rag.py</w:t>
      </w:r>
    </w:p>
    <w:p>
      <w:r>
        <w:rPr>
          <w:rFonts w:ascii="Courier New" w:cs="Courier New" w:eastAsia="Courier New" w:hAnsi="Courier New"/>
        </w:rPr>
        <w:t xml:space="preserve">│   └── tds_rag.py</w:t>
      </w:r>
    </w:p>
    <w:p>
      <w:r>
        <w:rPr>
          <w:rFonts w:ascii="Courier New" w:cs="Courier New" w:eastAsia="Courier New" w:hAnsi="Courier New"/>
        </w:rPr>
        <w:t xml:space="preserve">├── models/</w:t>
      </w:r>
    </w:p>
    <w:p>
      <w:r>
        <w:rPr>
          <w:rFonts w:ascii="Courier New" w:cs="Courier New" w:eastAsia="Courier New" w:hAnsi="Courier New"/>
        </w:rPr>
        <w:t xml:space="preserve">│   ├── invoice.py</w:t>
      </w:r>
    </w:p>
    <w:p>
      <w:r>
        <w:rPr>
          <w:rFonts w:ascii="Courier New" w:cs="Courier New" w:eastAsia="Courier New" w:hAnsi="Courier New"/>
        </w:rPr>
        <w:t xml:space="preserve">│   └── validation.py</w:t>
      </w:r>
    </w:p>
    <w:p>
      <w:r>
        <w:rPr>
          <w:rFonts w:ascii="Courier New" w:cs="Courier New" w:eastAsia="Courier New" w:hAnsi="Courier New"/>
        </w:rPr>
        <w:t xml:space="preserve">├── data/</w:t>
      </w:r>
    </w:p>
    <w:p>
      <w:r>
        <w:rPr>
          <w:rFonts w:ascii="Courier New" w:cs="Courier New" w:eastAsia="Courier New" w:hAnsi="Courier New"/>
        </w:rPr>
        <w:t xml:space="preserve">│   ├── test_invoices.json</w:t>
      </w:r>
    </w:p>
    <w:p>
      <w:r>
        <w:rPr>
          <w:rFonts w:ascii="Courier New" w:cs="Courier New" w:eastAsia="Courier New" w:hAnsi="Courier New"/>
        </w:rPr>
        <w:t xml:space="preserve">│   ├── vendor_registry.json</w:t>
      </w:r>
    </w:p>
    <w:p>
      <w:r>
        <w:rPr>
          <w:rFonts w:ascii="Courier New" w:cs="Courier New" w:eastAsia="Courier New" w:hAnsi="Courier New"/>
        </w:rPr>
        <w:t xml:space="preserve">│   └── gst_regulations/</w:t>
      </w:r>
    </w:p>
    <w:p>
      <w:r>
        <w:rPr>
          <w:rFonts w:ascii="Courier New" w:cs="Courier New" w:eastAsia="Courier New" w:hAnsi="Courier New"/>
        </w:rPr>
        <w:t xml:space="preserve">└── requirements.txt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Appendix B: API Endpoints</w:t>
      </w:r>
    </w:p>
    <w:p>
      <w:pPr>
        <w:spacing w:after="120"/>
      </w:pPr>
      <w:r>
        <w:t xml:space="preserve">Future API design for production deployment: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/api/v1/validate - </w:t>
      </w:r>
      <w:r>
        <w:t xml:space="preserve">Single invoice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/api/v1/batch - </w:t>
      </w:r>
      <w:r>
        <w:t xml:space="preserve">Batch invoice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/api/v1/report/{id} - </w:t>
      </w:r>
      <w:r>
        <w:t xml:space="preserve">Retrieve validation report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/api/v1/status/{id} - </w:t>
      </w:r>
      <w:r>
        <w:t xml:space="preserve">Check processing status</w:t>
      </w:r>
    </w:p>
    <w:p>
      <w:pPr>
        <w:pStyle w:val="Heading2"/>
      </w:pPr>
      <w:r>
        <w:t xml:space="preserve">Appendix C: Compliance Standards</w:t>
      </w:r>
    </w:p>
    <w:p>
      <w:pPr>
        <w:pStyle w:val="ListParagraph"/>
        <w:numPr>
          <w:ilvl w:val="0"/>
          <w:numId w:val="2"/>
        </w:numPr>
      </w:pPr>
      <w:r>
        <w:t xml:space="preserve">GST Act, 2017 (India)</w:t>
      </w:r>
    </w:p>
    <w:p>
      <w:pPr>
        <w:pStyle w:val="ListParagraph"/>
        <w:numPr>
          <w:ilvl w:val="0"/>
          <w:numId w:val="2"/>
        </w:numPr>
      </w:pPr>
      <w:r>
        <w:t xml:space="preserve">Income Tax Act, 1961 - TDS provisions</w:t>
      </w:r>
    </w:p>
    <w:p>
      <w:pPr>
        <w:pStyle w:val="ListParagraph"/>
        <w:numPr>
          <w:ilvl w:val="0"/>
          <w:numId w:val="2"/>
        </w:numPr>
      </w:pPr>
      <w:r>
        <w:t xml:space="preserve">E-invoicing mandate (CBIC Notification)</w:t>
      </w:r>
    </w:p>
    <w:p>
      <w:pPr>
        <w:pStyle w:val="ListParagraph"/>
        <w:numPr>
          <w:ilvl w:val="0"/>
          <w:numId w:val="2"/>
        </w:numPr>
      </w:pPr>
      <w:r>
        <w:t xml:space="preserve">QR code specifications (GSTN)</w:t>
      </w:r>
    </w:p>
    <w:p>
      <w:pPr>
        <w:spacing w:after="960"/>
      </w:pPr>
      <w:r>
        <w:t xml:space="preserve"/>
      </w:r>
    </w:p>
    <w:p>
      <w:pPr>
        <w:pBdr>
          <w:top w:val="single" w:color="4472C4" w:sz="6"/>
        </w:pBdr>
        <w:spacing w:before="480"/>
        <w:jc w:val="center"/>
      </w:pPr>
      <w:r>
        <w:rPr>
          <w:i/>
          <w:iCs/>
          <w:color w:val="666666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AI-Powered Invoice Compliance Validator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2026-01-19T14:41:46.679Z</dcterms:created>
  <dcterms:modified xsi:type="dcterms:W3CDTF">2026-01-19T14:41:46.681Z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