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83" w:lineRule="auto"/>
        <w:jc w:val="left"/>
      </w:pPr>
      <w:r>
        <w:rPr>
          <w:rFonts w:ascii="Malgun Gothic" w:hAnsi="Malgun Gothic" w:eastAsia="맑은 고딕"/>
          <w:b/>
          <w:color w:val="0F4C5C"/>
          <w:sz w:val="32"/>
        </w:rPr>
        <w:t>잇닿 서비스 설명자료</w:t>
      </w:r>
    </w:p>
    <w:p>
      <w:pPr>
        <w:spacing w:after="100" w:line="283" w:lineRule="auto"/>
        <w:jc w:val="left"/>
      </w:pPr>
      <w:r>
        <w:rPr>
          <w:rFonts w:ascii="Malgun Gothic" w:hAnsi="Malgun Gothic" w:eastAsia="맑은 고딕"/>
          <w:b/>
          <w:color w:val="334155"/>
          <w:sz w:val="28"/>
        </w:rPr>
        <w:t>직업정보제공사업 신규 신고 첨부자료</w:t>
      </w:r>
    </w:p>
    <w:p>
      <w:pPr>
        <w:spacing w:after="100" w:line="283" w:lineRule="auto"/>
        <w:jc w:val="left"/>
      </w:pPr>
      <w:r>
        <w:rPr>
          <w:rFonts w:ascii="Malgun Gothic" w:hAnsi="Malgun Gothic" w:eastAsia="맑은 고딕"/>
          <w:b w:val="0"/>
          <w:color w:val="64748B"/>
          <w:sz w:val="20"/>
        </w:rPr>
        <w:t>작성일: 2026년 8월 4일 · 사업장 소재지: 경기도 수원시 권선구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0FDFA"/>
          </w:tcPr>
          <w:p>
            <w:pPr>
              <w:spacing w:after="60"/>
            </w:pPr>
            <w:r>
              <w:rPr>
                <w:rFonts w:ascii="Malgun Gothic" w:hAnsi="Malgun Gothic" w:eastAsia="맑은 고딕"/>
                <w:b/>
                <w:color w:val="0F4C5C"/>
                <w:sz w:val="24"/>
              </w:rPr>
              <w:t>한 문장 설명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4"/>
              </w:rPr>
              <w:t>병원·의원·약국이 공고를 직접 게시하고 의료 워커가 직접 찾아 지원하며, 채용 이후에는 기존 직원과 단기근로자의 근태·휴가·급여 검토를 함께 관리하는 SaaS입니다.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p>
      <w:pPr>
        <w:spacing w:after="140" w:line="283" w:lineRule="auto" w:before="200"/>
        <w:jc w:val="left"/>
        <w:pBdr>
          <w:bottom w:val="single" w:sz="5" w:color="0F766E"/>
        </w:pBdr>
      </w:pPr>
      <w:r>
        <w:rPr>
          <w:rFonts w:ascii="Malgun Gothic" w:hAnsi="Malgun Gothic" w:eastAsia="맑은 고딕"/>
          <w:b/>
          <w:color w:val="0F4C5C"/>
          <w:sz w:val="28"/>
        </w:rPr>
        <w:t>1. 이용자와 역할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이용자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직접 수행하는 일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병원·의원·약국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공고 작성, 근무조건·임금 제시, 지원자 검토, 채용 결정, 근로계약, 임금 직접 지급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워커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공고 검색·비교, 지원 여부 결정, 직접 지원, 근로조건 확인, 출퇴근·휴가 신청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잇닿</w:t>
            </w:r>
          </w:p>
        </w:tc>
        <w:tc>
          <w:tcPr>
            <w:tcW w:type="dxa" w:w="73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직업정보 게시 공간과 지원상태·자격서류·채팅·근태·휴가·급여 검토 소프트웨어 제공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p>
      <w:pPr>
        <w:spacing w:after="140" w:line="283" w:lineRule="auto" w:before="200"/>
        <w:jc w:val="left"/>
        <w:pBdr>
          <w:bottom w:val="single" w:sz="5" w:color="0F766E"/>
        </w:pBdr>
      </w:pPr>
      <w:r>
        <w:rPr>
          <w:rFonts w:ascii="Malgun Gothic" w:hAnsi="Malgun Gothic" w:eastAsia="맑은 고딕"/>
          <w:b/>
          <w:color w:val="0F4C5C"/>
          <w:sz w:val="28"/>
        </w:rPr>
        <w:t>2. 실제 이용 흐름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0"/>
              </w:rPr>
              <w:t>단계</w:t>
            </w:r>
          </w:p>
        </w:tc>
        <w:tc>
          <w:tcPr>
            <w:tcW w:type="dxa" w:w="612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0"/>
              </w:rPr>
              <w:t>내용</w:t>
            </w:r>
          </w:p>
        </w:tc>
        <w:tc>
          <w:tcPr>
            <w:tcW w:type="dxa" w:w="221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0"/>
              </w:rPr>
              <w:t>결정 주체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0"/>
              </w:rPr>
              <w:t>1</w:t>
            </w:r>
          </w:p>
        </w:tc>
        <w:tc>
          <w:tcPr>
            <w:tcW w:type="dxa" w:w="612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사업장이 날짜·시간·업무·자격·임금을 입력해 공고 게시</w:t>
            </w:r>
          </w:p>
        </w:tc>
        <w:tc>
          <w:tcPr>
            <w:tcW w:type="dxa" w:w="221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사업장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0"/>
              </w:rPr>
              <w:t>2</w:t>
            </w:r>
          </w:p>
        </w:tc>
        <w:tc>
          <w:tcPr>
            <w:tcW w:type="dxa" w:w="612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워커가 지역·직군에 맞는 여러 공고를 비교</w:t>
            </w:r>
          </w:p>
        </w:tc>
        <w:tc>
          <w:tcPr>
            <w:tcW w:type="dxa" w:w="221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워커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0"/>
              </w:rPr>
              <w:t>3</w:t>
            </w:r>
          </w:p>
        </w:tc>
        <w:tc>
          <w:tcPr>
            <w:tcW w:type="dxa" w:w="612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워커가 원하는 공고에 직접 지원</w:t>
            </w:r>
          </w:p>
        </w:tc>
        <w:tc>
          <w:tcPr>
            <w:tcW w:type="dxa" w:w="221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워커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0"/>
              </w:rPr>
              <w:t>4</w:t>
            </w:r>
          </w:p>
        </w:tc>
        <w:tc>
          <w:tcPr>
            <w:tcW w:type="dxa" w:w="612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사업장이 지원자 서류를 확인하고 수락 또는 거절</w:t>
            </w:r>
          </w:p>
        </w:tc>
        <w:tc>
          <w:tcPr>
            <w:tcW w:type="dxa" w:w="221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사업장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0"/>
              </w:rPr>
              <w:t>5</w:t>
            </w:r>
          </w:p>
        </w:tc>
        <w:tc>
          <w:tcPr>
            <w:tcW w:type="dxa" w:w="612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근로조건 확인과 근로계약 체결</w:t>
            </w:r>
          </w:p>
        </w:tc>
        <w:tc>
          <w:tcPr>
            <w:tcW w:type="dxa" w:w="221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사업장·워커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0"/>
              </w:rPr>
              <w:t>6</w:t>
            </w:r>
          </w:p>
        </w:tc>
        <w:tc>
          <w:tcPr>
            <w:tcW w:type="dxa" w:w="612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GPS 우선·동적 QR 보완으로 출퇴근 기록</w:t>
            </w:r>
          </w:p>
        </w:tc>
        <w:tc>
          <w:tcPr>
            <w:tcW w:type="dxa" w:w="221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사업장 정책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0"/>
              </w:rPr>
              <w:t>7</w:t>
            </w:r>
          </w:p>
        </w:tc>
        <w:tc>
          <w:tcPr>
            <w:tcW w:type="dxa" w:w="612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근태와 예상금액 확인 후 워커 계좌로 직접 지급</w:t>
            </w:r>
          </w:p>
        </w:tc>
        <w:tc>
          <w:tcPr>
            <w:tcW w:type="dxa" w:w="221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0"/>
              </w:rPr>
              <w:t>사업장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FF6FF"/>
          </w:tcPr>
          <w:p>
            <w:pPr>
              <w:spacing w:after="60"/>
            </w:pPr>
            <w:r>
              <w:rPr>
                <w:rFonts w:ascii="Malgun Gothic" w:hAnsi="Malgun Gothic" w:eastAsia="맑은 고딕"/>
                <w:b/>
                <w:color w:val="0F4C5C"/>
                <w:sz w:val="24"/>
              </w:rPr>
              <w:t>직업정보제공 원칙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4"/>
              </w:rPr>
              <w:t>조건 기반 검색·거리순 표시·직군 알림은 정보 탐색을 돕는 기능입니다. 잇닿이 지원자를 평가해 순위를 정하거나 특정 사업장·워커를 채용 대상으로 추천하지 않습니다.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p>
      <w:pPr>
        <w:spacing w:after="140" w:line="283" w:lineRule="auto" w:before="200"/>
        <w:jc w:val="left"/>
        <w:pBdr>
          <w:bottom w:val="single" w:sz="5" w:color="0F766E"/>
        </w:pBdr>
      </w:pPr>
      <w:r>
        <w:rPr>
          <w:rFonts w:ascii="Malgun Gothic" w:hAnsi="Malgun Gothic" w:eastAsia="맑은 고딕"/>
          <w:b/>
          <w:color w:val="0F4C5C"/>
          <w:sz w:val="28"/>
        </w:rPr>
        <w:t>3. 지원 직군과 사업장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사업장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직군</w:t>
            </w:r>
          </w:p>
        </w:tc>
        <w:tc>
          <w:tcPr>
            <w:tcW w:type="dxa" w:w="493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주요 정보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병원·의원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간호사, 간호조무사</w:t>
            </w:r>
          </w:p>
        </w:tc>
        <w:tc>
          <w:tcPr>
            <w:tcW w:type="dxa" w:w="493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면허·자격, 부서, 근무일시, 시급, 담당업무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약국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약사, 약국 전산·사무직</w:t>
            </w:r>
          </w:p>
        </w:tc>
        <w:tc>
          <w:tcPr>
            <w:tcW w:type="dxa" w:w="493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약사면허 또는 이력서, 전산 프로그램, 처방량, 인수인계, 면허업무 구분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p>
      <w:r>
        <w:br w:type="page"/>
      </w:r>
    </w:p>
    <w:p>
      <w:pPr>
        <w:spacing w:after="140" w:line="283" w:lineRule="auto" w:before="200"/>
        <w:jc w:val="left"/>
        <w:pBdr>
          <w:bottom w:val="single" w:sz="5" w:color="0F766E"/>
        </w:pBdr>
      </w:pPr>
      <w:r>
        <w:rPr>
          <w:rFonts w:ascii="Malgun Gothic" w:hAnsi="Malgun Gothic" w:eastAsia="맑은 고딕"/>
          <w:b/>
          <w:color w:val="0F4C5C"/>
          <w:sz w:val="28"/>
        </w:rPr>
        <w:t>4. 화면으로 보는 운영 구조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관리자 공고 등록</w:t>
            </w:r>
          </w:p>
        </w:tc>
        <w:tc>
          <w:tcPr>
            <w:tcW w:type="dxa" w:w="69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병원이 근무조건을 직접 작성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입력 항목</w:t>
            </w:r>
          </w:p>
        </w:tc>
        <w:tc>
          <w:tcPr>
            <w:tcW w:type="dxa" w:w="69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근무일·시간·자격·부서·시급·업무·안내사항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게시 결정</w:t>
            </w:r>
          </w:p>
        </w:tc>
        <w:tc>
          <w:tcPr>
            <w:tcW w:type="dxa" w:w="69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병원·약국 관리자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잇닿 역할</w:t>
            </w:r>
          </w:p>
        </w:tc>
        <w:tc>
          <w:tcPr>
            <w:tcW w:type="dxa" w:w="69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입력 화면과 게시 기능 제공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5149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hift_n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5149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83" w:lineRule="auto"/>
        <w:jc w:val="center"/>
      </w:pPr>
      <w:r>
        <w:rPr>
          <w:rFonts w:ascii="Malgun Gothic" w:hAnsi="Malgun Gothic" w:eastAsia="맑은 고딕"/>
          <w:b w:val="0"/>
          <w:color w:val="64748B"/>
          <w:sz w:val="20"/>
        </w:rPr>
        <w:t>그림 1. 사업장이 필요한 직군·일정·임금을 직접 입력하는 공고 등록 화면</w:t>
      </w:r>
    </w:p>
    <w:p>
      <w:pPr>
        <w:spacing w:after="140" w:line="283" w:lineRule="auto" w:before="200"/>
        <w:jc w:val="left"/>
        <w:pBdr>
          <w:bottom w:val="single" w:sz="5" w:color="0F766E"/>
        </w:pBdr>
      </w:pPr>
      <w:r>
        <w:rPr>
          <w:rFonts w:ascii="Malgun Gothic" w:hAnsi="Malgun Gothic" w:eastAsia="맑은 고딕"/>
          <w:b/>
          <w:color w:val="0F4C5C"/>
          <w:sz w:val="28"/>
        </w:rPr>
        <w:t>5. 근태·휴가·급여 검토 SaaS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신규 채용 인력과 기존 직원을 하나의 직원관리·월 근태 화면에서 관리합니다.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출퇴근은 GPS 원터치를 우선 사용하고 실내 위치 오류 시 60초 동적 QR로 보완합니다.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근태기록은 지각·조퇴·결근·휴가·총 근무시간을 집계해 사업장이 확인합니다.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급여 화면의 금액은 검토용 예상금액이며 최종 계산·세금·보험·지급 책임은 사업장에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51498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ayro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5149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83" w:lineRule="auto"/>
        <w:jc w:val="center"/>
      </w:pPr>
      <w:r>
        <w:rPr>
          <w:rFonts w:ascii="Malgun Gothic" w:hAnsi="Malgun Gothic" w:eastAsia="맑은 고딕"/>
          <w:b w:val="0"/>
          <w:color w:val="64748B"/>
          <w:sz w:val="20"/>
        </w:rPr>
        <w:t>그림 2. 근태와 예상금액을 확인하고 사업장이 직접 지급 결과를 기록하는 화면</w:t>
      </w:r>
    </w:p>
    <w:p>
      <w:pPr>
        <w:spacing w:after="140" w:line="283" w:lineRule="auto" w:before="200"/>
        <w:jc w:val="left"/>
        <w:pBdr>
          <w:bottom w:val="single" w:sz="5" w:color="0F766E"/>
        </w:pBdr>
      </w:pPr>
      <w:r>
        <w:rPr>
          <w:rFonts w:ascii="Malgun Gothic" w:hAnsi="Malgun Gothic" w:eastAsia="맑은 고딕"/>
          <w:b/>
          <w:color w:val="0F4C5C"/>
          <w:sz w:val="28"/>
        </w:rPr>
        <w:t>6. 수익 구조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항목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운영 여부</w:t>
            </w:r>
          </w:p>
        </w:tc>
        <w:tc>
          <w:tcPr>
            <w:tcW w:type="dxa" w:w="549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E6FFFB"/>
            <w:vAlign w:val="center"/>
          </w:tcPr>
          <w:p>
            <w:r>
              <w:rPr>
                <w:rFonts w:ascii="Malgun Gothic" w:hAnsi="Malgun Gothic" w:eastAsia="맑은 고딕"/>
                <w:b/>
                <w:color w:val="134E4A"/>
                <w:sz w:val="21"/>
              </w:rPr>
              <w:t>설명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사업장 월 정액 SaaS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운영</w:t>
            </w:r>
          </w:p>
        </w:tc>
        <w:tc>
          <w:tcPr>
            <w:tcW w:type="dxa" w:w="549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공고·직원·근태·휴가·급여 검토·관리자 기능 이용료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관리자 좌석 등 부가기능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운영</w:t>
            </w:r>
          </w:p>
        </w:tc>
        <w:tc>
          <w:tcPr>
            <w:tcW w:type="dxa" w:w="549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소프트웨어 사용량에 따른 선택 이용료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워커 가입비·소개비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미운영</w:t>
            </w:r>
          </w:p>
        </w:tc>
        <w:tc>
          <w:tcPr>
            <w:tcW w:type="dxa" w:w="549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워커에게 청구하지 않음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채용 성공수수료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미운영</w:t>
            </w:r>
          </w:p>
        </w:tc>
        <w:tc>
          <w:tcPr>
            <w:tcW w:type="dxa" w:w="549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지원·수락·채용 여부와 이용료를 연동하지 않음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/>
                <w:color w:val="1F2937"/>
                <w:sz w:val="21"/>
              </w:rPr>
              <w:t>임금 보관·지급대행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미운영</w:t>
            </w:r>
          </w:p>
        </w:tc>
        <w:tc>
          <w:tcPr>
            <w:tcW w:type="dxa" w:w="549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pPr>
              <w:spacing w:after="0" w:line="259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1"/>
              </w:rPr>
              <w:t>사업장이 워커에게 직접 지급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p>
      <w:pPr>
        <w:spacing w:after="140" w:line="283" w:lineRule="auto" w:before="200"/>
        <w:jc w:val="left"/>
        <w:pBdr>
          <w:bottom w:val="single" w:sz="5" w:color="0F766E"/>
        </w:pBdr>
      </w:pPr>
      <w:r>
        <w:rPr>
          <w:rFonts w:ascii="Malgun Gothic" w:hAnsi="Malgun Gothic" w:eastAsia="맑은 고딕"/>
          <w:b/>
          <w:color w:val="0F4C5C"/>
          <w:sz w:val="28"/>
        </w:rPr>
        <w:t>7. 개인정보·허위정보 보호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구인 사업장과 사용자 계정을 확인하고 허위공고 신고·차단·삭제 절차를 운영합니다.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면허·이력서·계좌정보는 공개 공고에 표시하지 않고 권한이 있는 사용자만 접근합니다.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QR 토큰은 짧은 시간만 유효하며 원문 대신 해시와 인증 시도 로그를 서버에 저장합니다.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개인정보 처리방침, 이용약관, 위치정보 동의와 마케팅 선택동의를 구분합니다.</w:t>
      </w:r>
    </w:p>
    <w:p>
      <w:pPr>
        <w:spacing w:after="140" w:line="283" w:lineRule="auto" w:before="200"/>
        <w:jc w:val="left"/>
        <w:pBdr>
          <w:bottom w:val="single" w:sz="5" w:color="0F766E"/>
        </w:pBdr>
      </w:pPr>
      <w:r>
        <w:rPr>
          <w:rFonts w:ascii="Malgun Gothic" w:hAnsi="Malgun Gothic" w:eastAsia="맑은 고딕"/>
          <w:b/>
          <w:color w:val="0F4C5C"/>
          <w:sz w:val="28"/>
        </w:rPr>
        <w:t>8. 잇닿이 하지 않는 일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특정 구인자와 구직자를 선별해 개별적으로 추천·배정하거나 채용을 권유하는 행위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근로조건과 임금을 대신 협상하거나 근로계약을 대리·체결하는 행위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워커 임금을 수취·보관·재지급하거나 임금에서 수수료를 공제하는 행위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맑은 고딕"/>
          <w:b w:val="0"/>
          <w:color w:val="1F2937"/>
          <w:sz w:val="24"/>
        </w:rPr>
        <w:t>약국 전산·사무직에게 조제·복약지도 등 약사 면허업무를 수행하게 하는 공고 제공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FFF7ED"/>
          </w:tcPr>
          <w:p>
            <w:pPr>
              <w:spacing w:after="60"/>
            </w:pPr>
            <w:r>
              <w:rPr>
                <w:rFonts w:ascii="Malgun Gothic" w:hAnsi="Malgun Gothic" w:eastAsia="맑은 고딕"/>
                <w:b/>
                <w:color w:val="0F4C5C"/>
                <w:sz w:val="24"/>
              </w:rPr>
              <w:t>향후 변경 시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맑은 고딕"/>
                <w:b w:val="0"/>
                <w:color w:val="1F2937"/>
                <w:sz w:val="24"/>
              </w:rPr>
              <w:t>적극적인 인재 추천·알선, 성공보수 또는 지급대행 등으로 사업모델을 변경하기 전에는 관할기관에 변경신고 및 유료직업소개사업 등록 필요성을 확인하겠습니다.</w:t>
            </w:r>
          </w:p>
        </w:tc>
      </w:tr>
    </w:tbl>
    <w:p>
      <w:pPr>
        <w:spacing w:after="20" w:line="283" w:lineRule="auto"/>
        <w:jc w:val="left"/>
      </w:pPr>
      <w:r>
        <w:rPr>
          <w:rFonts w:ascii="Malgun Gothic" w:hAnsi="Malgun Gothic" w:eastAsia="맑은 고딕"/>
          <w:b w:val="0"/>
          <w:color w:val="1F2937"/>
          <w:sz w:val="24"/>
        </w:rPr>
      </w:r>
    </w:p>
    <w:sectPr w:rsidR="00FC693F" w:rsidRPr="0006063C" w:rsidSect="00034616">
      <w:footerReference w:type="default" r:id="rId11"/>
      <w:pgSz w:w="11906" w:h="16838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4748B"/>
        <w:sz w:val="18"/>
      </w:rPr>
      <w:t>잇닿 직업정보제공사업 신고 첨부자료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잇닿 직업정보제공사업 서비스 설명자료</dc:title>
  <dc:subject/>
  <dc:creator>잇닿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