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Voya Activity SaaS User Guide</w:t>
      </w:r>
    </w:p>
    <w:p>
      <w:pPr>
        <w:jc w:val="center"/>
      </w:pPr>
      <w:r>
        <w:rPr>
          <w:i/>
        </w:rPr>
        <w:t>What each screen does, how screens are linked, and what the fields mean</w:t>
      </w:r>
    </w:p>
    <w:p>
      <w:r>
        <w:t>This guide explains the vendor portal in plain language. It follows the real application screens and shows how a vendor moves from onboarding to activities, rate plans, availability, bookings, payouts, and performance.</w:t>
      </w:r>
    </w:p>
    <w:p>
      <w:pPr>
        <w:pStyle w:val="Heading1"/>
      </w:pPr>
      <w:r>
        <w:t>Quick start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B6B6A"/>
          </w:tcPr>
          <w:p>
            <w:pPr>
              <w:spacing w:after="40"/>
            </w:pPr>
            <w:r/>
            <w:r>
              <w:rPr>
                <w:b/>
                <w:color w:val="FFFFFF"/>
                <w:sz w:val="18"/>
              </w:rPr>
              <w:t>Item</w:t>
            </w:r>
          </w:p>
        </w:tc>
        <w:tc>
          <w:tcPr>
            <w:tcW w:type="dxa" w:w="5040"/>
            <w:vAlign w:val="center"/>
            <w:shd w:fill="1B6B6A"/>
          </w:tcPr>
          <w:p>
            <w:pPr>
              <w:spacing w:after="40"/>
            </w:pPr>
            <w:r/>
            <w:r>
              <w:rPr>
                <w:b/>
                <w:color w:val="FFFFFF"/>
                <w:sz w:val="18"/>
              </w:rPr>
              <w:t>Value</w:t>
            </w:r>
          </w:p>
        </w:tc>
      </w:tr>
      <w:tr>
        <w:tc>
          <w:tcPr>
            <w:tcW w:type="dxa" w:w="5040"/>
            <w:vAlign w:val="center"/>
          </w:tcPr>
          <w:p>
            <w:pPr>
              <w:spacing w:after="40"/>
            </w:pPr>
            <w:r/>
            <w:r>
              <w:rPr>
                <w:b w:val="0"/>
                <w:color w:val="243447"/>
                <w:sz w:val="18"/>
              </w:rPr>
              <w:t>Frontend</w:t>
            </w:r>
          </w:p>
        </w:tc>
        <w:tc>
          <w:tcPr>
            <w:tcW w:type="dxa" w:w="5040"/>
            <w:vAlign w:val="center"/>
          </w:tcPr>
          <w:p>
            <w:pPr>
              <w:spacing w:after="40"/>
            </w:pPr>
            <w:r/>
            <w:r>
              <w:rPr>
                <w:b w:val="0"/>
                <w:color w:val="243447"/>
                <w:sz w:val="18"/>
              </w:rPr>
              <w:t>http://localhost:3007</w:t>
            </w:r>
          </w:p>
        </w:tc>
      </w:tr>
      <w:tr>
        <w:tc>
          <w:tcPr>
            <w:tcW w:type="dxa" w:w="5040"/>
            <w:vAlign w:val="center"/>
            <w:shd w:fill="F1F6F7"/>
          </w:tcPr>
          <w:p>
            <w:pPr>
              <w:spacing w:after="40"/>
            </w:pPr>
            <w:r/>
            <w:r>
              <w:rPr>
                <w:b w:val="0"/>
                <w:color w:val="243447"/>
                <w:sz w:val="18"/>
              </w:rPr>
              <w:t>Backend API</w:t>
            </w:r>
          </w:p>
        </w:tc>
        <w:tc>
          <w:tcPr>
            <w:tcW w:type="dxa" w:w="5040"/>
            <w:vAlign w:val="center"/>
            <w:shd w:fill="F1F6F7"/>
          </w:tcPr>
          <w:p>
            <w:pPr>
              <w:spacing w:after="40"/>
            </w:pPr>
            <w:r/>
            <w:r>
              <w:rPr>
                <w:b w:val="0"/>
                <w:color w:val="243447"/>
                <w:sz w:val="18"/>
              </w:rPr>
              <w:t>http://localhost:4007/api</w:t>
            </w:r>
          </w:p>
        </w:tc>
      </w:tr>
      <w:tr>
        <w:tc>
          <w:tcPr>
            <w:tcW w:type="dxa" w:w="5040"/>
            <w:vAlign w:val="center"/>
          </w:tcPr>
          <w:p>
            <w:pPr>
              <w:spacing w:after="40"/>
            </w:pPr>
            <w:r/>
            <w:r>
              <w:rPr>
                <w:b w:val="0"/>
                <w:color w:val="243447"/>
                <w:sz w:val="18"/>
              </w:rPr>
              <w:t>Swagger</w:t>
            </w:r>
          </w:p>
        </w:tc>
        <w:tc>
          <w:tcPr>
            <w:tcW w:type="dxa" w:w="5040"/>
            <w:vAlign w:val="center"/>
          </w:tcPr>
          <w:p>
            <w:pPr>
              <w:spacing w:after="40"/>
            </w:pPr>
            <w:r/>
            <w:r>
              <w:rPr>
                <w:b w:val="0"/>
                <w:color w:val="243447"/>
                <w:sz w:val="18"/>
              </w:rPr>
              <w:t>http://localhost:4007/api/docs</w:t>
            </w:r>
          </w:p>
        </w:tc>
      </w:tr>
      <w:tr>
        <w:tc>
          <w:tcPr>
            <w:tcW w:type="dxa" w:w="5040"/>
            <w:vAlign w:val="center"/>
            <w:shd w:fill="F1F6F7"/>
          </w:tcPr>
          <w:p>
            <w:pPr>
              <w:spacing w:after="40"/>
            </w:pPr>
            <w:r/>
            <w:r>
              <w:rPr>
                <w:b w:val="0"/>
                <w:color w:val="243447"/>
                <w:sz w:val="18"/>
              </w:rPr>
              <w:t>Demo email</w:t>
            </w:r>
          </w:p>
        </w:tc>
        <w:tc>
          <w:tcPr>
            <w:tcW w:type="dxa" w:w="5040"/>
            <w:vAlign w:val="center"/>
            <w:shd w:fill="F1F6F7"/>
          </w:tcPr>
          <w:p>
            <w:pPr>
              <w:spacing w:after="40"/>
            </w:pPr>
            <w:r/>
            <w:r>
              <w:rPr>
                <w:b w:val="0"/>
                <w:color w:val="243447"/>
                <w:sz w:val="18"/>
              </w:rPr>
              <w:t>vendor@voya.demo</w:t>
            </w:r>
          </w:p>
        </w:tc>
      </w:tr>
      <w:tr>
        <w:tc>
          <w:tcPr>
            <w:tcW w:type="dxa" w:w="5040"/>
            <w:vAlign w:val="center"/>
          </w:tcPr>
          <w:p>
            <w:pPr>
              <w:spacing w:after="40"/>
            </w:pPr>
            <w:r/>
            <w:r>
              <w:rPr>
                <w:b w:val="0"/>
                <w:color w:val="243447"/>
                <w:sz w:val="18"/>
              </w:rPr>
              <w:t>Demo password</w:t>
            </w:r>
          </w:p>
        </w:tc>
        <w:tc>
          <w:tcPr>
            <w:tcW w:type="dxa" w:w="5040"/>
            <w:vAlign w:val="center"/>
          </w:tcPr>
          <w:p>
            <w:pPr>
              <w:spacing w:after="40"/>
            </w:pPr>
            <w:r/>
            <w:r>
              <w:rPr>
                <w:b w:val="0"/>
                <w:color w:val="243447"/>
                <w:sz w:val="18"/>
              </w:rPr>
              <w:t>Demo@123</w:t>
            </w:r>
          </w:p>
        </w:tc>
      </w:tr>
    </w:tbl>
    <w:p>
      <w:pPr>
        <w:spacing w:after="40"/>
      </w:pPr>
    </w:p>
    <w:p>
      <w:r>
        <w:t>The browser application is the front door. It calls the NestJS API, and the API reads and writes PostgreSQL through Prisma. You normally work in the browser; pgAdmin is useful when you want to inspect the stored rows.</w:t>
      </w:r>
    </w:p>
    <w:p>
      <w:pPr>
        <w:pStyle w:val="Heading1"/>
      </w:pPr>
      <w:r>
        <w:t>How the screens are linked</w:t>
      </w:r>
    </w:p>
    <w:p>
      <w:r>
        <w:t>The left menu is available after login. Each menu item changes the main screen without changing the vendor account. Several screens are linked by IDs: an Activity owns Rate Plans; a Rate Plan owns Traveller Rules, Cancellation Rules, and Availability Slots; Bookings can refer to an Activity and Rate Plan.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B6B6A"/>
          </w:tcPr>
          <w:p>
            <w:pPr>
              <w:spacing w:after="40"/>
            </w:pPr>
            <w:r/>
            <w:r>
              <w:rPr>
                <w:b/>
                <w:color w:val="FFFFFF"/>
                <w:sz w:val="18"/>
              </w:rPr>
              <w:t>Screen</w:t>
            </w:r>
          </w:p>
        </w:tc>
        <w:tc>
          <w:tcPr>
            <w:tcW w:type="dxa" w:w="3360"/>
            <w:vAlign w:val="center"/>
            <w:shd w:fill="1B6B6A"/>
          </w:tcPr>
          <w:p>
            <w:pPr>
              <w:spacing w:after="40"/>
            </w:pPr>
            <w:r/>
            <w:r>
              <w:rPr>
                <w:b/>
                <w:color w:val="FFFFFF"/>
                <w:sz w:val="18"/>
              </w:rPr>
              <w:t>Main purpose</w:t>
            </w:r>
          </w:p>
        </w:tc>
        <w:tc>
          <w:tcPr>
            <w:tcW w:type="dxa" w:w="3360"/>
            <w:vAlign w:val="center"/>
            <w:shd w:fill="1B6B6A"/>
          </w:tcPr>
          <w:p>
            <w:pPr>
              <w:spacing w:after="40"/>
            </w:pPr>
            <w:r/>
            <w:r>
              <w:rPr>
                <w:b/>
                <w:color w:val="FFFFFF"/>
                <w:sz w:val="18"/>
              </w:rPr>
              <w:t>What it links to</w:t>
            </w:r>
          </w:p>
        </w:tc>
      </w:tr>
      <w:tr>
        <w:tc>
          <w:tcPr>
            <w:tcW w:type="dxa" w:w="3360"/>
            <w:vAlign w:val="center"/>
          </w:tcPr>
          <w:p>
            <w:pPr>
              <w:spacing w:after="40"/>
            </w:pPr>
            <w:r/>
            <w:r>
              <w:rPr>
                <w:b w:val="0"/>
                <w:color w:val="243447"/>
                <w:sz w:val="18"/>
              </w:rPr>
              <w:t>Dashboard</w:t>
            </w:r>
          </w:p>
        </w:tc>
        <w:tc>
          <w:tcPr>
            <w:tcW w:type="dxa" w:w="3360"/>
            <w:vAlign w:val="center"/>
          </w:tcPr>
          <w:p>
            <w:pPr>
              <w:spacing w:after="40"/>
            </w:pPr>
            <w:r/>
            <w:r>
              <w:rPr>
                <w:b w:val="0"/>
                <w:color w:val="243447"/>
                <w:sz w:val="18"/>
              </w:rPr>
              <w:t>Summary of vendor activity</w:t>
            </w:r>
          </w:p>
        </w:tc>
        <w:tc>
          <w:tcPr>
            <w:tcW w:type="dxa" w:w="3360"/>
            <w:vAlign w:val="center"/>
          </w:tcPr>
          <w:p>
            <w:pPr>
              <w:spacing w:after="40"/>
            </w:pPr>
            <w:r/>
            <w:r>
              <w:rPr>
                <w:b w:val="0"/>
                <w:color w:val="243447"/>
                <w:sz w:val="18"/>
              </w:rPr>
              <w:t>Bookings, Listings, Onboarding</w:t>
            </w:r>
          </w:p>
        </w:tc>
      </w:tr>
      <w:tr>
        <w:tc>
          <w:tcPr>
            <w:tcW w:type="dxa" w:w="3360"/>
            <w:vAlign w:val="center"/>
            <w:shd w:fill="F1F6F7"/>
          </w:tcPr>
          <w:p>
            <w:pPr>
              <w:spacing w:after="40"/>
            </w:pPr>
            <w:r/>
            <w:r>
              <w:rPr>
                <w:b w:val="0"/>
                <w:color w:val="243447"/>
                <w:sz w:val="18"/>
              </w:rPr>
              <w:t>Onboarding</w:t>
            </w:r>
          </w:p>
        </w:tc>
        <w:tc>
          <w:tcPr>
            <w:tcW w:type="dxa" w:w="3360"/>
            <w:vAlign w:val="center"/>
            <w:shd w:fill="F1F6F7"/>
          </w:tcPr>
          <w:p>
            <w:pPr>
              <w:spacing w:after="40"/>
            </w:pPr>
            <w:r/>
            <w:r>
              <w:rPr>
                <w:b w:val="0"/>
                <w:color w:val="243447"/>
                <w:sz w:val="18"/>
              </w:rPr>
              <w:t>Business verification and payout readiness</w:t>
            </w:r>
          </w:p>
        </w:tc>
        <w:tc>
          <w:tcPr>
            <w:tcW w:type="dxa" w:w="3360"/>
            <w:vAlign w:val="center"/>
            <w:shd w:fill="F1F6F7"/>
          </w:tcPr>
          <w:p>
            <w:pPr>
              <w:spacing w:after="40"/>
            </w:pPr>
            <w:r/>
            <w:r>
              <w:rPr>
                <w:b w:val="0"/>
                <w:color w:val="243447"/>
                <w:sz w:val="18"/>
              </w:rPr>
              <w:t>VendorProfile and documents</w:t>
            </w:r>
          </w:p>
        </w:tc>
      </w:tr>
      <w:tr>
        <w:tc>
          <w:tcPr>
            <w:tcW w:type="dxa" w:w="3360"/>
            <w:vAlign w:val="center"/>
          </w:tcPr>
          <w:p>
            <w:pPr>
              <w:spacing w:after="40"/>
            </w:pPr>
            <w:r/>
            <w:r>
              <w:rPr>
                <w:b w:val="0"/>
                <w:color w:val="243447"/>
                <w:sz w:val="18"/>
              </w:rPr>
              <w:t>Listings</w:t>
            </w:r>
          </w:p>
        </w:tc>
        <w:tc>
          <w:tcPr>
            <w:tcW w:type="dxa" w:w="3360"/>
            <w:vAlign w:val="center"/>
          </w:tcPr>
          <w:p>
            <w:pPr>
              <w:spacing w:after="40"/>
            </w:pPr>
            <w:r/>
            <w:r>
              <w:rPr>
                <w:b w:val="0"/>
                <w:color w:val="243447"/>
                <w:sz w:val="18"/>
              </w:rPr>
              <w:t>Search and open activities</w:t>
            </w:r>
          </w:p>
        </w:tc>
        <w:tc>
          <w:tcPr>
            <w:tcW w:type="dxa" w:w="3360"/>
            <w:vAlign w:val="center"/>
          </w:tcPr>
          <w:p>
            <w:pPr>
              <w:spacing w:after="40"/>
            </w:pPr>
            <w:r/>
            <w:r>
              <w:rPr>
                <w:b w:val="0"/>
                <w:color w:val="243447"/>
                <w:sz w:val="18"/>
              </w:rPr>
              <w:t>Activity Editor and Rate Plans</w:t>
            </w:r>
          </w:p>
        </w:tc>
      </w:tr>
      <w:tr>
        <w:tc>
          <w:tcPr>
            <w:tcW w:type="dxa" w:w="3360"/>
            <w:vAlign w:val="center"/>
            <w:shd w:fill="F1F6F7"/>
          </w:tcPr>
          <w:p>
            <w:pPr>
              <w:spacing w:after="40"/>
            </w:pPr>
            <w:r/>
            <w:r>
              <w:rPr>
                <w:b w:val="0"/>
                <w:color w:val="243447"/>
                <w:sz w:val="18"/>
              </w:rPr>
              <w:t>Activity Editor</w:t>
            </w:r>
          </w:p>
        </w:tc>
        <w:tc>
          <w:tcPr>
            <w:tcW w:type="dxa" w:w="3360"/>
            <w:vAlign w:val="center"/>
            <w:shd w:fill="F1F6F7"/>
          </w:tcPr>
          <w:p>
            <w:pPr>
              <w:spacing w:after="40"/>
            </w:pPr>
            <w:r/>
            <w:r>
              <w:rPr>
                <w:b w:val="0"/>
                <w:color w:val="243447"/>
                <w:sz w:val="18"/>
              </w:rPr>
              <w:t>Create/edit product information</w:t>
            </w:r>
          </w:p>
        </w:tc>
        <w:tc>
          <w:tcPr>
            <w:tcW w:type="dxa" w:w="3360"/>
            <w:vAlign w:val="center"/>
            <w:shd w:fill="F1F6F7"/>
          </w:tcPr>
          <w:p>
            <w:pPr>
              <w:spacing w:after="40"/>
            </w:pPr>
            <w:r/>
            <w:r>
              <w:rPr>
                <w:b w:val="0"/>
                <w:color w:val="243447"/>
                <w:sz w:val="18"/>
              </w:rPr>
              <w:t>Media, Rate Plans, Availability</w:t>
            </w:r>
          </w:p>
        </w:tc>
      </w:tr>
      <w:tr>
        <w:tc>
          <w:tcPr>
            <w:tcW w:type="dxa" w:w="3360"/>
            <w:vAlign w:val="center"/>
          </w:tcPr>
          <w:p>
            <w:pPr>
              <w:spacing w:after="40"/>
            </w:pPr>
            <w:r/>
            <w:r>
              <w:rPr>
                <w:b w:val="0"/>
                <w:color w:val="243447"/>
                <w:sz w:val="18"/>
              </w:rPr>
              <w:t>Availability</w:t>
            </w:r>
          </w:p>
        </w:tc>
        <w:tc>
          <w:tcPr>
            <w:tcW w:type="dxa" w:w="3360"/>
            <w:vAlign w:val="center"/>
          </w:tcPr>
          <w:p>
            <w:pPr>
              <w:spacing w:after="40"/>
            </w:pPr>
            <w:r/>
            <w:r>
              <w:rPr>
                <w:b w:val="0"/>
                <w:color w:val="243447"/>
                <w:sz w:val="18"/>
              </w:rPr>
              <w:t>Set dates, slots, capacity and promotions</w:t>
            </w:r>
          </w:p>
        </w:tc>
        <w:tc>
          <w:tcPr>
            <w:tcW w:type="dxa" w:w="3360"/>
            <w:vAlign w:val="center"/>
          </w:tcPr>
          <w:p>
            <w:pPr>
              <w:spacing w:after="40"/>
            </w:pPr>
            <w:r/>
            <w:r>
              <w:rPr>
                <w:b w:val="0"/>
                <w:color w:val="243447"/>
                <w:sz w:val="18"/>
              </w:rPr>
              <w:t>RatePlan and AvailabilitySlot</w:t>
            </w:r>
          </w:p>
        </w:tc>
      </w:tr>
      <w:tr>
        <w:tc>
          <w:tcPr>
            <w:tcW w:type="dxa" w:w="3360"/>
            <w:vAlign w:val="center"/>
            <w:shd w:fill="F1F6F7"/>
          </w:tcPr>
          <w:p>
            <w:pPr>
              <w:spacing w:after="40"/>
            </w:pPr>
            <w:r/>
            <w:r>
              <w:rPr>
                <w:b w:val="0"/>
                <w:color w:val="243447"/>
                <w:sz w:val="18"/>
              </w:rPr>
              <w:t>Bookings</w:t>
            </w:r>
          </w:p>
        </w:tc>
        <w:tc>
          <w:tcPr>
            <w:tcW w:type="dxa" w:w="3360"/>
            <w:vAlign w:val="center"/>
            <w:shd w:fill="F1F6F7"/>
          </w:tcPr>
          <w:p>
            <w:pPr>
              <w:spacing w:after="40"/>
            </w:pPr>
            <w:r/>
            <w:r>
              <w:rPr>
                <w:b w:val="0"/>
                <w:color w:val="243447"/>
                <w:sz w:val="18"/>
              </w:rPr>
              <w:t>Confirm or cancel reservations</w:t>
            </w:r>
          </w:p>
        </w:tc>
        <w:tc>
          <w:tcPr>
            <w:tcW w:type="dxa" w:w="3360"/>
            <w:vAlign w:val="center"/>
            <w:shd w:fill="F1F6F7"/>
          </w:tcPr>
          <w:p>
            <w:pPr>
              <w:spacing w:after="40"/>
            </w:pPr>
            <w:r/>
            <w:r>
              <w:rPr>
                <w:b w:val="0"/>
                <w:color w:val="243447"/>
                <w:sz w:val="18"/>
              </w:rPr>
              <w:t>Activity, RatePlan and Booking</w:t>
            </w:r>
          </w:p>
        </w:tc>
      </w:tr>
      <w:tr>
        <w:tc>
          <w:tcPr>
            <w:tcW w:type="dxa" w:w="3360"/>
            <w:vAlign w:val="center"/>
          </w:tcPr>
          <w:p>
            <w:pPr>
              <w:spacing w:after="40"/>
            </w:pPr>
            <w:r/>
            <w:r>
              <w:rPr>
                <w:b w:val="0"/>
                <w:color w:val="243447"/>
                <w:sz w:val="18"/>
              </w:rPr>
              <w:t>Payouts</w:t>
            </w:r>
          </w:p>
        </w:tc>
        <w:tc>
          <w:tcPr>
            <w:tcW w:type="dxa" w:w="3360"/>
            <w:vAlign w:val="center"/>
          </w:tcPr>
          <w:p>
            <w:pPr>
              <w:spacing w:after="40"/>
            </w:pPr>
            <w:r/>
            <w:r>
              <w:rPr>
                <w:b w:val="0"/>
                <w:color w:val="243447"/>
                <w:sz w:val="18"/>
              </w:rPr>
              <w:t>View settlement history</w:t>
            </w:r>
          </w:p>
        </w:tc>
        <w:tc>
          <w:tcPr>
            <w:tcW w:type="dxa" w:w="3360"/>
            <w:vAlign w:val="center"/>
          </w:tcPr>
          <w:p>
            <w:pPr>
              <w:spacing w:after="40"/>
            </w:pPr>
            <w:r/>
            <w:r>
              <w:rPr>
                <w:b w:val="0"/>
                <w:color w:val="243447"/>
                <w:sz w:val="18"/>
              </w:rPr>
              <w:t>Payout</w:t>
            </w:r>
          </w:p>
        </w:tc>
      </w:tr>
      <w:tr>
        <w:tc>
          <w:tcPr>
            <w:tcW w:type="dxa" w:w="3360"/>
            <w:vAlign w:val="center"/>
            <w:shd w:fill="F1F6F7"/>
          </w:tcPr>
          <w:p>
            <w:pPr>
              <w:spacing w:after="40"/>
            </w:pPr>
            <w:r/>
            <w:r>
              <w:rPr>
                <w:b w:val="0"/>
                <w:color w:val="243447"/>
                <w:sz w:val="18"/>
              </w:rPr>
              <w:t>Performance</w:t>
            </w:r>
          </w:p>
        </w:tc>
        <w:tc>
          <w:tcPr>
            <w:tcW w:type="dxa" w:w="3360"/>
            <w:vAlign w:val="center"/>
            <w:shd w:fill="F1F6F7"/>
          </w:tcPr>
          <w:p>
            <w:pPr>
              <w:spacing w:after="40"/>
            </w:pPr>
            <w:r/>
            <w:r>
              <w:rPr>
                <w:b w:val="0"/>
                <w:color w:val="243447"/>
                <w:sz w:val="18"/>
              </w:rPr>
              <w:t>Review service quality</w:t>
            </w:r>
          </w:p>
        </w:tc>
        <w:tc>
          <w:tcPr>
            <w:tcW w:type="dxa" w:w="3360"/>
            <w:vAlign w:val="center"/>
            <w:shd w:fill="F1F6F7"/>
          </w:tcPr>
          <w:p>
            <w:pPr>
              <w:spacing w:after="40"/>
            </w:pPr>
            <w:r/>
            <w:r>
              <w:rPr>
                <w:b w:val="0"/>
                <w:color w:val="243447"/>
                <w:sz w:val="18"/>
              </w:rPr>
              <w:t>Dashboard and booking metrics</w:t>
            </w:r>
          </w:p>
        </w:tc>
      </w:tr>
    </w:tbl>
    <w:p>
      <w:pPr>
        <w:spacing w:after="40"/>
      </w:pPr>
    </w:p>
    <w:p>
      <w:pPr>
        <w:pStyle w:val="Heading1"/>
      </w:pPr>
      <w:r>
        <w:t>Login and dashboard</w:t>
      </w:r>
    </w:p>
    <w:p>
      <w:pPr>
        <w:jc w:val="center"/>
      </w:pPr>
      <w:r>
        <w:drawing>
          <wp:inline xmlns:a="http://schemas.openxmlformats.org/drawingml/2006/main" xmlns:pic="http://schemas.openxmlformats.org/drawingml/2006/picture">
            <wp:extent cx="6080760" cy="5742940"/>
            <wp:docPr id="1" name="Picture 1"/>
            <wp:cNvGraphicFramePr>
              <a:graphicFrameLocks noChangeAspect="1"/>
            </wp:cNvGraphicFramePr>
            <a:graphic>
              <a:graphicData uri="http://schemas.openxmlformats.org/drawingml/2006/picture">
                <pic:pic>
                  <pic:nvPicPr>
                    <pic:cNvPr id="0" name="live_login.png"/>
                    <pic:cNvPicPr/>
                  </pic:nvPicPr>
                  <pic:blipFill>
                    <a:blip r:embed="rId9"/>
                    <a:stretch>
                      <a:fillRect/>
                    </a:stretch>
                  </pic:blipFill>
                  <pic:spPr>
                    <a:xfrm>
                      <a:off x="0" y="0"/>
                      <a:ext cx="6080760" cy="5742940"/>
                    </a:xfrm>
                    <a:prstGeom prst="rect"/>
                  </pic:spPr>
                </pic:pic>
              </a:graphicData>
            </a:graphic>
          </wp:inline>
        </w:drawing>
      </w:r>
    </w:p>
    <w:p>
      <w:r>
        <w:t>Figure 1. Exact login screen captured from the running Chrome application.</w:t>
      </w:r>
    </w:p>
    <w:p>
      <w:r>
        <w:t>Enter the seeded demo email and password, then select Sign in. Authentication is performed by the NestJS API and the returned JWT is stored by the browser for authenticated requests; the React app does not fake a successful login.</w:t>
      </w:r>
    </w:p>
    <w:p>
      <w:pPr>
        <w:jc w:val="center"/>
      </w:pPr>
      <w:r>
        <w:drawing>
          <wp:inline xmlns:a="http://schemas.openxmlformats.org/drawingml/2006/main" xmlns:pic="http://schemas.openxmlformats.org/drawingml/2006/picture">
            <wp:extent cx="6080760" cy="2643809"/>
            <wp:docPr id="2" name="Picture 2"/>
            <wp:cNvGraphicFramePr>
              <a:graphicFrameLocks noChangeAspect="1"/>
            </wp:cNvGraphicFramePr>
            <a:graphic>
              <a:graphicData uri="http://schemas.openxmlformats.org/drawingml/2006/picture">
                <pic:pic>
                  <pic:nvPicPr>
                    <pic:cNvPr id="0" name="live_dashboard.png"/>
                    <pic:cNvPicPr/>
                  </pic:nvPicPr>
                  <pic:blipFill>
                    <a:blip r:embed="rId10"/>
                    <a:stretch>
                      <a:fillRect/>
                    </a:stretch>
                  </pic:blipFill>
                  <pic:spPr>
                    <a:xfrm>
                      <a:off x="0" y="0"/>
                      <a:ext cx="6080760" cy="2643809"/>
                    </a:xfrm>
                    <a:prstGeom prst="rect"/>
                  </pic:spPr>
                </pic:pic>
              </a:graphicData>
            </a:graphic>
          </wp:inline>
        </w:drawing>
      </w:r>
    </w:p>
    <w:p>
      <w:r>
        <w:t>Figure 2. Exact dashboard screen captured from the running Chrome application. The dashboard is the starting point after a successful login.</w:t>
      </w:r>
    </w:p>
    <w:p>
      <w:r>
        <w:t>The dashboard gives a quick operational summary. Bookings Today counts recent booking activity, Revenue MTD shows confirmed and completed revenue for the month, Pending Bookings needs vendor action, and Vendor Readiness shows how complete the account is.</w:t>
      </w:r>
    </w:p>
    <w:p>
      <w:pPr>
        <w:pStyle w:val="Heading1"/>
      </w:pPr>
      <w:r>
        <w:t>Onboarding</w:t>
      </w:r>
    </w:p>
    <w:p>
      <w:pPr>
        <w:jc w:val="center"/>
      </w:pPr>
      <w:r>
        <w:drawing>
          <wp:inline xmlns:a="http://schemas.openxmlformats.org/drawingml/2006/main" xmlns:pic="http://schemas.openxmlformats.org/drawingml/2006/picture">
            <wp:extent cx="6080760" cy="2643809"/>
            <wp:docPr id="3" name="Picture 3"/>
            <wp:cNvGraphicFramePr>
              <a:graphicFrameLocks noChangeAspect="1"/>
            </wp:cNvGraphicFramePr>
            <a:graphic>
              <a:graphicData uri="http://schemas.openxmlformats.org/drawingml/2006/picture">
                <pic:pic>
                  <pic:nvPicPr>
                    <pic:cNvPr id="0" name="live_onboarding.png"/>
                    <pic:cNvPicPr/>
                  </pic:nvPicPr>
                  <pic:blipFill>
                    <a:blip r:embed="rId11"/>
                    <a:stretch>
                      <a:fillRect/>
                    </a:stretch>
                  </pic:blipFill>
                  <pic:spPr>
                    <a:xfrm>
                      <a:off x="0" y="0"/>
                      <a:ext cx="6080760" cy="2643809"/>
                    </a:xfrm>
                    <a:prstGeom prst="rect"/>
                  </pic:spPr>
                </pic:pic>
              </a:graphicData>
            </a:graphic>
          </wp:inline>
        </w:drawing>
      </w:r>
    </w:p>
    <w:p>
      <w:r>
        <w:t>Figure 3. Exact onboarding screen captured from the running Chrome application.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B6B6A"/>
          </w:tcPr>
          <w:p>
            <w:pPr>
              <w:spacing w:after="40"/>
            </w:pPr>
            <w:r/>
            <w:r>
              <w:rPr>
                <w:b/>
                <w:color w:val="FFFFFF"/>
                <w:sz w:val="18"/>
              </w:rPr>
              <w:t>Field</w:t>
            </w:r>
          </w:p>
        </w:tc>
        <w:tc>
          <w:tcPr>
            <w:tcW w:type="dxa" w:w="3360"/>
            <w:vAlign w:val="center"/>
            <w:shd w:fill="1B6B6A"/>
          </w:tcPr>
          <w:p>
            <w:pPr>
              <w:spacing w:after="40"/>
            </w:pPr>
            <w:r/>
            <w:r>
              <w:rPr>
                <w:b/>
                <w:color w:val="FFFFFF"/>
                <w:sz w:val="18"/>
              </w:rPr>
              <w:t>Meaning</w:t>
            </w:r>
          </w:p>
        </w:tc>
        <w:tc>
          <w:tcPr>
            <w:tcW w:type="dxa" w:w="3360"/>
            <w:vAlign w:val="center"/>
            <w:shd w:fill="1B6B6A"/>
          </w:tcPr>
          <w:p>
            <w:pPr>
              <w:spacing w:after="40"/>
            </w:pPr>
            <w:r/>
            <w:r>
              <w:rPr>
                <w:b/>
                <w:color w:val="FFFFFF"/>
                <w:sz w:val="18"/>
              </w:rPr>
              <w:t>Where it is stored</w:t>
            </w:r>
          </w:p>
        </w:tc>
      </w:tr>
      <w:tr>
        <w:tc>
          <w:tcPr>
            <w:tcW w:type="dxa" w:w="3360"/>
            <w:vAlign w:val="center"/>
          </w:tcPr>
          <w:p>
            <w:pPr>
              <w:spacing w:after="40"/>
            </w:pPr>
            <w:r/>
            <w:r>
              <w:rPr>
                <w:b w:val="0"/>
                <w:color w:val="243447"/>
                <w:sz w:val="18"/>
              </w:rPr>
              <w:t>Legal Business Name</w:t>
            </w:r>
          </w:p>
        </w:tc>
        <w:tc>
          <w:tcPr>
            <w:tcW w:type="dxa" w:w="3360"/>
            <w:vAlign w:val="center"/>
          </w:tcPr>
          <w:p>
            <w:pPr>
              <w:spacing w:after="40"/>
            </w:pPr>
            <w:r/>
            <w:r>
              <w:rPr>
                <w:b w:val="0"/>
                <w:color w:val="243447"/>
                <w:sz w:val="18"/>
              </w:rPr>
              <w:t>Registered business name</w:t>
            </w:r>
          </w:p>
        </w:tc>
        <w:tc>
          <w:tcPr>
            <w:tcW w:type="dxa" w:w="3360"/>
            <w:vAlign w:val="center"/>
          </w:tcPr>
          <w:p>
            <w:pPr>
              <w:spacing w:after="40"/>
            </w:pPr>
            <w:r/>
            <w:r>
              <w:rPr>
                <w:b w:val="0"/>
                <w:color w:val="243447"/>
                <w:sz w:val="18"/>
              </w:rPr>
              <w:t>VendorProfile.legalBusinessName</w:t>
            </w:r>
          </w:p>
        </w:tc>
      </w:tr>
      <w:tr>
        <w:tc>
          <w:tcPr>
            <w:tcW w:type="dxa" w:w="3360"/>
            <w:vAlign w:val="center"/>
            <w:shd w:fill="F1F6F7"/>
          </w:tcPr>
          <w:p>
            <w:pPr>
              <w:spacing w:after="40"/>
            </w:pPr>
            <w:r/>
            <w:r>
              <w:rPr>
                <w:b w:val="0"/>
                <w:color w:val="243447"/>
                <w:sz w:val="18"/>
              </w:rPr>
              <w:t>Operating City / Region</w:t>
            </w:r>
          </w:p>
        </w:tc>
        <w:tc>
          <w:tcPr>
            <w:tcW w:type="dxa" w:w="3360"/>
            <w:vAlign w:val="center"/>
            <w:shd w:fill="F1F6F7"/>
          </w:tcPr>
          <w:p>
            <w:pPr>
              <w:spacing w:after="40"/>
            </w:pPr>
            <w:r/>
            <w:r>
              <w:rPr>
                <w:b w:val="0"/>
                <w:color w:val="243447"/>
                <w:sz w:val="18"/>
              </w:rPr>
              <w:t>Location used for vendor identity and operations</w:t>
            </w:r>
          </w:p>
        </w:tc>
        <w:tc>
          <w:tcPr>
            <w:tcW w:type="dxa" w:w="3360"/>
            <w:vAlign w:val="center"/>
            <w:shd w:fill="F1F6F7"/>
          </w:tcPr>
          <w:p>
            <w:pPr>
              <w:spacing w:after="40"/>
            </w:pPr>
            <w:r/>
            <w:r>
              <w:rPr>
                <w:b w:val="0"/>
                <w:color w:val="243447"/>
                <w:sz w:val="18"/>
              </w:rPr>
              <w:t>VendorProfile.operatingCity / operatingRegion</w:t>
            </w:r>
          </w:p>
        </w:tc>
      </w:tr>
      <w:tr>
        <w:tc>
          <w:tcPr>
            <w:tcW w:type="dxa" w:w="3360"/>
            <w:vAlign w:val="center"/>
          </w:tcPr>
          <w:p>
            <w:pPr>
              <w:spacing w:after="40"/>
            </w:pPr>
            <w:r/>
            <w:r>
              <w:rPr>
                <w:b w:val="0"/>
                <w:color w:val="243447"/>
                <w:sz w:val="18"/>
              </w:rPr>
              <w:t>GSTIN</w:t>
            </w:r>
          </w:p>
        </w:tc>
        <w:tc>
          <w:tcPr>
            <w:tcW w:type="dxa" w:w="3360"/>
            <w:vAlign w:val="center"/>
          </w:tcPr>
          <w:p>
            <w:pPr>
              <w:spacing w:after="40"/>
            </w:pPr>
            <w:r/>
            <w:r>
              <w:rPr>
                <w:b w:val="0"/>
                <w:color w:val="243447"/>
                <w:sz w:val="18"/>
              </w:rPr>
              <w:t>Tax registration identifier</w:t>
            </w:r>
          </w:p>
        </w:tc>
        <w:tc>
          <w:tcPr>
            <w:tcW w:type="dxa" w:w="3360"/>
            <w:vAlign w:val="center"/>
          </w:tcPr>
          <w:p>
            <w:pPr>
              <w:spacing w:after="40"/>
            </w:pPr>
            <w:r/>
            <w:r>
              <w:rPr>
                <w:b w:val="0"/>
                <w:color w:val="243447"/>
                <w:sz w:val="18"/>
              </w:rPr>
              <w:t>VendorProfile.gstin</w:t>
            </w:r>
          </w:p>
        </w:tc>
      </w:tr>
      <w:tr>
        <w:tc>
          <w:tcPr>
            <w:tcW w:type="dxa" w:w="3360"/>
            <w:vAlign w:val="center"/>
            <w:shd w:fill="F1F6F7"/>
          </w:tcPr>
          <w:p>
            <w:pPr>
              <w:spacing w:after="40"/>
            </w:pPr>
            <w:r/>
            <w:r>
              <w:rPr>
                <w:b w:val="0"/>
                <w:color w:val="243447"/>
                <w:sz w:val="18"/>
              </w:rPr>
              <w:t>Category</w:t>
            </w:r>
          </w:p>
        </w:tc>
        <w:tc>
          <w:tcPr>
            <w:tcW w:type="dxa" w:w="3360"/>
            <w:vAlign w:val="center"/>
            <w:shd w:fill="F1F6F7"/>
          </w:tcPr>
          <w:p>
            <w:pPr>
              <w:spacing w:after="40"/>
            </w:pPr>
            <w:r/>
            <w:r>
              <w:rPr>
                <w:b w:val="0"/>
                <w:color w:val="243447"/>
                <w:sz w:val="18"/>
              </w:rPr>
              <w:t>Business category shown to the vendor</w:t>
            </w:r>
          </w:p>
        </w:tc>
        <w:tc>
          <w:tcPr>
            <w:tcW w:type="dxa" w:w="3360"/>
            <w:vAlign w:val="center"/>
            <w:shd w:fill="F1F6F7"/>
          </w:tcPr>
          <w:p>
            <w:pPr>
              <w:spacing w:after="40"/>
            </w:pPr>
            <w:r/>
            <w:r>
              <w:rPr>
                <w:b w:val="0"/>
                <w:color w:val="243447"/>
                <w:sz w:val="18"/>
              </w:rPr>
              <w:t>VendorProfile.category</w:t>
            </w:r>
          </w:p>
        </w:tc>
      </w:tr>
      <w:tr>
        <w:tc>
          <w:tcPr>
            <w:tcW w:type="dxa" w:w="3360"/>
            <w:vAlign w:val="center"/>
          </w:tcPr>
          <w:p>
            <w:pPr>
              <w:spacing w:after="40"/>
            </w:pPr>
            <w:r/>
            <w:r>
              <w:rPr>
                <w:b w:val="0"/>
                <w:color w:val="243447"/>
                <w:sz w:val="18"/>
              </w:rPr>
              <w:t>Payout Account</w:t>
            </w:r>
          </w:p>
        </w:tc>
        <w:tc>
          <w:tcPr>
            <w:tcW w:type="dxa" w:w="3360"/>
            <w:vAlign w:val="center"/>
          </w:tcPr>
          <w:p>
            <w:pPr>
              <w:spacing w:after="40"/>
            </w:pPr>
            <w:r/>
            <w:r>
              <w:rPr>
                <w:b w:val="0"/>
                <w:color w:val="243447"/>
                <w:sz w:val="18"/>
              </w:rPr>
              <w:t>Masked settlement account display</w:t>
            </w:r>
          </w:p>
        </w:tc>
        <w:tc>
          <w:tcPr>
            <w:tcW w:type="dxa" w:w="3360"/>
            <w:vAlign w:val="center"/>
          </w:tcPr>
          <w:p>
            <w:pPr>
              <w:spacing w:after="40"/>
            </w:pPr>
            <w:r/>
            <w:r>
              <w:rPr>
                <w:b w:val="0"/>
                <w:color w:val="243447"/>
                <w:sz w:val="18"/>
              </w:rPr>
              <w:t>VendorProfile.payoutAccountMasked</w:t>
            </w:r>
          </w:p>
        </w:tc>
      </w:tr>
    </w:tbl>
    <w:p>
      <w:pPr>
        <w:spacing w:after="40"/>
      </w:pPr>
    </w:p>
    <w:p>
      <w:pPr>
        <w:pStyle w:val="Heading1"/>
      </w:pPr>
      <w:r>
        <w:t>Listings</w:t>
      </w:r>
    </w:p>
    <w:p>
      <w:pPr>
        <w:jc w:val="center"/>
      </w:pPr>
      <w:r>
        <w:drawing>
          <wp:inline xmlns:a="http://schemas.openxmlformats.org/drawingml/2006/main" xmlns:pic="http://schemas.openxmlformats.org/drawingml/2006/picture">
            <wp:extent cx="6080760" cy="2643809"/>
            <wp:docPr id="4" name="Picture 4"/>
            <wp:cNvGraphicFramePr>
              <a:graphicFrameLocks noChangeAspect="1"/>
            </wp:cNvGraphicFramePr>
            <a:graphic>
              <a:graphicData uri="http://schemas.openxmlformats.org/drawingml/2006/picture">
                <pic:pic>
                  <pic:nvPicPr>
                    <pic:cNvPr id="0" name="live_listings.png"/>
                    <pic:cNvPicPr/>
                  </pic:nvPicPr>
                  <pic:blipFill>
                    <a:blip r:embed="rId12"/>
                    <a:stretch>
                      <a:fillRect/>
                    </a:stretch>
                  </pic:blipFill>
                  <pic:spPr>
                    <a:xfrm>
                      <a:off x="0" y="0"/>
                      <a:ext cx="6080760" cy="2643809"/>
                    </a:xfrm>
                    <a:prstGeom prst="rect"/>
                  </pic:spPr>
                </pic:pic>
              </a:graphicData>
            </a:graphic>
          </wp:inline>
        </w:drawing>
      </w:r>
    </w:p>
    <w:p>
      <w:r>
        <w:t>Figure 4. Exact listings screen captured from the running Chrome application.</w:t>
      </w:r>
    </w:p>
    <w:p>
      <w:r>
        <w:t>Listings is the activity catalogue. Use the search box to find an activity, use status filters to narrow the list, and click a listing card to open the Activity Editor. “Live”, “Under Review”, and “Draft” are workflow states. A listing price is taken from its first rate plan when one exists.</w:t>
      </w:r>
    </w:p>
    <w:p>
      <w:pPr>
        <w:pStyle w:val="Heading1"/>
      </w:pPr>
      <w:r>
        <w:t>Activity editor</w:t>
      </w:r>
    </w:p>
    <w:p>
      <w:pPr>
        <w:jc w:val="center"/>
      </w:pPr>
      <w:r>
        <w:drawing>
          <wp:inline xmlns:a="http://schemas.openxmlformats.org/drawingml/2006/main" xmlns:pic="http://schemas.openxmlformats.org/drawingml/2006/picture">
            <wp:extent cx="6080760" cy="2643809"/>
            <wp:docPr id="5" name="Picture 5"/>
            <wp:cNvGraphicFramePr>
              <a:graphicFrameLocks noChangeAspect="1"/>
            </wp:cNvGraphicFramePr>
            <a:graphic>
              <a:graphicData uri="http://schemas.openxmlformats.org/drawingml/2006/picture">
                <pic:pic>
                  <pic:nvPicPr>
                    <pic:cNvPr id="0" name="live_activity.png"/>
                    <pic:cNvPicPr/>
                  </pic:nvPicPr>
                  <pic:blipFill>
                    <a:blip r:embed="rId13"/>
                    <a:stretch>
                      <a:fillRect/>
                    </a:stretch>
                  </pic:blipFill>
                  <pic:spPr>
                    <a:xfrm>
                      <a:off x="0" y="0"/>
                      <a:ext cx="6080760" cy="2643809"/>
                    </a:xfrm>
                    <a:prstGeom prst="rect"/>
                  </pic:spPr>
                </pic:pic>
              </a:graphicData>
            </a:graphic>
          </wp:inline>
        </w:drawing>
      </w:r>
    </w:p>
    <w:p>
      <w:r>
        <w:t>Figure 5. Exact Activity Editor screen captured from the running Chrome application.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B6B6A"/>
          </w:tcPr>
          <w:p>
            <w:pPr>
              <w:spacing w:after="40"/>
            </w:pPr>
            <w:r/>
            <w:r>
              <w:rPr>
                <w:b/>
                <w:color w:val="FFFFFF"/>
                <w:sz w:val="18"/>
              </w:rPr>
              <w:t>Section</w:t>
            </w:r>
          </w:p>
        </w:tc>
        <w:tc>
          <w:tcPr>
            <w:tcW w:type="dxa" w:w="3360"/>
            <w:vAlign w:val="center"/>
            <w:shd w:fill="1B6B6A"/>
          </w:tcPr>
          <w:p>
            <w:pPr>
              <w:spacing w:after="40"/>
            </w:pPr>
            <w:r/>
            <w:r>
              <w:rPr>
                <w:b/>
                <w:color w:val="FFFFFF"/>
                <w:sz w:val="18"/>
              </w:rPr>
              <w:t>Important fields</w:t>
            </w:r>
          </w:p>
        </w:tc>
        <w:tc>
          <w:tcPr>
            <w:tcW w:type="dxa" w:w="3360"/>
            <w:vAlign w:val="center"/>
            <w:shd w:fill="1B6B6A"/>
          </w:tcPr>
          <w:p>
            <w:pPr>
              <w:spacing w:after="40"/>
            </w:pPr>
            <w:r/>
            <w:r>
              <w:rPr>
                <w:b/>
                <w:color w:val="FFFFFF"/>
                <w:sz w:val="18"/>
              </w:rPr>
              <w:t>What to enter</w:t>
            </w:r>
          </w:p>
        </w:tc>
      </w:tr>
      <w:tr>
        <w:tc>
          <w:tcPr>
            <w:tcW w:type="dxa" w:w="3360"/>
            <w:vAlign w:val="center"/>
          </w:tcPr>
          <w:p>
            <w:pPr>
              <w:spacing w:after="40"/>
            </w:pPr>
            <w:r/>
            <w:r>
              <w:rPr>
                <w:b w:val="0"/>
                <w:color w:val="243447"/>
                <w:sz w:val="18"/>
              </w:rPr>
              <w:t>Basic Info</w:t>
            </w:r>
          </w:p>
        </w:tc>
        <w:tc>
          <w:tcPr>
            <w:tcW w:type="dxa" w:w="3360"/>
            <w:vAlign w:val="center"/>
          </w:tcPr>
          <w:p>
            <w:pPr>
              <w:spacing w:after="40"/>
            </w:pPr>
            <w:r/>
            <w:r>
              <w:rPr>
                <w:b w:val="0"/>
                <w:color w:val="243447"/>
                <w:sz w:val="18"/>
              </w:rPr>
              <w:t>Product Name, Activity Type, Activity Sub-Type, Star Rating, Description</w:t>
            </w:r>
          </w:p>
        </w:tc>
        <w:tc>
          <w:tcPr>
            <w:tcW w:type="dxa" w:w="3360"/>
            <w:vAlign w:val="center"/>
          </w:tcPr>
          <w:p>
            <w:pPr>
              <w:spacing w:after="40"/>
            </w:pPr>
            <w:r/>
            <w:r>
              <w:rPr>
                <w:b w:val="0"/>
                <w:color w:val="243447"/>
                <w:sz w:val="18"/>
              </w:rPr>
              <w:t>Customer-facing product identity and explanation</w:t>
            </w:r>
          </w:p>
        </w:tc>
      </w:tr>
      <w:tr>
        <w:tc>
          <w:tcPr>
            <w:tcW w:type="dxa" w:w="3360"/>
            <w:vAlign w:val="center"/>
            <w:shd w:fill="F1F6F7"/>
          </w:tcPr>
          <w:p>
            <w:pPr>
              <w:spacing w:after="40"/>
            </w:pPr>
            <w:r/>
            <w:r>
              <w:rPr>
                <w:b w:val="0"/>
                <w:color w:val="243447"/>
                <w:sz w:val="18"/>
              </w:rPr>
              <w:t>Category and Location</w:t>
            </w:r>
          </w:p>
        </w:tc>
        <w:tc>
          <w:tcPr>
            <w:tcW w:type="dxa" w:w="3360"/>
            <w:vAlign w:val="center"/>
            <w:shd w:fill="F1F6F7"/>
          </w:tcPr>
          <w:p>
            <w:pPr>
              <w:spacing w:after="40"/>
            </w:pPr>
            <w:r/>
            <w:r>
              <w:rPr>
                <w:b w:val="0"/>
                <w:color w:val="243447"/>
                <w:sz w:val="18"/>
              </w:rPr>
              <w:t>Sub-Category, City, State, Country, Address, Latitude, Longitude</w:t>
            </w:r>
          </w:p>
        </w:tc>
        <w:tc>
          <w:tcPr>
            <w:tcW w:type="dxa" w:w="3360"/>
            <w:vAlign w:val="center"/>
            <w:shd w:fill="F1F6F7"/>
          </w:tcPr>
          <w:p>
            <w:pPr>
              <w:spacing w:after="40"/>
            </w:pPr>
            <w:r/>
            <w:r>
              <w:rPr>
                <w:b w:val="0"/>
                <w:color w:val="243447"/>
                <w:sz w:val="18"/>
              </w:rPr>
              <w:t>Where the activity happens and how it is categorized</w:t>
            </w:r>
          </w:p>
        </w:tc>
      </w:tr>
      <w:tr>
        <w:tc>
          <w:tcPr>
            <w:tcW w:type="dxa" w:w="3360"/>
            <w:vAlign w:val="center"/>
          </w:tcPr>
          <w:p>
            <w:pPr>
              <w:spacing w:after="40"/>
            </w:pPr>
            <w:r/>
            <w:r>
              <w:rPr>
                <w:b w:val="0"/>
                <w:color w:val="243447"/>
                <w:sz w:val="18"/>
              </w:rPr>
              <w:t>Media</w:t>
            </w:r>
          </w:p>
        </w:tc>
        <w:tc>
          <w:tcPr>
            <w:tcW w:type="dxa" w:w="3360"/>
            <w:vAlign w:val="center"/>
          </w:tcPr>
          <w:p>
            <w:pPr>
              <w:spacing w:after="40"/>
            </w:pPr>
            <w:r/>
            <w:r>
              <w:rPr>
                <w:b w:val="0"/>
                <w:color w:val="243447"/>
                <w:sz w:val="18"/>
              </w:rPr>
              <w:t>Media Type, Media URL</w:t>
            </w:r>
          </w:p>
        </w:tc>
        <w:tc>
          <w:tcPr>
            <w:tcW w:type="dxa" w:w="3360"/>
            <w:vAlign w:val="center"/>
          </w:tcPr>
          <w:p>
            <w:pPr>
              <w:spacing w:after="40"/>
            </w:pPr>
            <w:r/>
            <w:r>
              <w:rPr>
                <w:b w:val="0"/>
                <w:color w:val="243447"/>
                <w:sz w:val="18"/>
              </w:rPr>
              <w:t>Image or video URL for the product catalogue</w:t>
            </w:r>
          </w:p>
        </w:tc>
      </w:tr>
      <w:tr>
        <w:tc>
          <w:tcPr>
            <w:tcW w:type="dxa" w:w="3360"/>
            <w:vAlign w:val="center"/>
            <w:shd w:fill="F1F6F7"/>
          </w:tcPr>
          <w:p>
            <w:pPr>
              <w:spacing w:after="40"/>
            </w:pPr>
            <w:r/>
            <w:r>
              <w:rPr>
                <w:b w:val="0"/>
                <w:color w:val="243447"/>
                <w:sz w:val="18"/>
              </w:rPr>
              <w:t>Logistics</w:t>
            </w:r>
          </w:p>
        </w:tc>
        <w:tc>
          <w:tcPr>
            <w:tcW w:type="dxa" w:w="3360"/>
            <w:vAlign w:val="center"/>
            <w:shd w:fill="F1F6F7"/>
          </w:tcPr>
          <w:p>
            <w:pPr>
              <w:spacing w:after="40"/>
            </w:pPr>
            <w:r/>
            <w:r>
              <w:rPr>
                <w:b w:val="0"/>
                <w:color w:val="243447"/>
                <w:sz w:val="18"/>
              </w:rPr>
              <w:t>Things to Carry, Important Information</w:t>
            </w:r>
          </w:p>
        </w:tc>
        <w:tc>
          <w:tcPr>
            <w:tcW w:type="dxa" w:w="3360"/>
            <w:vAlign w:val="center"/>
            <w:shd w:fill="F1F6F7"/>
          </w:tcPr>
          <w:p>
            <w:pPr>
              <w:spacing w:after="40"/>
            </w:pPr>
            <w:r/>
            <w:r>
              <w:rPr>
                <w:b w:val="0"/>
                <w:color w:val="243447"/>
                <w:sz w:val="18"/>
              </w:rPr>
              <w:t>Operational instructions shown with the product</w:t>
            </w:r>
          </w:p>
        </w:tc>
      </w:tr>
      <w:tr>
        <w:tc>
          <w:tcPr>
            <w:tcW w:type="dxa" w:w="3360"/>
            <w:vAlign w:val="center"/>
          </w:tcPr>
          <w:p>
            <w:pPr>
              <w:spacing w:after="40"/>
            </w:pPr>
            <w:r/>
            <w:r>
              <w:rPr>
                <w:b w:val="0"/>
                <w:color w:val="243447"/>
                <w:sz w:val="18"/>
              </w:rPr>
              <w:t>Rate Plan and Travellers</w:t>
            </w:r>
          </w:p>
        </w:tc>
        <w:tc>
          <w:tcPr>
            <w:tcW w:type="dxa" w:w="3360"/>
            <w:vAlign w:val="center"/>
          </w:tcPr>
          <w:p>
            <w:pPr>
              <w:spacing w:after="40"/>
            </w:pPr>
            <w:r/>
            <w:r>
              <w:rPr>
                <w:b w:val="0"/>
                <w:color w:val="243447"/>
                <w:sz w:val="18"/>
              </w:rPr>
              <w:t>Rate plan code, currency, price, pax limits, traveller prices</w:t>
            </w:r>
          </w:p>
        </w:tc>
        <w:tc>
          <w:tcPr>
            <w:tcW w:type="dxa" w:w="3360"/>
            <w:vAlign w:val="center"/>
          </w:tcPr>
          <w:p>
            <w:pPr>
              <w:spacing w:after="40"/>
            </w:pPr>
            <w:r/>
            <w:r>
              <w:rPr>
                <w:b w:val="0"/>
                <w:color w:val="243447"/>
                <w:sz w:val="18"/>
              </w:rPr>
              <w:t>Commercial offer that can be booked</w:t>
            </w:r>
          </w:p>
        </w:tc>
      </w:tr>
      <w:tr>
        <w:tc>
          <w:tcPr>
            <w:tcW w:type="dxa" w:w="3360"/>
            <w:vAlign w:val="center"/>
            <w:shd w:fill="F1F6F7"/>
          </w:tcPr>
          <w:p>
            <w:pPr>
              <w:spacing w:after="40"/>
            </w:pPr>
            <w:r/>
            <w:r>
              <w:rPr>
                <w:b w:val="0"/>
                <w:color w:val="243447"/>
                <w:sz w:val="18"/>
              </w:rPr>
              <w:t>Policies and Cancellation</w:t>
            </w:r>
          </w:p>
        </w:tc>
        <w:tc>
          <w:tcPr>
            <w:tcW w:type="dxa" w:w="3360"/>
            <w:vAlign w:val="center"/>
            <w:shd w:fill="F1F6F7"/>
          </w:tcPr>
          <w:p>
            <w:pPr>
              <w:spacing w:after="40"/>
            </w:pPr>
            <w:r/>
            <w:r>
              <w:rPr>
                <w:b w:val="0"/>
                <w:color w:val="243447"/>
                <w:sz w:val="18"/>
              </w:rPr>
              <w:t>Terms and cancellation slabs</w:t>
            </w:r>
          </w:p>
        </w:tc>
        <w:tc>
          <w:tcPr>
            <w:tcW w:type="dxa" w:w="3360"/>
            <w:vAlign w:val="center"/>
            <w:shd w:fill="F1F6F7"/>
          </w:tcPr>
          <w:p>
            <w:pPr>
              <w:spacing w:after="40"/>
            </w:pPr>
            <w:r/>
            <w:r>
              <w:rPr>
                <w:b w:val="0"/>
                <w:color w:val="243447"/>
                <w:sz w:val="18"/>
              </w:rPr>
              <w:t>Customer terms and charges based on days before service</w:t>
            </w:r>
          </w:p>
        </w:tc>
      </w:tr>
    </w:tbl>
    <w:p>
      <w:pPr>
        <w:spacing w:after="40"/>
      </w:pPr>
    </w:p>
    <w:p>
      <w:r>
        <w:t>Save Draft writes the activity to the database. Submit for Review changes a draft to Under Review. Publish Listing is available in the working demo and changes the listing to Live. Editing a live activity moves it back to review so production changes are checked.</w:t>
      </w:r>
    </w:p>
    <w:p>
      <w:pPr>
        <w:pStyle w:val="Heading1"/>
      </w:pPr>
      <w:r>
        <w:t>Rate plans and traveller pricing</w:t>
      </w:r>
    </w:p>
    <w:p>
      <w:r>
        <w:t>A rate plan is a bookable commercial version of an activity. One activity can have many rate plans, such as Standard, Private, Premium, Adult, Child, or different vehicle options. The activity is the product; the rate plan is the price and operating rules for that product.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B6B6A"/>
          </w:tcPr>
          <w:p>
            <w:pPr>
              <w:spacing w:after="40"/>
            </w:pPr>
            <w:r/>
            <w:r>
              <w:rPr>
                <w:b/>
                <w:color w:val="FFFFFF"/>
                <w:sz w:val="18"/>
              </w:rPr>
              <w:t>Field</w:t>
            </w:r>
          </w:p>
        </w:tc>
        <w:tc>
          <w:tcPr>
            <w:tcW w:type="dxa" w:w="5040"/>
            <w:vAlign w:val="center"/>
            <w:shd w:fill="1B6B6A"/>
          </w:tcPr>
          <w:p>
            <w:pPr>
              <w:spacing w:after="40"/>
            </w:pPr>
            <w:r/>
            <w:r>
              <w:rPr>
                <w:b/>
                <w:color w:val="FFFFFF"/>
                <w:sz w:val="18"/>
              </w:rPr>
              <w:t>Meaning</w:t>
            </w:r>
          </w:p>
        </w:tc>
      </w:tr>
      <w:tr>
        <w:tc>
          <w:tcPr>
            <w:tcW w:type="dxa" w:w="5040"/>
            <w:vAlign w:val="center"/>
          </w:tcPr>
          <w:p>
            <w:pPr>
              <w:spacing w:after="40"/>
            </w:pPr>
            <w:r/>
            <w:r>
              <w:rPr>
                <w:b w:val="0"/>
                <w:color w:val="243447"/>
                <w:sz w:val="18"/>
              </w:rPr>
              <w:t>Rateplan ID / Code</w:t>
            </w:r>
          </w:p>
        </w:tc>
        <w:tc>
          <w:tcPr>
            <w:tcW w:type="dxa" w:w="5040"/>
            <w:vAlign w:val="center"/>
          </w:tcPr>
          <w:p>
            <w:pPr>
              <w:spacing w:after="40"/>
            </w:pPr>
            <w:r/>
            <w:r>
              <w:rPr>
                <w:b w:val="0"/>
                <w:color w:val="243447"/>
                <w:sz w:val="18"/>
              </w:rPr>
              <w:t>Unique code for the plan within its activity</w:t>
            </w:r>
          </w:p>
        </w:tc>
      </w:tr>
      <w:tr>
        <w:tc>
          <w:tcPr>
            <w:tcW w:type="dxa" w:w="5040"/>
            <w:vAlign w:val="center"/>
            <w:shd w:fill="F1F6F7"/>
          </w:tcPr>
          <w:p>
            <w:pPr>
              <w:spacing w:after="40"/>
            </w:pPr>
            <w:r/>
            <w:r>
              <w:rPr>
                <w:b w:val="0"/>
                <w:color w:val="243447"/>
                <w:sz w:val="18"/>
              </w:rPr>
              <w:t>Rateplan Name</w:t>
            </w:r>
          </w:p>
        </w:tc>
        <w:tc>
          <w:tcPr>
            <w:tcW w:type="dxa" w:w="5040"/>
            <w:vAlign w:val="center"/>
            <w:shd w:fill="F1F6F7"/>
          </w:tcPr>
          <w:p>
            <w:pPr>
              <w:spacing w:after="40"/>
            </w:pPr>
            <w:r/>
            <w:r>
              <w:rPr>
                <w:b w:val="0"/>
                <w:color w:val="243447"/>
                <w:sz w:val="18"/>
              </w:rPr>
              <w:t>Human-readable commercial name</w:t>
            </w:r>
          </w:p>
        </w:tc>
      </w:tr>
      <w:tr>
        <w:tc>
          <w:tcPr>
            <w:tcW w:type="dxa" w:w="5040"/>
            <w:vAlign w:val="center"/>
          </w:tcPr>
          <w:p>
            <w:pPr>
              <w:spacing w:after="40"/>
            </w:pPr>
            <w:r/>
            <w:r>
              <w:rPr>
                <w:b w:val="0"/>
                <w:color w:val="243447"/>
                <w:sz w:val="18"/>
              </w:rPr>
              <w:t>Base Price</w:t>
            </w:r>
          </w:p>
        </w:tc>
        <w:tc>
          <w:tcPr>
            <w:tcW w:type="dxa" w:w="5040"/>
            <w:vAlign w:val="center"/>
          </w:tcPr>
          <w:p>
            <w:pPr>
              <w:spacing w:after="40"/>
            </w:pPr>
            <w:r/>
            <w:r>
              <w:rPr>
                <w:b w:val="0"/>
                <w:color w:val="243447"/>
                <w:sz w:val="18"/>
              </w:rPr>
              <w:t>Default price stored as a database Decimal</w:t>
            </w:r>
          </w:p>
        </w:tc>
      </w:tr>
      <w:tr>
        <w:tc>
          <w:tcPr>
            <w:tcW w:type="dxa" w:w="5040"/>
            <w:vAlign w:val="center"/>
            <w:shd w:fill="F1F6F7"/>
          </w:tcPr>
          <w:p>
            <w:pPr>
              <w:spacing w:after="40"/>
            </w:pPr>
            <w:r/>
            <w:r>
              <w:rPr>
                <w:b w:val="0"/>
                <w:color w:val="243447"/>
                <w:sz w:val="18"/>
              </w:rPr>
              <w:t>Unit Type</w:t>
            </w:r>
          </w:p>
        </w:tc>
        <w:tc>
          <w:tcPr>
            <w:tcW w:type="dxa" w:w="5040"/>
            <w:vAlign w:val="center"/>
            <w:shd w:fill="F1F6F7"/>
          </w:tcPr>
          <w:p>
            <w:pPr>
              <w:spacing w:after="40"/>
            </w:pPr>
            <w:r/>
            <w:r>
              <w:rPr>
                <w:b w:val="0"/>
                <w:color w:val="243447"/>
                <w:sz w:val="18"/>
              </w:rPr>
              <w:t>Whether price is per person or per unit</w:t>
            </w:r>
          </w:p>
        </w:tc>
      </w:tr>
      <w:tr>
        <w:tc>
          <w:tcPr>
            <w:tcW w:type="dxa" w:w="5040"/>
            <w:vAlign w:val="center"/>
          </w:tcPr>
          <w:p>
            <w:pPr>
              <w:spacing w:after="40"/>
            </w:pPr>
            <w:r/>
            <w:r>
              <w:rPr>
                <w:b w:val="0"/>
                <w:color w:val="243447"/>
                <w:sz w:val="18"/>
              </w:rPr>
              <w:t>Min Pax / Max Pax</w:t>
            </w:r>
          </w:p>
        </w:tc>
        <w:tc>
          <w:tcPr>
            <w:tcW w:type="dxa" w:w="5040"/>
            <w:vAlign w:val="center"/>
          </w:tcPr>
          <w:p>
            <w:pPr>
              <w:spacing w:after="40"/>
            </w:pPr>
            <w:r/>
            <w:r>
              <w:rPr>
                <w:b w:val="0"/>
                <w:color w:val="243447"/>
                <w:sz w:val="18"/>
              </w:rPr>
              <w:t>Allowed booking group size</w:t>
            </w:r>
          </w:p>
        </w:tc>
      </w:tr>
      <w:tr>
        <w:tc>
          <w:tcPr>
            <w:tcW w:type="dxa" w:w="5040"/>
            <w:vAlign w:val="center"/>
            <w:shd w:fill="F1F6F7"/>
          </w:tcPr>
          <w:p>
            <w:pPr>
              <w:spacing w:after="40"/>
            </w:pPr>
            <w:r/>
            <w:r>
              <w:rPr>
                <w:b w:val="0"/>
                <w:color w:val="243447"/>
                <w:sz w:val="18"/>
              </w:rPr>
              <w:t>Valid From / Valid To</w:t>
            </w:r>
          </w:p>
        </w:tc>
        <w:tc>
          <w:tcPr>
            <w:tcW w:type="dxa" w:w="5040"/>
            <w:vAlign w:val="center"/>
            <w:shd w:fill="F1F6F7"/>
          </w:tcPr>
          <w:p>
            <w:pPr>
              <w:spacing w:after="40"/>
            </w:pPr>
            <w:r/>
            <w:r>
              <w:rPr>
                <w:b w:val="0"/>
                <w:color w:val="243447"/>
                <w:sz w:val="18"/>
              </w:rPr>
              <w:t>Date range when the plan can be used</w:t>
            </w:r>
          </w:p>
        </w:tc>
      </w:tr>
      <w:tr>
        <w:tc>
          <w:tcPr>
            <w:tcW w:type="dxa" w:w="5040"/>
            <w:vAlign w:val="center"/>
          </w:tcPr>
          <w:p>
            <w:pPr>
              <w:spacing w:after="40"/>
            </w:pPr>
            <w:r/>
            <w:r>
              <w:rPr>
                <w:b w:val="0"/>
                <w:color w:val="243447"/>
                <w:sz w:val="18"/>
              </w:rPr>
              <w:t>Currency</w:t>
            </w:r>
          </w:p>
        </w:tc>
        <w:tc>
          <w:tcPr>
            <w:tcW w:type="dxa" w:w="5040"/>
            <w:vAlign w:val="center"/>
          </w:tcPr>
          <w:p>
            <w:pPr>
              <w:spacing w:after="40"/>
            </w:pPr>
            <w:r/>
            <w:r>
              <w:rPr>
                <w:b w:val="0"/>
                <w:color w:val="243447"/>
                <w:sz w:val="18"/>
              </w:rPr>
              <w:t>Three-letter currency code used for the plan</w:t>
            </w:r>
          </w:p>
        </w:tc>
      </w:tr>
      <w:tr>
        <w:tc>
          <w:tcPr>
            <w:tcW w:type="dxa" w:w="5040"/>
            <w:vAlign w:val="center"/>
            <w:shd w:fill="F1F6F7"/>
          </w:tcPr>
          <w:p>
            <w:pPr>
              <w:spacing w:after="40"/>
            </w:pPr>
            <w:r/>
            <w:r>
              <w:rPr>
                <w:b w:val="0"/>
                <w:color w:val="243447"/>
                <w:sz w:val="18"/>
              </w:rPr>
              <w:t>Valid Days / Blackout Dates</w:t>
            </w:r>
          </w:p>
        </w:tc>
        <w:tc>
          <w:tcPr>
            <w:tcW w:type="dxa" w:w="5040"/>
            <w:vAlign w:val="center"/>
            <w:shd w:fill="F1F6F7"/>
          </w:tcPr>
          <w:p>
            <w:pPr>
              <w:spacing w:after="40"/>
            </w:pPr>
            <w:r/>
            <w:r>
              <w:rPr>
                <w:b w:val="0"/>
                <w:color w:val="243447"/>
                <w:sz w:val="18"/>
              </w:rPr>
              <w:t>Days the plan operates and dates that are excluded</w:t>
            </w:r>
          </w:p>
        </w:tc>
      </w:tr>
      <w:tr>
        <w:tc>
          <w:tcPr>
            <w:tcW w:type="dxa" w:w="5040"/>
            <w:vAlign w:val="center"/>
          </w:tcPr>
          <w:p>
            <w:pPr>
              <w:spacing w:after="40"/>
            </w:pPr>
            <w:r/>
            <w:r>
              <w:rPr>
                <w:b w:val="0"/>
                <w:color w:val="243447"/>
                <w:sz w:val="18"/>
              </w:rPr>
              <w:t>Duration</w:t>
            </w:r>
          </w:p>
        </w:tc>
        <w:tc>
          <w:tcPr>
            <w:tcW w:type="dxa" w:w="5040"/>
            <w:vAlign w:val="center"/>
          </w:tcPr>
          <w:p>
            <w:pPr>
              <w:spacing w:after="40"/>
            </w:pPr>
            <w:r/>
            <w:r>
              <w:rPr>
                <w:b w:val="0"/>
                <w:color w:val="243447"/>
                <w:sz w:val="18"/>
              </w:rPr>
              <w:t>Expected activity duration in minutes</w:t>
            </w:r>
          </w:p>
        </w:tc>
      </w:tr>
      <w:tr>
        <w:tc>
          <w:tcPr>
            <w:tcW w:type="dxa" w:w="5040"/>
            <w:vAlign w:val="center"/>
            <w:shd w:fill="F1F6F7"/>
          </w:tcPr>
          <w:p>
            <w:pPr>
              <w:spacing w:after="40"/>
            </w:pPr>
            <w:r/>
            <w:r>
              <w:rPr>
                <w:b w:val="0"/>
                <w:color w:val="243447"/>
                <w:sz w:val="18"/>
              </w:rPr>
              <w:t>Time of Day / Pickup Details</w:t>
            </w:r>
          </w:p>
        </w:tc>
        <w:tc>
          <w:tcPr>
            <w:tcW w:type="dxa" w:w="5040"/>
            <w:vAlign w:val="center"/>
            <w:shd w:fill="F1F6F7"/>
          </w:tcPr>
          <w:p>
            <w:pPr>
              <w:spacing w:after="40"/>
            </w:pPr>
            <w:r/>
            <w:r>
              <w:rPr>
                <w:b w:val="0"/>
                <w:color w:val="243447"/>
                <w:sz w:val="18"/>
              </w:rPr>
              <w:t>Operating time and meeting-point information</w:t>
            </w:r>
          </w:p>
        </w:tc>
      </w:tr>
      <w:tr>
        <w:tc>
          <w:tcPr>
            <w:tcW w:type="dxa" w:w="5040"/>
            <w:vAlign w:val="center"/>
          </w:tcPr>
          <w:p>
            <w:pPr>
              <w:spacing w:after="40"/>
            </w:pPr>
            <w:r/>
            <w:r>
              <w:rPr>
                <w:b w:val="0"/>
                <w:color w:val="243447"/>
                <w:sz w:val="18"/>
              </w:rPr>
              <w:t>Pickup / Drop-off</w:t>
            </w:r>
          </w:p>
        </w:tc>
        <w:tc>
          <w:tcPr>
            <w:tcW w:type="dxa" w:w="5040"/>
            <w:vAlign w:val="center"/>
          </w:tcPr>
          <w:p>
            <w:pPr>
              <w:spacing w:after="40"/>
            </w:pPr>
            <w:r/>
            <w:r>
              <w:rPr>
                <w:b w:val="0"/>
                <w:color w:val="243447"/>
                <w:sz w:val="18"/>
              </w:rPr>
              <w:t>Operational transport details</w:t>
            </w:r>
          </w:p>
        </w:tc>
      </w:tr>
      <w:tr>
        <w:tc>
          <w:tcPr>
            <w:tcW w:type="dxa" w:w="5040"/>
            <w:vAlign w:val="center"/>
            <w:shd w:fill="F1F6F7"/>
          </w:tcPr>
          <w:p>
            <w:pPr>
              <w:spacing w:after="40"/>
            </w:pPr>
            <w:r/>
            <w:r>
              <w:rPr>
                <w:b w:val="0"/>
                <w:color w:val="243447"/>
                <w:sz w:val="18"/>
              </w:rPr>
              <w:t>Inclusions / Exclusions</w:t>
            </w:r>
          </w:p>
        </w:tc>
        <w:tc>
          <w:tcPr>
            <w:tcW w:type="dxa" w:w="5040"/>
            <w:vAlign w:val="center"/>
            <w:shd w:fill="F1F6F7"/>
          </w:tcPr>
          <w:p>
            <w:pPr>
              <w:spacing w:after="40"/>
            </w:pPr>
            <w:r/>
            <w:r>
              <w:rPr>
                <w:b w:val="0"/>
                <w:color w:val="243447"/>
                <w:sz w:val="18"/>
              </w:rPr>
              <w:t>What is and is not included in the price</w:t>
            </w:r>
          </w:p>
        </w:tc>
      </w:tr>
      <w:tr>
        <w:tc>
          <w:tcPr>
            <w:tcW w:type="dxa" w:w="5040"/>
            <w:vAlign w:val="center"/>
          </w:tcPr>
          <w:p>
            <w:pPr>
              <w:spacing w:after="40"/>
            </w:pPr>
            <w:r/>
            <w:r>
              <w:rPr>
                <w:b w:val="0"/>
                <w:color w:val="243447"/>
                <w:sz w:val="18"/>
              </w:rPr>
              <w:t>Traveller Rules</w:t>
            </w:r>
          </w:p>
        </w:tc>
        <w:tc>
          <w:tcPr>
            <w:tcW w:type="dxa" w:w="5040"/>
            <w:vAlign w:val="center"/>
          </w:tcPr>
          <w:p>
            <w:pPr>
              <w:spacing w:after="40"/>
            </w:pPr>
            <w:r/>
            <w:r>
              <w:rPr>
                <w:b w:val="0"/>
                <w:color w:val="243447"/>
                <w:sz w:val="18"/>
              </w:rPr>
              <w:t>Adult, child, senior, and other age/price rules</w:t>
            </w:r>
          </w:p>
        </w:tc>
      </w:tr>
      <w:tr>
        <w:tc>
          <w:tcPr>
            <w:tcW w:type="dxa" w:w="5040"/>
            <w:vAlign w:val="center"/>
            <w:shd w:fill="F1F6F7"/>
          </w:tcPr>
          <w:p>
            <w:pPr>
              <w:spacing w:after="40"/>
            </w:pPr>
            <w:r/>
            <w:r>
              <w:rPr>
                <w:b w:val="0"/>
                <w:color w:val="243447"/>
                <w:sz w:val="18"/>
              </w:rPr>
              <w:t>Auto-Redeem Voucher</w:t>
            </w:r>
          </w:p>
        </w:tc>
        <w:tc>
          <w:tcPr>
            <w:tcW w:type="dxa" w:w="5040"/>
            <w:vAlign w:val="center"/>
            <w:shd w:fill="F1F6F7"/>
          </w:tcPr>
          <w:p>
            <w:pPr>
              <w:spacing w:after="40"/>
            </w:pPr>
            <w:r/>
            <w:r>
              <w:rPr>
                <w:b w:val="0"/>
                <w:color w:val="243447"/>
                <w:sz w:val="18"/>
              </w:rPr>
              <w:t>Whether the voucher is marked redeemed automatically</w:t>
            </w:r>
          </w:p>
        </w:tc>
      </w:tr>
      <w:tr>
        <w:tc>
          <w:tcPr>
            <w:tcW w:type="dxa" w:w="5040"/>
            <w:vAlign w:val="center"/>
          </w:tcPr>
          <w:p>
            <w:pPr>
              <w:spacing w:after="40"/>
            </w:pPr>
            <w:r/>
            <w:r>
              <w:rPr>
                <w:b w:val="0"/>
                <w:color w:val="243447"/>
                <w:sz w:val="18"/>
              </w:rPr>
              <w:t>Cancellation Rules</w:t>
            </w:r>
          </w:p>
        </w:tc>
        <w:tc>
          <w:tcPr>
            <w:tcW w:type="dxa" w:w="5040"/>
            <w:vAlign w:val="center"/>
          </w:tcPr>
          <w:p>
            <w:pPr>
              <w:spacing w:after="40"/>
            </w:pPr>
            <w:r/>
            <w:r>
              <w:rPr>
                <w:b w:val="0"/>
                <w:color w:val="243447"/>
                <w:sz w:val="18"/>
              </w:rPr>
              <w:t>Ordered slabs for cancellation charges</w:t>
            </w:r>
          </w:p>
        </w:tc>
      </w:tr>
    </w:tbl>
    <w:p>
      <w:pPr>
        <w:spacing w:after="40"/>
      </w:pPr>
    </w:p>
    <w:p>
      <w:pPr>
        <w:pStyle w:val="Heading1"/>
      </w:pPr>
      <w:r>
        <w:t>Availability and promotions</w:t>
      </w:r>
    </w:p>
    <w:p>
      <w:pPr>
        <w:jc w:val="center"/>
      </w:pPr>
      <w:r>
        <w:drawing>
          <wp:inline xmlns:a="http://schemas.openxmlformats.org/drawingml/2006/main" xmlns:pic="http://schemas.openxmlformats.org/drawingml/2006/picture">
            <wp:extent cx="6080760" cy="2643809"/>
            <wp:docPr id="6" name="Picture 6"/>
            <wp:cNvGraphicFramePr>
              <a:graphicFrameLocks noChangeAspect="1"/>
            </wp:cNvGraphicFramePr>
            <a:graphic>
              <a:graphicData uri="http://schemas.openxmlformats.org/drawingml/2006/picture">
                <pic:pic>
                  <pic:nvPicPr>
                    <pic:cNvPr id="0" name="live_availability.png"/>
                    <pic:cNvPicPr/>
                  </pic:nvPicPr>
                  <pic:blipFill>
                    <a:blip r:embed="rId14"/>
                    <a:stretch>
                      <a:fillRect/>
                    </a:stretch>
                  </pic:blipFill>
                  <pic:spPr>
                    <a:xfrm>
                      <a:off x="0" y="0"/>
                      <a:ext cx="6080760" cy="2643809"/>
                    </a:xfrm>
                    <a:prstGeom prst="rect"/>
                  </pic:spPr>
                </pic:pic>
              </a:graphicData>
            </a:graphic>
          </wp:inline>
        </w:drawing>
      </w:r>
    </w:p>
    <w:p>
      <w:r>
        <w:t>Figure 6. Exact Availability screen captured from the running Chrome application. The live demo contains at least 10 selectable rate plans with inventory.</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B6B6A"/>
          </w:tcPr>
          <w:p>
            <w:pPr>
              <w:spacing w:after="40"/>
            </w:pPr>
            <w:r/>
            <w:r>
              <w:rPr>
                <w:b/>
                <w:color w:val="FFFFFF"/>
                <w:sz w:val="18"/>
              </w:rPr>
              <w:t>Field</w:t>
            </w:r>
          </w:p>
        </w:tc>
        <w:tc>
          <w:tcPr>
            <w:tcW w:type="dxa" w:w="3360"/>
            <w:vAlign w:val="center"/>
            <w:shd w:fill="1B6B6A"/>
          </w:tcPr>
          <w:p>
            <w:pPr>
              <w:spacing w:after="40"/>
            </w:pPr>
            <w:r/>
            <w:r>
              <w:rPr>
                <w:b/>
                <w:color w:val="FFFFFF"/>
                <w:sz w:val="18"/>
              </w:rPr>
              <w:t>Meaning</w:t>
            </w:r>
          </w:p>
        </w:tc>
        <w:tc>
          <w:tcPr>
            <w:tcW w:type="dxa" w:w="3360"/>
            <w:vAlign w:val="center"/>
            <w:shd w:fill="1B6B6A"/>
          </w:tcPr>
          <w:p>
            <w:pPr>
              <w:spacing w:after="40"/>
            </w:pPr>
            <w:r/>
            <w:r>
              <w:rPr>
                <w:b/>
                <w:color w:val="FFFFFF"/>
                <w:sz w:val="18"/>
              </w:rPr>
              <w:t>Rule</w:t>
            </w:r>
          </w:p>
        </w:tc>
      </w:tr>
      <w:tr>
        <w:tc>
          <w:tcPr>
            <w:tcW w:type="dxa" w:w="3360"/>
            <w:vAlign w:val="center"/>
          </w:tcPr>
          <w:p>
            <w:pPr>
              <w:spacing w:after="40"/>
            </w:pPr>
            <w:r/>
            <w:r>
              <w:rPr>
                <w:b w:val="0"/>
                <w:color w:val="243447"/>
                <w:sz w:val="18"/>
              </w:rPr>
              <w:t>Rate Plan Selector</w:t>
            </w:r>
          </w:p>
        </w:tc>
        <w:tc>
          <w:tcPr>
            <w:tcW w:type="dxa" w:w="3360"/>
            <w:vAlign w:val="center"/>
          </w:tcPr>
          <w:p>
            <w:pPr>
              <w:spacing w:after="40"/>
            </w:pPr>
            <w:r/>
            <w:r>
              <w:rPr>
                <w:b w:val="0"/>
                <w:color w:val="243447"/>
                <w:sz w:val="18"/>
              </w:rPr>
              <w:t>Chooses which plan’s slots are being viewed</w:t>
            </w:r>
          </w:p>
        </w:tc>
        <w:tc>
          <w:tcPr>
            <w:tcW w:type="dxa" w:w="3360"/>
            <w:vAlign w:val="center"/>
          </w:tcPr>
          <w:p>
            <w:pPr>
              <w:spacing w:after="40"/>
            </w:pPr>
            <w:r/>
            <w:r>
              <w:rPr>
                <w:b w:val="0"/>
                <w:color w:val="243447"/>
                <w:sz w:val="18"/>
              </w:rPr>
              <w:t>Only rate plans with seeded inventory appear</w:t>
            </w:r>
          </w:p>
        </w:tc>
      </w:tr>
      <w:tr>
        <w:tc>
          <w:tcPr>
            <w:tcW w:type="dxa" w:w="3360"/>
            <w:vAlign w:val="center"/>
            <w:shd w:fill="F1F6F7"/>
          </w:tcPr>
          <w:p>
            <w:pPr>
              <w:spacing w:after="40"/>
            </w:pPr>
            <w:r/>
            <w:r>
              <w:rPr>
                <w:b w:val="0"/>
                <w:color w:val="243447"/>
                <w:sz w:val="18"/>
              </w:rPr>
              <w:t>Slot Date</w:t>
            </w:r>
          </w:p>
        </w:tc>
        <w:tc>
          <w:tcPr>
            <w:tcW w:type="dxa" w:w="3360"/>
            <w:vAlign w:val="center"/>
            <w:shd w:fill="F1F6F7"/>
          </w:tcPr>
          <w:p>
            <w:pPr>
              <w:spacing w:after="40"/>
            </w:pPr>
            <w:r/>
            <w:r>
              <w:rPr>
                <w:b w:val="0"/>
                <w:color w:val="243447"/>
                <w:sz w:val="18"/>
              </w:rPr>
              <w:t>Service date</w:t>
            </w:r>
          </w:p>
        </w:tc>
        <w:tc>
          <w:tcPr>
            <w:tcW w:type="dxa" w:w="3360"/>
            <w:vAlign w:val="center"/>
            <w:shd w:fill="F1F6F7"/>
          </w:tcPr>
          <w:p>
            <w:pPr>
              <w:spacing w:after="40"/>
            </w:pPr>
            <w:r/>
            <w:r>
              <w:rPr>
                <w:b w:val="0"/>
                <w:color w:val="243447"/>
                <w:sz w:val="18"/>
              </w:rPr>
              <w:t>Stored as a date without a time of day</w:t>
            </w:r>
          </w:p>
        </w:tc>
      </w:tr>
      <w:tr>
        <w:tc>
          <w:tcPr>
            <w:tcW w:type="dxa" w:w="3360"/>
            <w:vAlign w:val="center"/>
          </w:tcPr>
          <w:p>
            <w:pPr>
              <w:spacing w:after="40"/>
            </w:pPr>
            <w:r/>
            <w:r>
              <w:rPr>
                <w:b w:val="0"/>
                <w:color w:val="243447"/>
                <w:sz w:val="18"/>
              </w:rPr>
              <w:t>Start Time</w:t>
            </w:r>
          </w:p>
        </w:tc>
        <w:tc>
          <w:tcPr>
            <w:tcW w:type="dxa" w:w="3360"/>
            <w:vAlign w:val="center"/>
          </w:tcPr>
          <w:p>
            <w:pPr>
              <w:spacing w:after="40"/>
            </w:pPr>
            <w:r/>
            <w:r>
              <w:rPr>
                <w:b w:val="0"/>
                <w:color w:val="243447"/>
                <w:sz w:val="18"/>
              </w:rPr>
              <w:t>Daily operating slot time</w:t>
            </w:r>
          </w:p>
        </w:tc>
        <w:tc>
          <w:tcPr>
            <w:tcW w:type="dxa" w:w="3360"/>
            <w:vAlign w:val="center"/>
          </w:tcPr>
          <w:p>
            <w:pPr>
              <w:spacing w:after="40"/>
            </w:pPr>
            <w:r/>
            <w:r>
              <w:rPr>
                <w:b w:val="0"/>
                <w:color w:val="243447"/>
                <w:sz w:val="18"/>
              </w:rPr>
              <w:t>Combined with date and plan to identify a slot</w:t>
            </w:r>
          </w:p>
        </w:tc>
      </w:tr>
      <w:tr>
        <w:tc>
          <w:tcPr>
            <w:tcW w:type="dxa" w:w="3360"/>
            <w:vAlign w:val="center"/>
            <w:shd w:fill="F1F6F7"/>
          </w:tcPr>
          <w:p>
            <w:pPr>
              <w:spacing w:after="40"/>
            </w:pPr>
            <w:r/>
            <w:r>
              <w:rPr>
                <w:b w:val="0"/>
                <w:color w:val="243447"/>
                <w:sz w:val="18"/>
              </w:rPr>
              <w:t>Available</w:t>
            </w:r>
          </w:p>
        </w:tc>
        <w:tc>
          <w:tcPr>
            <w:tcW w:type="dxa" w:w="3360"/>
            <w:vAlign w:val="center"/>
            <w:shd w:fill="F1F6F7"/>
          </w:tcPr>
          <w:p>
            <w:pPr>
              <w:spacing w:after="40"/>
            </w:pPr>
            <w:r/>
            <w:r>
              <w:rPr>
                <w:b w:val="0"/>
                <w:color w:val="243447"/>
                <w:sz w:val="18"/>
              </w:rPr>
              <w:t>Remaining places for that slot</w:t>
            </w:r>
          </w:p>
        </w:tc>
        <w:tc>
          <w:tcPr>
            <w:tcW w:type="dxa" w:w="3360"/>
            <w:vAlign w:val="center"/>
            <w:shd w:fill="F1F6F7"/>
          </w:tcPr>
          <w:p>
            <w:pPr>
              <w:spacing w:after="40"/>
            </w:pPr>
            <w:r/>
            <w:r>
              <w:rPr>
                <w:b w:val="0"/>
                <w:color w:val="243447"/>
                <w:sz w:val="18"/>
              </w:rPr>
              <w:t>Must not be greater than capacity</w:t>
            </w:r>
          </w:p>
        </w:tc>
      </w:tr>
      <w:tr>
        <w:tc>
          <w:tcPr>
            <w:tcW w:type="dxa" w:w="3360"/>
            <w:vAlign w:val="center"/>
          </w:tcPr>
          <w:p>
            <w:pPr>
              <w:spacing w:after="40"/>
            </w:pPr>
            <w:r/>
            <w:r>
              <w:rPr>
                <w:b w:val="0"/>
                <w:color w:val="243447"/>
                <w:sz w:val="18"/>
              </w:rPr>
              <w:t>Capacity</w:t>
            </w:r>
          </w:p>
        </w:tc>
        <w:tc>
          <w:tcPr>
            <w:tcW w:type="dxa" w:w="3360"/>
            <w:vAlign w:val="center"/>
          </w:tcPr>
          <w:p>
            <w:pPr>
              <w:spacing w:after="40"/>
            </w:pPr>
            <w:r/>
            <w:r>
              <w:rPr>
                <w:b w:val="0"/>
                <w:color w:val="243447"/>
                <w:sz w:val="18"/>
              </w:rPr>
              <w:t>Maximum places for that slot</w:t>
            </w:r>
          </w:p>
        </w:tc>
        <w:tc>
          <w:tcPr>
            <w:tcW w:type="dxa" w:w="3360"/>
            <w:vAlign w:val="center"/>
          </w:tcPr>
          <w:p>
            <w:pPr>
              <w:spacing w:after="40"/>
            </w:pPr>
            <w:r/>
            <w:r>
              <w:rPr>
                <w:b w:val="0"/>
                <w:color w:val="243447"/>
                <w:sz w:val="18"/>
              </w:rPr>
              <w:t>Used to protect inventory limits</w:t>
            </w:r>
          </w:p>
        </w:tc>
      </w:tr>
      <w:tr>
        <w:tc>
          <w:tcPr>
            <w:tcW w:type="dxa" w:w="3360"/>
            <w:vAlign w:val="center"/>
            <w:shd w:fill="F1F6F7"/>
          </w:tcPr>
          <w:p>
            <w:pPr>
              <w:spacing w:after="40"/>
            </w:pPr>
            <w:r/>
            <w:r>
              <w:rPr>
                <w:b w:val="0"/>
                <w:color w:val="243447"/>
                <w:sz w:val="18"/>
              </w:rPr>
              <w:t>Price Override</w:t>
            </w:r>
          </w:p>
        </w:tc>
        <w:tc>
          <w:tcPr>
            <w:tcW w:type="dxa" w:w="3360"/>
            <w:vAlign w:val="center"/>
            <w:shd w:fill="F1F6F7"/>
          </w:tcPr>
          <w:p>
            <w:pPr>
              <w:spacing w:after="40"/>
            </w:pPr>
            <w:r/>
            <w:r>
              <w:rPr>
                <w:b w:val="0"/>
                <w:color w:val="243447"/>
                <w:sz w:val="18"/>
              </w:rPr>
              <w:t>Optional slot-specific price</w:t>
            </w:r>
          </w:p>
        </w:tc>
        <w:tc>
          <w:tcPr>
            <w:tcW w:type="dxa" w:w="3360"/>
            <w:vAlign w:val="center"/>
            <w:shd w:fill="F1F6F7"/>
          </w:tcPr>
          <w:p>
            <w:pPr>
              <w:spacing w:after="40"/>
            </w:pPr>
            <w:r/>
            <w:r>
              <w:rPr>
                <w:b w:val="0"/>
                <w:color w:val="243447"/>
                <w:sz w:val="18"/>
              </w:rPr>
              <w:t>Otherwise the rate plan base price is used</w:t>
            </w:r>
          </w:p>
        </w:tc>
      </w:tr>
      <w:tr>
        <w:tc>
          <w:tcPr>
            <w:tcW w:type="dxa" w:w="3360"/>
            <w:vAlign w:val="center"/>
          </w:tcPr>
          <w:p>
            <w:pPr>
              <w:spacing w:after="40"/>
            </w:pPr>
            <w:r/>
            <w:r>
              <w:rPr>
                <w:b w:val="0"/>
                <w:color w:val="243447"/>
                <w:sz w:val="18"/>
              </w:rPr>
              <w:t>Closed</w:t>
            </w:r>
          </w:p>
        </w:tc>
        <w:tc>
          <w:tcPr>
            <w:tcW w:type="dxa" w:w="3360"/>
            <w:vAlign w:val="center"/>
          </w:tcPr>
          <w:p>
            <w:pPr>
              <w:spacing w:after="40"/>
            </w:pPr>
            <w:r/>
            <w:r>
              <w:rPr>
                <w:b w:val="0"/>
                <w:color w:val="243447"/>
                <w:sz w:val="18"/>
              </w:rPr>
              <w:t>Temporarily closes a slot</w:t>
            </w:r>
          </w:p>
        </w:tc>
        <w:tc>
          <w:tcPr>
            <w:tcW w:type="dxa" w:w="3360"/>
            <w:vAlign w:val="center"/>
          </w:tcPr>
          <w:p>
            <w:pPr>
              <w:spacing w:after="40"/>
            </w:pPr>
            <w:r/>
            <w:r>
              <w:rPr>
                <w:b w:val="0"/>
                <w:color w:val="243447"/>
                <w:sz w:val="18"/>
              </w:rPr>
              <w:t>Closed slots cannot be sold</w:t>
            </w:r>
          </w:p>
        </w:tc>
      </w:tr>
      <w:tr>
        <w:tc>
          <w:tcPr>
            <w:tcW w:type="dxa" w:w="3360"/>
            <w:vAlign w:val="center"/>
            <w:shd w:fill="F1F6F7"/>
          </w:tcPr>
          <w:p>
            <w:pPr>
              <w:spacing w:after="40"/>
            </w:pPr>
            <w:r/>
            <w:r>
              <w:rPr>
                <w:b w:val="0"/>
                <w:color w:val="243447"/>
                <w:sz w:val="18"/>
              </w:rPr>
              <w:t>Promotion</w:t>
            </w:r>
          </w:p>
        </w:tc>
        <w:tc>
          <w:tcPr>
            <w:tcW w:type="dxa" w:w="3360"/>
            <w:vAlign w:val="center"/>
            <w:shd w:fill="F1F6F7"/>
          </w:tcPr>
          <w:p>
            <w:pPr>
              <w:spacing w:after="40"/>
            </w:pPr>
            <w:r/>
            <w:r>
              <w:rPr>
                <w:b w:val="0"/>
                <w:color w:val="243447"/>
                <w:sz w:val="18"/>
              </w:rPr>
              <w:t>Time-boxed discount for an activity</w:t>
            </w:r>
          </w:p>
        </w:tc>
        <w:tc>
          <w:tcPr>
            <w:tcW w:type="dxa" w:w="3360"/>
            <w:vAlign w:val="center"/>
            <w:shd w:fill="F1F6F7"/>
          </w:tcPr>
          <w:p>
            <w:pPr>
              <w:spacing w:after="40"/>
            </w:pPr>
            <w:r/>
            <w:r>
              <w:rPr>
                <w:b w:val="0"/>
                <w:color w:val="243447"/>
                <w:sz w:val="18"/>
              </w:rPr>
              <w:t>Has start, end, discount, and booking cap</w:t>
            </w:r>
          </w:p>
        </w:tc>
      </w:tr>
    </w:tbl>
    <w:p>
      <w:pPr>
        <w:spacing w:after="40"/>
      </w:pPr>
    </w:p>
    <w:p>
      <w:r>
        <w:t>Save Inventory sends the visible slots to the API. The backend uses optimistic version checks so a stale browser cannot silently overwrite another update.</w:t>
      </w:r>
    </w:p>
    <w:p>
      <w:pPr>
        <w:pStyle w:val="Heading1"/>
      </w:pPr>
      <w:r>
        <w:t>Bookings</w:t>
      </w:r>
    </w:p>
    <w:p>
      <w:pPr>
        <w:jc w:val="center"/>
      </w:pPr>
      <w:r>
        <w:drawing>
          <wp:inline xmlns:a="http://schemas.openxmlformats.org/drawingml/2006/main" xmlns:pic="http://schemas.openxmlformats.org/drawingml/2006/picture">
            <wp:extent cx="6080760" cy="2643809"/>
            <wp:docPr id="7" name="Picture 7"/>
            <wp:cNvGraphicFramePr>
              <a:graphicFrameLocks noChangeAspect="1"/>
            </wp:cNvGraphicFramePr>
            <a:graphic>
              <a:graphicData uri="http://schemas.openxmlformats.org/drawingml/2006/picture">
                <pic:pic>
                  <pic:nvPicPr>
                    <pic:cNvPr id="0" name="live_bookings.png"/>
                    <pic:cNvPicPr/>
                  </pic:nvPicPr>
                  <pic:blipFill>
                    <a:blip r:embed="rId15"/>
                    <a:stretch>
                      <a:fillRect/>
                    </a:stretch>
                  </pic:blipFill>
                  <pic:spPr>
                    <a:xfrm>
                      <a:off x="0" y="0"/>
                      <a:ext cx="6080760" cy="2643809"/>
                    </a:xfrm>
                    <a:prstGeom prst="rect"/>
                  </pic:spPr>
                </pic:pic>
              </a:graphicData>
            </a:graphic>
          </wp:inline>
        </w:drawing>
      </w:r>
    </w:p>
    <w:p>
      <w:r>
        <w:t>Figure 7. Exact Bookings screen captured from the running Chrome application.</w:t>
      </w:r>
    </w:p>
    <w:p>
      <w:r>
        <w:t>Use All, Needs Action, Confirmed, and Cancelled filters to manage incoming reservations. A pending booking can be confirmed or cancelled. Confirmed and completed bookings expose Voucher. The API protects valid state transitions and keeps booking records isolated to the vendor tenant.</w:t>
      </w:r>
    </w:p>
    <w:p>
      <w:pPr>
        <w:pStyle w:val="Heading1"/>
      </w:pPr>
      <w:r>
        <w:t>Payouts and performance</w:t>
      </w:r>
    </w:p>
    <w:p>
      <w:pPr>
        <w:jc w:val="center"/>
      </w:pPr>
      <w:r>
        <w:drawing>
          <wp:inline xmlns:a="http://schemas.openxmlformats.org/drawingml/2006/main" xmlns:pic="http://schemas.openxmlformats.org/drawingml/2006/picture">
            <wp:extent cx="6080760" cy="2643809"/>
            <wp:docPr id="8" name="Picture 8"/>
            <wp:cNvGraphicFramePr>
              <a:graphicFrameLocks noChangeAspect="1"/>
            </wp:cNvGraphicFramePr>
            <a:graphic>
              <a:graphicData uri="http://schemas.openxmlformats.org/drawingml/2006/picture">
                <pic:pic>
                  <pic:nvPicPr>
                    <pic:cNvPr id="0" name="live_payouts.png"/>
                    <pic:cNvPicPr/>
                  </pic:nvPicPr>
                  <pic:blipFill>
                    <a:blip r:embed="rId16"/>
                    <a:stretch>
                      <a:fillRect/>
                    </a:stretch>
                  </pic:blipFill>
                  <pic:spPr>
                    <a:xfrm>
                      <a:off x="0" y="0"/>
                      <a:ext cx="6080760" cy="2643809"/>
                    </a:xfrm>
                    <a:prstGeom prst="rect"/>
                  </pic:spPr>
                </pic:pic>
              </a:graphicData>
            </a:graphic>
          </wp:inline>
        </w:drawing>
      </w:r>
    </w:p>
    <w:p>
      <w:r>
        <w:t>Figure 8. Exact Payouts screen captured from the running Chrome application.</w:t>
      </w:r>
    </w:p>
    <w:p>
      <w:pPr>
        <w:jc w:val="center"/>
      </w:pPr>
      <w:r>
        <w:drawing>
          <wp:inline xmlns:a="http://schemas.openxmlformats.org/drawingml/2006/main" xmlns:pic="http://schemas.openxmlformats.org/drawingml/2006/picture">
            <wp:extent cx="6080760" cy="2643809"/>
            <wp:docPr id="9" name="Picture 9"/>
            <wp:cNvGraphicFramePr>
              <a:graphicFrameLocks noChangeAspect="1"/>
            </wp:cNvGraphicFramePr>
            <a:graphic>
              <a:graphicData uri="http://schemas.openxmlformats.org/drawingml/2006/picture">
                <pic:pic>
                  <pic:nvPicPr>
                    <pic:cNvPr id="0" name="live_performance.png"/>
                    <pic:cNvPicPr/>
                  </pic:nvPicPr>
                  <pic:blipFill>
                    <a:blip r:embed="rId17"/>
                    <a:stretch>
                      <a:fillRect/>
                    </a:stretch>
                  </pic:blipFill>
                  <pic:spPr>
                    <a:xfrm>
                      <a:off x="0" y="0"/>
                      <a:ext cx="6080760" cy="2643809"/>
                    </a:xfrm>
                    <a:prstGeom prst="rect"/>
                  </pic:spPr>
                </pic:pic>
              </a:graphicData>
            </a:graphic>
          </wp:inline>
        </w:drawing>
      </w:r>
    </w:p>
    <w:p>
      <w:r>
        <w:t>Figure 9. Exact Performance screen captured from the running Chrome application.</w:t>
      </w:r>
    </w:p>
    <w:p>
      <w:r>
        <w:t>Payouts is read-only settlement history in this demo. Performance summarizes response time, cancellation rate, customer rating, readiness, and listing quality so the vendor knows what needs attention.</w:t>
      </w:r>
    </w:p>
    <w:p>
      <w:pPr>
        <w:pStyle w:val="Heading1"/>
      </w:pPr>
      <w:r>
        <w:t>Database relationship in simple terms</w:t>
      </w:r>
    </w:p>
    <w:p>
      <w:r>
        <w:t>The important chain is: Tenant → Vendor User and Vendor Profile. Tenant → Activities. Activity → Media, Rate Plans, Promotions, and Bookings. Rate Plan → Traveller Rules, Cancellation Rules, and Availability Slots. Booking can point back to the Activity and the selected Rate Plan.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B6B6A"/>
          </w:tcPr>
          <w:p>
            <w:pPr>
              <w:spacing w:after="40"/>
            </w:pPr>
            <w:r/>
            <w:r>
              <w:rPr>
                <w:b/>
                <w:color w:val="FFFFFF"/>
                <w:sz w:val="18"/>
              </w:rPr>
              <w:t>When you use this screen</w:t>
            </w:r>
          </w:p>
        </w:tc>
        <w:tc>
          <w:tcPr>
            <w:tcW w:type="dxa" w:w="5040"/>
            <w:vAlign w:val="center"/>
            <w:shd w:fill="1B6B6A"/>
          </w:tcPr>
          <w:p>
            <w:pPr>
              <w:spacing w:after="40"/>
            </w:pPr>
            <w:r/>
            <w:r>
              <w:rPr>
                <w:b/>
                <w:color w:val="FFFFFF"/>
                <w:sz w:val="18"/>
              </w:rPr>
              <w:t>The main database row being changed</w:t>
            </w:r>
          </w:p>
        </w:tc>
      </w:tr>
      <w:tr>
        <w:tc>
          <w:tcPr>
            <w:tcW w:type="dxa" w:w="5040"/>
            <w:vAlign w:val="center"/>
          </w:tcPr>
          <w:p>
            <w:pPr>
              <w:spacing w:after="40"/>
            </w:pPr>
            <w:r/>
            <w:r>
              <w:rPr>
                <w:b w:val="0"/>
                <w:color w:val="243447"/>
                <w:sz w:val="18"/>
              </w:rPr>
              <w:t>Save Business Details</w:t>
            </w:r>
          </w:p>
        </w:tc>
        <w:tc>
          <w:tcPr>
            <w:tcW w:type="dxa" w:w="5040"/>
            <w:vAlign w:val="center"/>
          </w:tcPr>
          <w:p>
            <w:pPr>
              <w:spacing w:after="40"/>
            </w:pPr>
            <w:r/>
            <w:r>
              <w:rPr>
                <w:b w:val="0"/>
                <w:color w:val="243447"/>
                <w:sz w:val="18"/>
              </w:rPr>
              <w:t>VendorProfile</w:t>
            </w:r>
          </w:p>
        </w:tc>
      </w:tr>
      <w:tr>
        <w:tc>
          <w:tcPr>
            <w:tcW w:type="dxa" w:w="5040"/>
            <w:vAlign w:val="center"/>
            <w:shd w:fill="F1F6F7"/>
          </w:tcPr>
          <w:p>
            <w:pPr>
              <w:spacing w:after="40"/>
            </w:pPr>
            <w:r/>
            <w:r>
              <w:rPr>
                <w:b w:val="0"/>
                <w:color w:val="243447"/>
                <w:sz w:val="18"/>
              </w:rPr>
              <w:t>Save Draft / Edit Activity</w:t>
            </w:r>
          </w:p>
        </w:tc>
        <w:tc>
          <w:tcPr>
            <w:tcW w:type="dxa" w:w="5040"/>
            <w:vAlign w:val="center"/>
            <w:shd w:fill="F1F6F7"/>
          </w:tcPr>
          <w:p>
            <w:pPr>
              <w:spacing w:after="40"/>
            </w:pPr>
            <w:r/>
            <w:r>
              <w:rPr>
                <w:b w:val="0"/>
                <w:color w:val="243447"/>
                <w:sz w:val="18"/>
              </w:rPr>
              <w:t>Activity</w:t>
            </w:r>
          </w:p>
        </w:tc>
      </w:tr>
      <w:tr>
        <w:tc>
          <w:tcPr>
            <w:tcW w:type="dxa" w:w="5040"/>
            <w:vAlign w:val="center"/>
          </w:tcPr>
          <w:p>
            <w:pPr>
              <w:spacing w:after="40"/>
            </w:pPr>
            <w:r/>
            <w:r>
              <w:rPr>
                <w:b w:val="0"/>
                <w:color w:val="243447"/>
                <w:sz w:val="18"/>
              </w:rPr>
              <w:t>Add Media</w:t>
            </w:r>
          </w:p>
        </w:tc>
        <w:tc>
          <w:tcPr>
            <w:tcW w:type="dxa" w:w="5040"/>
            <w:vAlign w:val="center"/>
          </w:tcPr>
          <w:p>
            <w:pPr>
              <w:spacing w:after="40"/>
            </w:pPr>
            <w:r/>
            <w:r>
              <w:rPr>
                <w:b w:val="0"/>
                <w:color w:val="243447"/>
                <w:sz w:val="18"/>
              </w:rPr>
              <w:t>ActivityMedia</w:t>
            </w:r>
          </w:p>
        </w:tc>
      </w:tr>
      <w:tr>
        <w:tc>
          <w:tcPr>
            <w:tcW w:type="dxa" w:w="5040"/>
            <w:vAlign w:val="center"/>
            <w:shd w:fill="F1F6F7"/>
          </w:tcPr>
          <w:p>
            <w:pPr>
              <w:spacing w:after="40"/>
            </w:pPr>
            <w:r/>
            <w:r>
              <w:rPr>
                <w:b w:val="0"/>
                <w:color w:val="243447"/>
                <w:sz w:val="18"/>
              </w:rPr>
              <w:t>Create Rate Plan</w:t>
            </w:r>
          </w:p>
        </w:tc>
        <w:tc>
          <w:tcPr>
            <w:tcW w:type="dxa" w:w="5040"/>
            <w:vAlign w:val="center"/>
            <w:shd w:fill="F1F6F7"/>
          </w:tcPr>
          <w:p>
            <w:pPr>
              <w:spacing w:after="40"/>
            </w:pPr>
            <w:r/>
            <w:r>
              <w:rPr>
                <w:b w:val="0"/>
                <w:color w:val="243447"/>
                <w:sz w:val="18"/>
              </w:rPr>
              <w:t>RatePlan plus TravellerRule and CancellationRule</w:t>
            </w:r>
          </w:p>
        </w:tc>
      </w:tr>
      <w:tr>
        <w:tc>
          <w:tcPr>
            <w:tcW w:type="dxa" w:w="5040"/>
            <w:vAlign w:val="center"/>
          </w:tcPr>
          <w:p>
            <w:pPr>
              <w:spacing w:after="40"/>
            </w:pPr>
            <w:r/>
            <w:r>
              <w:rPr>
                <w:b w:val="0"/>
                <w:color w:val="243447"/>
                <w:sz w:val="18"/>
              </w:rPr>
              <w:t>Save Inventory</w:t>
            </w:r>
          </w:p>
        </w:tc>
        <w:tc>
          <w:tcPr>
            <w:tcW w:type="dxa" w:w="5040"/>
            <w:vAlign w:val="center"/>
          </w:tcPr>
          <w:p>
            <w:pPr>
              <w:spacing w:after="40"/>
            </w:pPr>
            <w:r/>
            <w:r>
              <w:rPr>
                <w:b w:val="0"/>
                <w:color w:val="243447"/>
                <w:sz w:val="18"/>
              </w:rPr>
              <w:t>AvailabilitySlot</w:t>
            </w:r>
          </w:p>
        </w:tc>
      </w:tr>
      <w:tr>
        <w:tc>
          <w:tcPr>
            <w:tcW w:type="dxa" w:w="5040"/>
            <w:vAlign w:val="center"/>
            <w:shd w:fill="F1F6F7"/>
          </w:tcPr>
          <w:p>
            <w:pPr>
              <w:spacing w:after="40"/>
            </w:pPr>
            <w:r/>
            <w:r>
              <w:rPr>
                <w:b w:val="0"/>
                <w:color w:val="243447"/>
                <w:sz w:val="18"/>
              </w:rPr>
              <w:t>Schedule Promotion</w:t>
            </w:r>
          </w:p>
        </w:tc>
        <w:tc>
          <w:tcPr>
            <w:tcW w:type="dxa" w:w="5040"/>
            <w:vAlign w:val="center"/>
            <w:shd w:fill="F1F6F7"/>
          </w:tcPr>
          <w:p>
            <w:pPr>
              <w:spacing w:after="40"/>
            </w:pPr>
            <w:r/>
            <w:r>
              <w:rPr>
                <w:b w:val="0"/>
                <w:color w:val="243447"/>
                <w:sz w:val="18"/>
              </w:rPr>
              <w:t>Promotion</w:t>
            </w:r>
          </w:p>
        </w:tc>
      </w:tr>
      <w:tr>
        <w:tc>
          <w:tcPr>
            <w:tcW w:type="dxa" w:w="5040"/>
            <w:vAlign w:val="center"/>
          </w:tcPr>
          <w:p>
            <w:pPr>
              <w:spacing w:after="40"/>
            </w:pPr>
            <w:r/>
            <w:r>
              <w:rPr>
                <w:b w:val="0"/>
                <w:color w:val="243447"/>
                <w:sz w:val="18"/>
              </w:rPr>
              <w:t>Confirm or Cancel Booking</w:t>
            </w:r>
          </w:p>
        </w:tc>
        <w:tc>
          <w:tcPr>
            <w:tcW w:type="dxa" w:w="5040"/>
            <w:vAlign w:val="center"/>
          </w:tcPr>
          <w:p>
            <w:pPr>
              <w:spacing w:after="40"/>
            </w:pPr>
            <w:r/>
            <w:r>
              <w:rPr>
                <w:b w:val="0"/>
                <w:color w:val="243447"/>
                <w:sz w:val="18"/>
              </w:rPr>
              <w:t>Booking</w:t>
            </w:r>
          </w:p>
        </w:tc>
      </w:tr>
    </w:tbl>
    <w:p>
      <w:pPr>
        <w:spacing w:after="40"/>
      </w:pPr>
    </w:p>
    <w:p>
      <w:pPr>
        <w:pStyle w:val="Heading1"/>
      </w:pPr>
      <w:r>
        <w:t>Troubleshooting</w:t>
      </w:r>
    </w:p>
    <w:p>
      <w:r>
        <w:t>If the browser is blank, confirm the backend is running on port 4007 and the frontend on port 3007. If lists are empty, confirm the browser is logged in as vendor@voya.demo and that PostgreSQL database activity_saas is running. In pgAdmin, browse rows by expanding activity_saas → Schemas → public → Tables, then right-click a table and choose View/Edit Data → All Rows.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4344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