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Payslip</w:t>
      </w:r>
    </w:p>
    <w:p>
      <w:pPr>
        <w:pStyle w:val="Subtitle"/>
      </w:pPr>
      <w:r>
        <w:rPr>
          <w:color w:val="505050"/>
        </w:rPr>
        <w:t>Income document for PDF text extraction</w:t>
      </w:r>
    </w:p>
    <w:p>
      <w:r>
        <w:t>This document contains synthetic values for testing PDF text extraction in Mortgage UWA.</w:t>
      </w:r>
    </w:p>
    <w:p>
      <w:pPr>
        <w:pStyle w:val="Heading1"/>
      </w:pPr>
      <w:r>
        <w:t>Employment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Synthetic Technologies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Alex Morgan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August 2026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Employment Type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Salaried</w:t>
            </w:r>
          </w:p>
        </w:tc>
      </w:tr>
    </w:tbl>
    <w:p/>
    <w:p>
      <w:pPr>
        <w:pStyle w:val="Heading1"/>
      </w:pPr>
      <w:r>
        <w:t>Pay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Gross Pay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$8,000.00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Federal Tax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$1,440.00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State Tax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$320.00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Net Pay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$6,240.00</w:t>
            </w:r>
          </w:p>
        </w:tc>
      </w:tr>
    </w:tbl>
    <w:p/>
    <w:p>
      <w:r>
        <w:t>This synthetic payslip is provided for testing only.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Synthetic demonstration document - not for real lending decisions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