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AE7E7">
      <w:pPr>
        <w:spacing w:before="13"/>
        <w:ind w:left="1422" w:right="2027" w:firstLine="0"/>
        <w:jc w:val="center"/>
        <w:rPr>
          <w:b/>
          <w:sz w:val="44"/>
        </w:rPr>
      </w:pPr>
      <w:r>
        <w:rPr>
          <w:b/>
          <w:sz w:val="44"/>
        </w:rPr>
        <w:t>分布式光伏电站技术规范书</w:t>
      </w:r>
    </w:p>
    <w:p w14:paraId="2BBC3B20">
      <w:pPr>
        <w:pStyle w:val="3"/>
        <w:rPr>
          <w:b/>
          <w:sz w:val="20"/>
        </w:rPr>
      </w:pPr>
    </w:p>
    <w:p w14:paraId="2666BFC0">
      <w:pPr>
        <w:pStyle w:val="3"/>
        <w:spacing w:before="2"/>
        <w:rPr>
          <w:b/>
          <w:sz w:val="15"/>
        </w:rPr>
      </w:pPr>
    </w:p>
    <w:p w14:paraId="25300A8B">
      <w:pPr>
        <w:pStyle w:val="2"/>
        <w:spacing w:before="67"/>
      </w:pPr>
      <w:r>
        <w:t>一、总则</w:t>
      </w:r>
    </w:p>
    <w:p w14:paraId="3BF38F3F">
      <w:pPr>
        <w:pStyle w:val="3"/>
        <w:rPr>
          <w:b/>
        </w:rPr>
      </w:pPr>
    </w:p>
    <w:p w14:paraId="39AEFDE2">
      <w:pPr>
        <w:pStyle w:val="3"/>
        <w:spacing w:before="9"/>
        <w:rPr>
          <w:b/>
          <w:sz w:val="20"/>
        </w:rPr>
      </w:pPr>
    </w:p>
    <w:p w14:paraId="659F9630">
      <w:pPr>
        <w:pStyle w:val="7"/>
        <w:numPr>
          <w:ilvl w:val="0"/>
          <w:numId w:val="1"/>
        </w:numPr>
        <w:tabs>
          <w:tab w:val="left" w:pos="425"/>
        </w:tabs>
        <w:spacing w:before="0" w:after="0" w:line="343" w:lineRule="auto"/>
        <w:ind w:left="120" w:right="357" w:firstLine="0"/>
        <w:jc w:val="both"/>
        <w:rPr>
          <w:sz w:val="24"/>
        </w:rPr>
      </w:pPr>
      <w:r>
        <w:rPr>
          <w:spacing w:val="-3"/>
          <w:sz w:val="24"/>
        </w:rPr>
        <w:t>本规范书适用于</w:t>
      </w:r>
      <w:r>
        <w:rPr>
          <w:sz w:val="24"/>
        </w:rPr>
        <w:t>屋顶自建</w:t>
      </w:r>
      <w:r>
        <w:rPr>
          <w:rFonts w:hint="eastAsia"/>
          <w:sz w:val="24"/>
          <w:lang w:val="en-US" w:eastAsia="zh-CN"/>
        </w:rPr>
        <w:t>集中式</w:t>
      </w:r>
      <w:r>
        <w:rPr>
          <w:sz w:val="24"/>
        </w:rPr>
        <w:t>光伏电站项目，明确</w:t>
      </w:r>
      <w:r>
        <w:rPr>
          <w:spacing w:val="-10"/>
          <w:sz w:val="24"/>
        </w:rPr>
        <w:t>设备技术参数、质保、发电量、运维、保险及投资回报等核心内容，作为项目实</w:t>
      </w:r>
      <w:r>
        <w:rPr>
          <w:sz w:val="24"/>
        </w:rPr>
        <w:t>施与验收的技术依据。</w:t>
      </w:r>
    </w:p>
    <w:p w14:paraId="562FDD3F">
      <w:pPr>
        <w:pStyle w:val="3"/>
        <w:spacing w:before="4"/>
        <w:rPr>
          <w:sz w:val="34"/>
        </w:rPr>
      </w:pPr>
    </w:p>
    <w:p w14:paraId="51E7C515">
      <w:pPr>
        <w:pStyle w:val="7"/>
        <w:numPr>
          <w:ilvl w:val="0"/>
          <w:numId w:val="1"/>
        </w:numPr>
        <w:tabs>
          <w:tab w:val="left" w:pos="423"/>
        </w:tabs>
        <w:spacing w:before="1" w:after="0" w:line="343" w:lineRule="auto"/>
        <w:ind w:left="120" w:right="357" w:firstLine="0"/>
        <w:jc w:val="both"/>
        <w:rPr>
          <w:sz w:val="24"/>
        </w:rPr>
      </w:pPr>
      <w:r>
        <w:rPr>
          <w:spacing w:val="-4"/>
          <w:sz w:val="24"/>
        </w:rPr>
        <w:t xml:space="preserve">项目核心设备选用天合光能 </w:t>
      </w:r>
      <w:r>
        <w:rPr>
          <w:rFonts w:ascii="Calibri" w:eastAsia="Calibri"/>
          <w:sz w:val="24"/>
        </w:rPr>
        <w:t>N</w:t>
      </w:r>
      <w:r>
        <w:rPr>
          <w:rFonts w:ascii="Calibri" w:eastAsia="Calibri"/>
          <w:spacing w:val="22"/>
          <w:sz w:val="24"/>
        </w:rPr>
        <w:t xml:space="preserve"> </w:t>
      </w:r>
      <w:r>
        <w:rPr>
          <w:sz w:val="24"/>
        </w:rPr>
        <w:t>型单晶双面双玻组件，整体设计符合《分布式</w:t>
      </w:r>
      <w:r>
        <w:rPr>
          <w:spacing w:val="-12"/>
          <w:sz w:val="24"/>
        </w:rPr>
        <w:t>光伏发电工程技术标准》</w:t>
      </w:r>
      <w:r>
        <w:rPr>
          <w:sz w:val="24"/>
        </w:rPr>
        <w:t>（</w:t>
      </w:r>
      <w:r>
        <w:rPr>
          <w:rFonts w:ascii="Calibri" w:eastAsia="Calibri"/>
          <w:sz w:val="24"/>
        </w:rPr>
        <w:t>GB/T</w:t>
      </w:r>
      <w:r>
        <w:rPr>
          <w:rFonts w:ascii="Calibri" w:eastAsia="Calibri"/>
          <w:spacing w:val="-10"/>
          <w:sz w:val="24"/>
        </w:rPr>
        <w:t xml:space="preserve"> </w:t>
      </w:r>
      <w:r>
        <w:rPr>
          <w:rFonts w:ascii="Calibri" w:eastAsia="Calibri"/>
          <w:sz w:val="24"/>
        </w:rPr>
        <w:t>51368-2019</w:t>
      </w:r>
      <w:r>
        <w:rPr>
          <w:sz w:val="24"/>
        </w:rPr>
        <w:t>）</w:t>
      </w:r>
      <w:r>
        <w:rPr>
          <w:spacing w:val="-1"/>
          <w:sz w:val="24"/>
        </w:rPr>
        <w:t>及地方电网接入要求，确保安全高效运行。</w:t>
      </w:r>
    </w:p>
    <w:p w14:paraId="6C3C9549">
      <w:pPr>
        <w:pStyle w:val="3"/>
        <w:spacing w:before="6"/>
        <w:rPr>
          <w:sz w:val="34"/>
        </w:rPr>
      </w:pPr>
    </w:p>
    <w:p w14:paraId="00779A53">
      <w:pPr>
        <w:pStyle w:val="2"/>
      </w:pPr>
      <w:r>
        <w:t>二、核心设备技术参数与质保</w:t>
      </w:r>
    </w:p>
    <w:p w14:paraId="2F13B9F5">
      <w:pPr>
        <w:pStyle w:val="3"/>
        <w:rPr>
          <w:b/>
        </w:rPr>
      </w:pPr>
    </w:p>
    <w:p w14:paraId="418A318B">
      <w:pPr>
        <w:pStyle w:val="3"/>
        <w:spacing w:before="7"/>
        <w:rPr>
          <w:b/>
          <w:sz w:val="20"/>
        </w:rPr>
      </w:pPr>
    </w:p>
    <w:p w14:paraId="6F037D69">
      <w:pPr>
        <w:spacing w:before="1"/>
        <w:ind w:left="12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（一）光伏组件（天合光能 </w:t>
      </w:r>
      <w:r>
        <w:rPr>
          <w:rFonts w:ascii="Calibri" w:eastAsia="Calibri"/>
          <w:b/>
          <w:sz w:val="24"/>
        </w:rPr>
        <w:t xml:space="preserve">N </w:t>
      </w:r>
      <w:r>
        <w:rPr>
          <w:b/>
          <w:sz w:val="24"/>
        </w:rPr>
        <w:t>型单晶双面双玻）</w:t>
      </w:r>
    </w:p>
    <w:p w14:paraId="781050BF">
      <w:pPr>
        <w:pStyle w:val="3"/>
        <w:rPr>
          <w:b/>
          <w:sz w:val="26"/>
        </w:rPr>
      </w:pPr>
    </w:p>
    <w:p w14:paraId="7DCE2D88">
      <w:pPr>
        <w:pStyle w:val="3"/>
        <w:spacing w:before="9"/>
        <w:rPr>
          <w:b/>
          <w:sz w:val="18"/>
        </w:rPr>
      </w:pPr>
    </w:p>
    <w:p w14:paraId="61754209">
      <w:pPr>
        <w:pStyle w:val="7"/>
        <w:numPr>
          <w:ilvl w:val="0"/>
          <w:numId w:val="2"/>
        </w:numPr>
        <w:tabs>
          <w:tab w:val="left" w:pos="425"/>
        </w:tabs>
        <w:spacing w:before="0" w:after="0" w:line="343" w:lineRule="auto"/>
        <w:ind w:left="120" w:right="357" w:firstLine="0"/>
        <w:jc w:val="both"/>
        <w:rPr>
          <w:sz w:val="24"/>
        </w:rPr>
      </w:pPr>
      <w:r>
        <w:rPr>
          <w:b/>
          <w:spacing w:val="-8"/>
          <w:sz w:val="24"/>
        </w:rPr>
        <w:t>基础参数：</w:t>
      </w:r>
      <w:r>
        <w:rPr>
          <w:spacing w:val="-7"/>
          <w:sz w:val="24"/>
        </w:rPr>
        <w:t xml:space="preserve">单块组件额定功率 </w:t>
      </w:r>
      <w:r>
        <w:rPr>
          <w:rFonts w:ascii="Calibri" w:eastAsia="Calibri"/>
          <w:spacing w:val="-9"/>
          <w:sz w:val="24"/>
        </w:rPr>
        <w:t>7</w:t>
      </w:r>
      <w:r>
        <w:rPr>
          <w:rFonts w:hint="eastAsia" w:ascii="Calibri"/>
          <w:spacing w:val="-9"/>
          <w:sz w:val="24"/>
          <w:lang w:val="en-US" w:eastAsia="zh-CN"/>
        </w:rPr>
        <w:t>30</w:t>
      </w:r>
      <w:r>
        <w:rPr>
          <w:rFonts w:ascii="Calibri" w:eastAsia="Calibri"/>
          <w:spacing w:val="-9"/>
          <w:sz w:val="24"/>
        </w:rPr>
        <w:t>W</w:t>
      </w:r>
      <w:r>
        <w:rPr>
          <w:spacing w:val="-18"/>
          <w:sz w:val="24"/>
        </w:rPr>
        <w:t xml:space="preserve">，采用 </w:t>
      </w:r>
      <w:r>
        <w:rPr>
          <w:rFonts w:ascii="Calibri" w:eastAsia="Calibri"/>
          <w:sz w:val="24"/>
        </w:rPr>
        <w:t>N</w:t>
      </w:r>
      <w:r>
        <w:rPr>
          <w:rFonts w:ascii="Calibri" w:eastAsia="Calibri"/>
          <w:spacing w:val="7"/>
          <w:sz w:val="24"/>
        </w:rPr>
        <w:t xml:space="preserve"> </w:t>
      </w:r>
      <w:r>
        <w:rPr>
          <w:spacing w:val="-5"/>
          <w:sz w:val="24"/>
        </w:rPr>
        <w:t>型单晶高效电池技术，双面发电</w:t>
      </w:r>
      <w:r>
        <w:rPr>
          <w:spacing w:val="-9"/>
          <w:sz w:val="24"/>
        </w:rPr>
        <w:t xml:space="preserve">设计，具备抗 </w:t>
      </w:r>
      <w:r>
        <w:rPr>
          <w:rFonts w:ascii="Calibri" w:eastAsia="Calibri"/>
          <w:sz w:val="24"/>
        </w:rPr>
        <w:t>PID</w:t>
      </w:r>
      <w:r>
        <w:rPr>
          <w:spacing w:val="-6"/>
          <w:sz w:val="24"/>
        </w:rPr>
        <w:t>、抗蜗牛纹性能，适配</w:t>
      </w:r>
      <w:r>
        <w:rPr>
          <w:sz w:val="24"/>
        </w:rPr>
        <w:t>屋顶环境。</w:t>
      </w:r>
    </w:p>
    <w:p w14:paraId="09767087">
      <w:pPr>
        <w:pStyle w:val="3"/>
        <w:spacing w:before="5"/>
        <w:rPr>
          <w:sz w:val="34"/>
        </w:rPr>
      </w:pPr>
    </w:p>
    <w:p w14:paraId="0BA69CE2">
      <w:pPr>
        <w:pStyle w:val="7"/>
        <w:numPr>
          <w:ilvl w:val="0"/>
          <w:numId w:val="2"/>
        </w:numPr>
        <w:tabs>
          <w:tab w:val="left" w:pos="425"/>
        </w:tabs>
        <w:spacing w:before="0" w:after="0" w:line="343" w:lineRule="auto"/>
        <w:ind w:left="120" w:right="117" w:firstLine="0"/>
        <w:jc w:val="left"/>
        <w:rPr>
          <w:sz w:val="24"/>
        </w:rPr>
      </w:pPr>
      <w:r>
        <w:rPr>
          <w:b/>
          <w:spacing w:val="-10"/>
          <w:sz w:val="24"/>
        </w:rPr>
        <w:t>发电量测算：</w:t>
      </w:r>
      <w:r>
        <w:rPr>
          <w:spacing w:val="-8"/>
          <w:sz w:val="24"/>
        </w:rPr>
        <w:t xml:space="preserve">在日均有效日照 </w:t>
      </w:r>
      <w:r>
        <w:rPr>
          <w:rFonts w:hint="eastAsia"/>
          <w:spacing w:val="-8"/>
          <w:sz w:val="24"/>
          <w:lang w:val="en-US" w:eastAsia="zh-CN"/>
        </w:rPr>
        <w:t>4</w:t>
      </w:r>
      <w:r>
        <w:rPr>
          <w:spacing w:val="-12"/>
          <w:sz w:val="24"/>
        </w:rPr>
        <w:t xml:space="preserve">小时条件下，单块组件日均发电量约 </w:t>
      </w:r>
      <w:r>
        <w:rPr>
          <w:rFonts w:hint="eastAsia"/>
          <w:spacing w:val="-12"/>
          <w:sz w:val="24"/>
          <w:lang w:val="en-US" w:eastAsia="zh-CN"/>
        </w:rPr>
        <w:t xml:space="preserve">3 </w:t>
      </w:r>
      <w:r>
        <w:rPr>
          <w:spacing w:val="-56"/>
          <w:sz w:val="24"/>
        </w:rPr>
        <w:t>度</w:t>
      </w:r>
      <w:r>
        <w:rPr>
          <w:sz w:val="24"/>
        </w:rPr>
        <w:t>（计算</w:t>
      </w:r>
      <w:r>
        <w:rPr>
          <w:spacing w:val="-39"/>
          <w:sz w:val="24"/>
        </w:rPr>
        <w:t>逻辑：</w:t>
      </w:r>
      <w:r>
        <w:rPr>
          <w:rFonts w:ascii="Calibri" w:hAnsi="Calibri" w:eastAsia="Calibri"/>
          <w:sz w:val="24"/>
        </w:rPr>
        <w:t>7</w:t>
      </w:r>
      <w:r>
        <w:rPr>
          <w:rFonts w:hint="eastAsia" w:ascii="Calibri" w:hAnsi="Calibri"/>
          <w:sz w:val="24"/>
          <w:lang w:val="en-US" w:eastAsia="zh-CN"/>
        </w:rPr>
        <w:t>30</w:t>
      </w:r>
      <w:r>
        <w:rPr>
          <w:rFonts w:ascii="Calibri" w:hAnsi="Calibri" w:eastAsia="Calibri"/>
          <w:spacing w:val="-3"/>
          <w:sz w:val="24"/>
        </w:rPr>
        <w:t>W</w:t>
      </w:r>
      <w:r>
        <w:rPr>
          <w:sz w:val="24"/>
        </w:rPr>
        <w:t>×</w:t>
      </w:r>
      <w:r>
        <w:rPr>
          <w:rFonts w:hint="eastAsia"/>
          <w:sz w:val="24"/>
          <w:lang w:val="en-US" w:eastAsia="zh-CN"/>
        </w:rPr>
        <w:t>4</w:t>
      </w:r>
      <w:r>
        <w:rPr>
          <w:rFonts w:ascii="Calibri" w:hAnsi="Calibri" w:eastAsia="Calibri"/>
          <w:spacing w:val="1"/>
          <w:sz w:val="24"/>
        </w:rPr>
        <w:t>h</w:t>
      </w:r>
      <w:r>
        <w:rPr>
          <w:rFonts w:ascii="Calibri" w:hAnsi="Calibri" w:eastAsia="Calibri"/>
          <w:sz w:val="24"/>
        </w:rPr>
        <w:t>=</w:t>
      </w:r>
      <w:r>
        <w:rPr>
          <w:rFonts w:hint="eastAsia" w:ascii="Calibri" w:hAnsi="Calibri"/>
          <w:sz w:val="24"/>
          <w:lang w:val="en-US" w:eastAsia="zh-CN"/>
        </w:rPr>
        <w:t>2920</w:t>
      </w:r>
      <w:r>
        <w:rPr>
          <w:rFonts w:ascii="Calibri" w:hAnsi="Calibri" w:eastAsia="Calibri"/>
          <w:sz w:val="24"/>
        </w:rPr>
        <w:t>W</w:t>
      </w:r>
      <w:r>
        <w:rPr>
          <w:rFonts w:ascii="Calibri" w:hAnsi="Calibri" w:eastAsia="Calibri"/>
          <w:spacing w:val="-2"/>
          <w:sz w:val="24"/>
        </w:rPr>
        <w:t>h</w:t>
      </w:r>
      <w:r>
        <w:rPr>
          <w:spacing w:val="-22"/>
          <w:sz w:val="24"/>
        </w:rPr>
        <w:t xml:space="preserve">，叠加双面增益、扣除线路损耗后，实际输出约 </w:t>
      </w:r>
      <w:r>
        <w:rPr>
          <w:rFonts w:hint="eastAsia"/>
          <w:spacing w:val="-22"/>
          <w:sz w:val="24"/>
          <w:lang w:val="en-US" w:eastAsia="zh-CN"/>
        </w:rPr>
        <w:t>3</w:t>
      </w:r>
      <w:r>
        <w:rPr>
          <w:rFonts w:ascii="Calibri" w:hAnsi="Calibri" w:eastAsia="Calibri"/>
          <w:spacing w:val="-2"/>
          <w:sz w:val="24"/>
        </w:rPr>
        <w:t>k</w:t>
      </w:r>
      <w:r>
        <w:rPr>
          <w:rFonts w:ascii="Calibri" w:hAnsi="Calibri" w:eastAsia="Calibri"/>
          <w:sz w:val="24"/>
        </w:rPr>
        <w:t>W</w:t>
      </w:r>
      <w:r>
        <w:rPr>
          <w:rFonts w:ascii="Calibri" w:hAnsi="Calibri" w:eastAsia="Calibri"/>
          <w:spacing w:val="1"/>
          <w:sz w:val="24"/>
        </w:rPr>
        <w:t>h</w:t>
      </w:r>
      <w:r>
        <w:rPr>
          <w:spacing w:val="-120"/>
          <w:sz w:val="24"/>
        </w:rPr>
        <w:t>）</w:t>
      </w:r>
      <w:r>
        <w:rPr>
          <w:sz w:val="24"/>
        </w:rPr>
        <w:t>。</w:t>
      </w:r>
    </w:p>
    <w:p w14:paraId="70B835DD">
      <w:pPr>
        <w:pStyle w:val="3"/>
        <w:spacing w:before="5"/>
        <w:rPr>
          <w:sz w:val="34"/>
        </w:rPr>
      </w:pPr>
    </w:p>
    <w:p w14:paraId="06765F5C">
      <w:pPr>
        <w:pStyle w:val="2"/>
        <w:numPr>
          <w:ilvl w:val="0"/>
          <w:numId w:val="2"/>
        </w:numPr>
        <w:tabs>
          <w:tab w:val="left" w:pos="425"/>
        </w:tabs>
        <w:spacing w:before="0" w:after="0" w:line="240" w:lineRule="auto"/>
        <w:ind w:left="424" w:right="0" w:hanging="305"/>
        <w:jc w:val="left"/>
      </w:pPr>
      <w:r>
        <w:t>衰减承诺：</w:t>
      </w:r>
    </w:p>
    <w:p w14:paraId="1B8975BB">
      <w:pPr>
        <w:pStyle w:val="3"/>
        <w:rPr>
          <w:b/>
          <w:sz w:val="26"/>
        </w:rPr>
      </w:pPr>
    </w:p>
    <w:p w14:paraId="45E57E24">
      <w:pPr>
        <w:pStyle w:val="3"/>
        <w:spacing w:before="9"/>
        <w:rPr>
          <w:b/>
          <w:sz w:val="18"/>
        </w:rPr>
      </w:pPr>
    </w:p>
    <w:p w14:paraId="3F2589BC">
      <w:pPr>
        <w:pStyle w:val="7"/>
        <w:numPr>
          <w:ilvl w:val="0"/>
          <w:numId w:val="3"/>
        </w:numPr>
        <w:tabs>
          <w:tab w:val="left" w:pos="360"/>
        </w:tabs>
        <w:spacing w:before="1" w:after="0" w:line="240" w:lineRule="auto"/>
        <w:ind w:left="360" w:right="0" w:hanging="240"/>
        <w:jc w:val="left"/>
        <w:rPr>
          <w:sz w:val="24"/>
        </w:rPr>
      </w:pPr>
      <w:r>
        <w:rPr>
          <w:sz w:val="24"/>
        </w:rPr>
        <w:t>首年衰减率≤</w:t>
      </w:r>
      <w:r>
        <w:rPr>
          <w:rFonts w:ascii="Calibri" w:hAnsi="Calibri" w:eastAsia="Calibri"/>
          <w:sz w:val="24"/>
        </w:rPr>
        <w:t>2</w:t>
      </w:r>
      <w:r>
        <w:rPr>
          <w:rFonts w:ascii="Calibri" w:hAnsi="Calibri" w:eastAsia="Calibri"/>
          <w:spacing w:val="-1"/>
          <w:sz w:val="24"/>
        </w:rPr>
        <w:t>.</w:t>
      </w:r>
      <w:r>
        <w:rPr>
          <w:rFonts w:ascii="Calibri" w:hAnsi="Calibri" w:eastAsia="Calibri"/>
          <w:sz w:val="24"/>
        </w:rPr>
        <w:t>5</w:t>
      </w:r>
      <w:r>
        <w:rPr>
          <w:rFonts w:ascii="Calibri" w:hAnsi="Calibri" w:eastAsia="Calibri"/>
          <w:spacing w:val="-2"/>
          <w:sz w:val="24"/>
        </w:rPr>
        <w:t>%</w:t>
      </w:r>
      <w:r>
        <w:rPr>
          <w:sz w:val="24"/>
        </w:rPr>
        <w:t>（</w:t>
      </w:r>
      <w:r>
        <w:rPr>
          <w:spacing w:val="-4"/>
          <w:sz w:val="24"/>
        </w:rPr>
        <w:t xml:space="preserve">首年末输出功率不低于额定功率的 </w:t>
      </w:r>
      <w:r>
        <w:rPr>
          <w:rFonts w:ascii="Calibri" w:hAnsi="Calibri" w:eastAsia="Calibri"/>
          <w:sz w:val="24"/>
        </w:rPr>
        <w:t>97</w:t>
      </w:r>
      <w:r>
        <w:rPr>
          <w:rFonts w:ascii="Calibri" w:hAnsi="Calibri" w:eastAsia="Calibri"/>
          <w:spacing w:val="-1"/>
          <w:sz w:val="24"/>
        </w:rPr>
        <w:t>.</w:t>
      </w:r>
      <w:r>
        <w:rPr>
          <w:rFonts w:ascii="Calibri" w:hAnsi="Calibri" w:eastAsia="Calibri"/>
          <w:sz w:val="24"/>
        </w:rPr>
        <w:t>5</w:t>
      </w:r>
      <w:r>
        <w:rPr>
          <w:rFonts w:ascii="Calibri" w:hAnsi="Calibri" w:eastAsia="Calibri"/>
          <w:spacing w:val="-2"/>
          <w:sz w:val="24"/>
        </w:rPr>
        <w:t>%</w:t>
      </w:r>
      <w:r>
        <w:rPr>
          <w:spacing w:val="-120"/>
          <w:sz w:val="24"/>
        </w:rPr>
        <w:t>）</w:t>
      </w:r>
      <w:r>
        <w:rPr>
          <w:sz w:val="24"/>
        </w:rPr>
        <w:t>；</w:t>
      </w:r>
    </w:p>
    <w:p w14:paraId="62F5D225">
      <w:pPr>
        <w:pStyle w:val="3"/>
        <w:spacing w:before="7"/>
        <w:rPr>
          <w:sz w:val="18"/>
        </w:rPr>
      </w:pPr>
    </w:p>
    <w:p w14:paraId="3937D96F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4"/>
        </w:rPr>
      </w:pPr>
      <w:r>
        <w:rPr>
          <w:spacing w:val="-31"/>
          <w:sz w:val="24"/>
        </w:rPr>
        <w:t xml:space="preserve">第 </w:t>
      </w:r>
      <w:r>
        <w:rPr>
          <w:rFonts w:ascii="Calibri" w:hAnsi="Calibri" w:eastAsia="Calibri"/>
          <w:sz w:val="24"/>
        </w:rPr>
        <w:t>2</w:t>
      </w:r>
      <w:r>
        <w:rPr>
          <w:rFonts w:ascii="Calibri" w:hAnsi="Calibri" w:eastAsia="Calibri"/>
          <w:spacing w:val="4"/>
          <w:sz w:val="24"/>
        </w:rPr>
        <w:t xml:space="preserve"> </w:t>
      </w:r>
      <w:r>
        <w:rPr>
          <w:spacing w:val="-15"/>
          <w:sz w:val="24"/>
        </w:rPr>
        <w:t xml:space="preserve">年至第 </w:t>
      </w:r>
      <w:r>
        <w:rPr>
          <w:rFonts w:ascii="Calibri" w:hAnsi="Calibri" w:eastAsia="Calibri"/>
          <w:sz w:val="24"/>
        </w:rPr>
        <w:t>30</w:t>
      </w:r>
      <w:r>
        <w:rPr>
          <w:rFonts w:ascii="Calibri" w:hAnsi="Calibri" w:eastAsia="Calibri"/>
          <w:spacing w:val="6"/>
          <w:sz w:val="24"/>
        </w:rPr>
        <w:t xml:space="preserve"> </w:t>
      </w:r>
      <w:r>
        <w:rPr>
          <w:sz w:val="24"/>
        </w:rPr>
        <w:t>年，年均衰减率≤</w:t>
      </w:r>
      <w:r>
        <w:rPr>
          <w:rFonts w:ascii="Calibri" w:hAnsi="Calibri" w:eastAsia="Calibri"/>
          <w:sz w:val="24"/>
        </w:rPr>
        <w:t>0.5%</w:t>
      </w:r>
      <w:r>
        <w:rPr>
          <w:sz w:val="24"/>
        </w:rPr>
        <w:t>；</w:t>
      </w:r>
    </w:p>
    <w:p w14:paraId="6A4203F1">
      <w:pPr>
        <w:pStyle w:val="3"/>
        <w:spacing w:before="9"/>
        <w:rPr>
          <w:sz w:val="18"/>
        </w:rPr>
      </w:pPr>
    </w:p>
    <w:p w14:paraId="0928531A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4"/>
        </w:rPr>
      </w:pPr>
      <w:r>
        <w:rPr>
          <w:spacing w:val="-31"/>
          <w:sz w:val="24"/>
        </w:rPr>
        <w:t xml:space="preserve">第 </w:t>
      </w:r>
      <w:r>
        <w:rPr>
          <w:rFonts w:ascii="Calibri" w:hAnsi="Calibri" w:eastAsia="Calibri"/>
          <w:sz w:val="24"/>
        </w:rPr>
        <w:t>30</w:t>
      </w:r>
      <w:r>
        <w:rPr>
          <w:rFonts w:ascii="Calibri" w:hAnsi="Calibri" w:eastAsia="Calibri"/>
          <w:spacing w:val="4"/>
          <w:sz w:val="24"/>
        </w:rPr>
        <w:t xml:space="preserve"> </w:t>
      </w:r>
      <w:r>
        <w:rPr>
          <w:spacing w:val="-3"/>
          <w:sz w:val="24"/>
        </w:rPr>
        <w:t xml:space="preserve">年末，实际输出效率不低于初始额定功率的 </w:t>
      </w:r>
      <w:r>
        <w:rPr>
          <w:rFonts w:ascii="Calibri" w:hAnsi="Calibri" w:eastAsia="Calibri"/>
          <w:sz w:val="24"/>
        </w:rPr>
        <w:t>83%</w:t>
      </w:r>
      <w:r>
        <w:rPr>
          <w:sz w:val="24"/>
        </w:rPr>
        <w:t>。</w:t>
      </w:r>
    </w:p>
    <w:p w14:paraId="79CB3430">
      <w:pPr>
        <w:pStyle w:val="3"/>
        <w:spacing w:before="10"/>
        <w:rPr>
          <w:sz w:val="18"/>
        </w:rPr>
      </w:pPr>
    </w:p>
    <w:p w14:paraId="2F47C465">
      <w:pPr>
        <w:pStyle w:val="7"/>
        <w:numPr>
          <w:ilvl w:val="0"/>
          <w:numId w:val="2"/>
        </w:numPr>
        <w:tabs>
          <w:tab w:val="left" w:pos="425"/>
        </w:tabs>
        <w:spacing w:before="0" w:after="0" w:line="240" w:lineRule="auto"/>
        <w:ind w:left="424" w:right="0" w:hanging="305"/>
        <w:jc w:val="left"/>
        <w:rPr>
          <w:rFonts w:ascii="Calibri" w:eastAsia="Calibri"/>
          <w:sz w:val="24"/>
        </w:rPr>
        <w:sectPr>
          <w:type w:val="continuous"/>
          <w:pgSz w:w="11910" w:h="16840"/>
          <w:pgMar w:top="1320" w:right="1440" w:bottom="280" w:left="1680" w:header="720" w:footer="720" w:gutter="0"/>
          <w:cols w:space="720" w:num="1"/>
        </w:sectPr>
      </w:pPr>
      <w:r>
        <w:rPr>
          <w:b/>
          <w:spacing w:val="-2"/>
          <w:sz w:val="24"/>
        </w:rPr>
        <w:t>质保期限：</w:t>
      </w:r>
      <w:r>
        <w:rPr>
          <w:spacing w:val="-21"/>
          <w:sz w:val="24"/>
        </w:rPr>
        <w:t xml:space="preserve">提供 </w:t>
      </w:r>
      <w:r>
        <w:rPr>
          <w:rFonts w:ascii="Calibri" w:eastAsia="Calibri"/>
          <w:sz w:val="24"/>
        </w:rPr>
        <w:t>10</w:t>
      </w:r>
      <w:r>
        <w:rPr>
          <w:rFonts w:ascii="Calibri" w:eastAsia="Calibri"/>
          <w:spacing w:val="3"/>
          <w:sz w:val="24"/>
        </w:rPr>
        <w:t xml:space="preserve"> </w:t>
      </w:r>
      <w:r>
        <w:rPr>
          <w:spacing w:val="-2"/>
          <w:sz w:val="24"/>
        </w:rPr>
        <w:t>年产品质保</w:t>
      </w:r>
      <w:bookmarkStart w:id="0" w:name="_GoBack"/>
      <w:bookmarkEnd w:id="0"/>
      <w:r>
        <w:rPr>
          <w:sz w:val="24"/>
        </w:rPr>
        <w:t>（质保期内免费维修</w:t>
      </w:r>
      <w:r>
        <w:rPr>
          <w:rFonts w:ascii="Calibri" w:eastAsia="Calibri"/>
          <w:sz w:val="24"/>
        </w:rPr>
        <w:t>/</w:t>
      </w:r>
      <w:r>
        <w:rPr>
          <w:sz w:val="24"/>
        </w:rPr>
        <w:t>更换质量问题组件）</w:t>
      </w:r>
      <w:r>
        <w:rPr>
          <w:rFonts w:ascii="Calibri" w:eastAsia="Calibri"/>
          <w:sz w:val="24"/>
        </w:rPr>
        <w:t>+30</w:t>
      </w:r>
    </w:p>
    <w:p w14:paraId="74016313">
      <w:pPr>
        <w:spacing w:before="55" w:line="686" w:lineRule="auto"/>
        <w:ind w:right="3745" w:firstLine="240" w:firstLineChars="100"/>
        <w:jc w:val="left"/>
        <w:rPr>
          <w:b/>
          <w:sz w:val="24"/>
        </w:rPr>
      </w:pPr>
      <w:r>
        <w:rPr>
          <w:sz w:val="24"/>
        </w:rPr>
        <w:t>年功率衰减质保（确保衰减率符合上述承诺</w:t>
      </w:r>
      <w:r>
        <w:rPr>
          <w:spacing w:val="-120"/>
          <w:sz w:val="24"/>
        </w:rPr>
        <w:t>）</w:t>
      </w:r>
      <w:r>
        <w:rPr>
          <w:spacing w:val="-19"/>
          <w:sz w:val="24"/>
        </w:rPr>
        <w:t>。</w:t>
      </w:r>
      <w:r>
        <w:rPr>
          <w:b/>
          <w:sz w:val="24"/>
        </w:rPr>
        <w:t>三、系统设计与安全要求</w:t>
      </w:r>
    </w:p>
    <w:p w14:paraId="71A77F3D">
      <w:pPr>
        <w:pStyle w:val="7"/>
        <w:numPr>
          <w:ilvl w:val="0"/>
          <w:numId w:val="4"/>
        </w:numPr>
        <w:tabs>
          <w:tab w:val="left" w:pos="428"/>
        </w:tabs>
        <w:spacing w:before="1" w:after="0" w:line="343" w:lineRule="auto"/>
        <w:ind w:left="120" w:right="357" w:firstLine="0"/>
        <w:jc w:val="both"/>
        <w:rPr>
          <w:sz w:val="24"/>
        </w:rPr>
      </w:pPr>
      <w:r>
        <w:rPr>
          <w:b/>
          <w:sz w:val="24"/>
        </w:rPr>
        <w:t>屋顶与支架设计：</w:t>
      </w:r>
      <w:r>
        <w:rPr>
          <w:spacing w:val="-13"/>
          <w:sz w:val="24"/>
        </w:rPr>
        <w:t>采用</w:t>
      </w:r>
      <w:r>
        <w:rPr>
          <w:sz w:val="24"/>
        </w:rPr>
        <w:t>连续桁架方案，桁架材质为锌镁铝钢材， 抗风等级≥</w:t>
      </w:r>
      <w:r>
        <w:rPr>
          <w:rFonts w:ascii="Calibri" w:hAnsi="Calibri" w:eastAsia="Calibri"/>
          <w:sz w:val="24"/>
        </w:rPr>
        <w:t>12</w:t>
      </w:r>
      <w:r>
        <w:rPr>
          <w:rFonts w:ascii="Calibri" w:hAnsi="Calibri" w:eastAsia="Calibri"/>
          <w:spacing w:val="3"/>
          <w:sz w:val="24"/>
        </w:rPr>
        <w:t xml:space="preserve"> </w:t>
      </w:r>
      <w:r>
        <w:rPr>
          <w:spacing w:val="-6"/>
          <w:sz w:val="24"/>
        </w:rPr>
        <w:t>级，抗雪荷载≥</w:t>
      </w:r>
      <w:r>
        <w:rPr>
          <w:rFonts w:ascii="Calibri" w:hAnsi="Calibri" w:eastAsia="Calibri"/>
          <w:sz w:val="24"/>
        </w:rPr>
        <w:t>0.7kN/</w:t>
      </w:r>
      <w:r>
        <w:rPr>
          <w:spacing w:val="-9"/>
          <w:sz w:val="24"/>
        </w:rPr>
        <w:t>㎡</w:t>
      </w:r>
      <w:r>
        <w:rPr>
          <w:sz w:val="24"/>
        </w:rPr>
        <w:t>。</w:t>
      </w:r>
    </w:p>
    <w:p w14:paraId="098121CA">
      <w:pPr>
        <w:pStyle w:val="3"/>
        <w:spacing w:before="4"/>
        <w:rPr>
          <w:sz w:val="34"/>
        </w:rPr>
      </w:pPr>
    </w:p>
    <w:p w14:paraId="7D119AC8">
      <w:pPr>
        <w:pStyle w:val="7"/>
        <w:numPr>
          <w:ilvl w:val="0"/>
          <w:numId w:val="4"/>
        </w:numPr>
        <w:tabs>
          <w:tab w:val="left" w:pos="425"/>
        </w:tabs>
        <w:spacing w:before="0" w:after="0" w:line="345" w:lineRule="auto"/>
        <w:ind w:left="120" w:right="357" w:firstLine="0"/>
        <w:jc w:val="both"/>
        <w:rPr>
          <w:sz w:val="24"/>
        </w:rPr>
      </w:pPr>
      <w:r>
        <w:rPr>
          <w:b/>
          <w:spacing w:val="-2"/>
          <w:sz w:val="24"/>
        </w:rPr>
        <w:t>逆变器选型：</w:t>
      </w:r>
      <w:r>
        <w:rPr>
          <w:spacing w:val="-2"/>
          <w:sz w:val="24"/>
        </w:rPr>
        <w:t>搭配高效组串式逆变器，转换效率≥</w:t>
      </w:r>
      <w:r>
        <w:rPr>
          <w:rFonts w:ascii="Calibri" w:hAnsi="Calibri" w:eastAsia="Calibri"/>
          <w:spacing w:val="-3"/>
          <w:sz w:val="24"/>
        </w:rPr>
        <w:t>97.5%</w:t>
      </w:r>
      <w:r>
        <w:rPr>
          <w:spacing w:val="-5"/>
          <w:sz w:val="24"/>
        </w:rPr>
        <w:t>，具备防孤岛、过压</w:t>
      </w:r>
      <w:r>
        <w:rPr>
          <w:sz w:val="24"/>
        </w:rPr>
        <w:t>过流、防雷保护功能，适应农村电网电压波动。</w:t>
      </w:r>
    </w:p>
    <w:p w14:paraId="7FDEB924">
      <w:pPr>
        <w:pStyle w:val="3"/>
        <w:spacing w:before="12"/>
        <w:rPr>
          <w:sz w:val="33"/>
        </w:rPr>
      </w:pPr>
    </w:p>
    <w:p w14:paraId="4F27F88A">
      <w:pPr>
        <w:pStyle w:val="7"/>
        <w:numPr>
          <w:ilvl w:val="0"/>
          <w:numId w:val="4"/>
        </w:numPr>
        <w:tabs>
          <w:tab w:val="left" w:pos="425"/>
        </w:tabs>
        <w:spacing w:before="0" w:after="0" w:line="345" w:lineRule="auto"/>
        <w:ind w:left="120" w:right="357" w:firstLine="0"/>
        <w:jc w:val="both"/>
        <w:rPr>
          <w:sz w:val="24"/>
        </w:rPr>
      </w:pPr>
      <w:r>
        <w:rPr>
          <w:b/>
          <w:spacing w:val="-6"/>
          <w:w w:val="99"/>
          <w:sz w:val="24"/>
        </w:rPr>
        <w:t>接线与防护：</w:t>
      </w:r>
      <w:r>
        <w:rPr>
          <w:spacing w:val="-4"/>
          <w:sz w:val="24"/>
        </w:rPr>
        <w:t>使用光伏专用直流电缆</w:t>
      </w:r>
      <w:r>
        <w:rPr>
          <w:sz w:val="24"/>
        </w:rPr>
        <w:t>（耐温</w:t>
      </w:r>
      <w:r>
        <w:rPr>
          <w:rFonts w:ascii="Calibri" w:hAnsi="Calibri" w:eastAsia="Calibri"/>
          <w:sz w:val="24"/>
        </w:rPr>
        <w:t>-4</w:t>
      </w:r>
      <w:r>
        <w:rPr>
          <w:rFonts w:ascii="Calibri" w:hAnsi="Calibri" w:eastAsia="Calibri"/>
          <w:spacing w:val="-2"/>
          <w:sz w:val="24"/>
        </w:rPr>
        <w:t>0</w:t>
      </w:r>
      <w:r>
        <w:rPr>
          <w:sz w:val="24"/>
        </w:rPr>
        <w:t>℃</w:t>
      </w:r>
      <w:r>
        <w:rPr>
          <w:rFonts w:ascii="Calibri" w:hAnsi="Calibri" w:eastAsia="Calibri"/>
          <w:sz w:val="24"/>
        </w:rPr>
        <w:t>~9</w:t>
      </w:r>
      <w:r>
        <w:rPr>
          <w:rFonts w:ascii="Calibri" w:hAnsi="Calibri" w:eastAsia="Calibri"/>
          <w:spacing w:val="-2"/>
          <w:sz w:val="24"/>
        </w:rPr>
        <w:t>0</w:t>
      </w:r>
      <w:r>
        <w:rPr>
          <w:sz w:val="24"/>
        </w:rPr>
        <w:t>℃</w:t>
      </w:r>
      <w:r>
        <w:rPr>
          <w:spacing w:val="-120"/>
          <w:sz w:val="24"/>
        </w:rPr>
        <w:t>）</w:t>
      </w:r>
      <w:r>
        <w:rPr>
          <w:spacing w:val="-7"/>
          <w:sz w:val="24"/>
        </w:rPr>
        <w:t>，穿管沿桁架</w:t>
      </w:r>
      <w:r>
        <w:rPr>
          <w:rFonts w:ascii="Calibri" w:hAnsi="Calibri" w:eastAsia="Calibri"/>
          <w:sz w:val="24"/>
        </w:rPr>
        <w:t>/</w:t>
      </w:r>
      <w:r>
        <w:rPr>
          <w:sz w:val="24"/>
        </w:rPr>
        <w:t>墙面固定；配电箱加装漏电保护器，接地电阻≤</w:t>
      </w:r>
      <w:r>
        <w:rPr>
          <w:rFonts w:ascii="Calibri" w:hAnsi="Calibri" w:eastAsia="Calibri"/>
          <w:sz w:val="24"/>
        </w:rPr>
        <w:t>4</w:t>
      </w:r>
      <w:r>
        <w:rPr>
          <w:sz w:val="24"/>
        </w:rPr>
        <w:t>Ω，保障人身与设备安全。</w:t>
      </w:r>
    </w:p>
    <w:p w14:paraId="15FD0283">
      <w:pPr>
        <w:pStyle w:val="3"/>
        <w:spacing w:before="11"/>
        <w:rPr>
          <w:sz w:val="33"/>
        </w:rPr>
      </w:pPr>
    </w:p>
    <w:p w14:paraId="12303EF7">
      <w:pPr>
        <w:pStyle w:val="7"/>
        <w:numPr>
          <w:ilvl w:val="0"/>
          <w:numId w:val="4"/>
        </w:numPr>
        <w:tabs>
          <w:tab w:val="left" w:pos="428"/>
        </w:tabs>
        <w:spacing w:before="0" w:after="0" w:line="345" w:lineRule="auto"/>
        <w:ind w:left="120" w:right="357" w:firstLine="0"/>
        <w:jc w:val="both"/>
        <w:rPr>
          <w:sz w:val="24"/>
        </w:rPr>
      </w:pPr>
      <w:r>
        <w:rPr>
          <w:b/>
          <w:sz w:val="24"/>
        </w:rPr>
        <w:t>电网接入：</w:t>
      </w:r>
      <w:r>
        <w:rPr>
          <w:sz w:val="24"/>
        </w:rPr>
        <w:t>按“</w:t>
      </w:r>
      <w:r>
        <w:rPr>
          <w:rFonts w:hint="eastAsia"/>
          <w:sz w:val="24"/>
          <w:lang w:val="en-US" w:eastAsia="zh-CN"/>
        </w:rPr>
        <w:t>自发自用，余量上网</w:t>
      </w:r>
      <w:r>
        <w:rPr>
          <w:sz w:val="24"/>
        </w:rPr>
        <w:t>”模式设计，协助办理并网手续，配置符合电网要求的计量装置，确保发电量全额并入电网。</w:t>
      </w:r>
    </w:p>
    <w:p w14:paraId="607223D5">
      <w:pPr>
        <w:pStyle w:val="3"/>
        <w:spacing w:before="12"/>
        <w:rPr>
          <w:sz w:val="33"/>
        </w:rPr>
      </w:pPr>
    </w:p>
    <w:p w14:paraId="435CB09B">
      <w:pPr>
        <w:pStyle w:val="2"/>
      </w:pPr>
      <w:r>
        <w:rPr>
          <w:w w:val="95"/>
        </w:rPr>
        <w:t>四、运维服务方案</w:t>
      </w:r>
    </w:p>
    <w:p w14:paraId="2277417C">
      <w:pPr>
        <w:pStyle w:val="3"/>
        <w:rPr>
          <w:b/>
        </w:rPr>
      </w:pPr>
    </w:p>
    <w:p w14:paraId="17BB07DB">
      <w:pPr>
        <w:pStyle w:val="3"/>
        <w:spacing w:before="9"/>
        <w:rPr>
          <w:b/>
          <w:sz w:val="20"/>
        </w:rPr>
      </w:pPr>
    </w:p>
    <w:p w14:paraId="0A00F356">
      <w:pPr>
        <w:pStyle w:val="7"/>
        <w:numPr>
          <w:ilvl w:val="0"/>
          <w:numId w:val="5"/>
        </w:numPr>
        <w:tabs>
          <w:tab w:val="left" w:pos="425"/>
        </w:tabs>
        <w:spacing w:before="1" w:after="0" w:line="240" w:lineRule="auto"/>
        <w:ind w:left="424" w:right="0" w:hanging="305"/>
        <w:jc w:val="left"/>
        <w:rPr>
          <w:b/>
          <w:sz w:val="24"/>
        </w:rPr>
      </w:pPr>
      <w:r>
        <w:rPr>
          <w:b/>
          <w:w w:val="95"/>
          <w:sz w:val="24"/>
        </w:rPr>
        <w:t>运维内容：</w:t>
      </w:r>
    </w:p>
    <w:p w14:paraId="6C1C6CE9">
      <w:pPr>
        <w:pStyle w:val="3"/>
        <w:rPr>
          <w:b/>
          <w:sz w:val="26"/>
        </w:rPr>
      </w:pPr>
    </w:p>
    <w:p w14:paraId="66E658E3">
      <w:pPr>
        <w:pStyle w:val="3"/>
        <w:spacing w:before="9"/>
        <w:rPr>
          <w:b/>
          <w:sz w:val="18"/>
        </w:rPr>
      </w:pPr>
    </w:p>
    <w:p w14:paraId="55F5D3D6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4"/>
        </w:rPr>
      </w:pPr>
      <w:r>
        <w:rPr>
          <w:sz w:val="24"/>
        </w:rPr>
        <w:t>月度：远程监控电站运行数据（发电量、设备温度、故障报警</w:t>
      </w:r>
      <w:r>
        <w:rPr>
          <w:spacing w:val="-120"/>
          <w:sz w:val="24"/>
        </w:rPr>
        <w:t>）</w:t>
      </w:r>
      <w:r>
        <w:rPr>
          <w:sz w:val="24"/>
        </w:rPr>
        <w:t>；</w:t>
      </w:r>
    </w:p>
    <w:p w14:paraId="2750DDE1">
      <w:pPr>
        <w:pStyle w:val="3"/>
      </w:pPr>
    </w:p>
    <w:p w14:paraId="36B4D7EE">
      <w:pPr>
        <w:pStyle w:val="3"/>
        <w:spacing w:before="7"/>
        <w:rPr>
          <w:sz w:val="20"/>
        </w:rPr>
      </w:pPr>
    </w:p>
    <w:p w14:paraId="2E7F3735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4"/>
        </w:rPr>
      </w:pPr>
      <w:r>
        <w:rPr>
          <w:sz w:val="24"/>
        </w:rPr>
        <w:t>季度：现场巡检（清洁组件灰尘、检查桁架紧固性、逆变器状态</w:t>
      </w:r>
      <w:r>
        <w:rPr>
          <w:spacing w:val="-120"/>
          <w:sz w:val="24"/>
        </w:rPr>
        <w:t>）</w:t>
      </w:r>
      <w:r>
        <w:rPr>
          <w:sz w:val="24"/>
        </w:rPr>
        <w:t>；</w:t>
      </w:r>
    </w:p>
    <w:p w14:paraId="49A919FA">
      <w:pPr>
        <w:pStyle w:val="3"/>
      </w:pPr>
    </w:p>
    <w:p w14:paraId="5AA6C4A7">
      <w:pPr>
        <w:pStyle w:val="3"/>
        <w:spacing w:before="10"/>
        <w:rPr>
          <w:sz w:val="20"/>
        </w:rPr>
      </w:pPr>
    </w:p>
    <w:p w14:paraId="56D9C766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4"/>
        </w:rPr>
      </w:pPr>
      <w:r>
        <w:rPr>
          <w:sz w:val="24"/>
        </w:rPr>
        <w:t>年度：全面检修（检测电缆绝缘性、更换老化部件、校准计量装置</w:t>
      </w:r>
      <w:r>
        <w:rPr>
          <w:spacing w:val="-120"/>
          <w:sz w:val="24"/>
        </w:rPr>
        <w:t>）</w:t>
      </w:r>
      <w:r>
        <w:rPr>
          <w:sz w:val="24"/>
        </w:rPr>
        <w:t>。</w:t>
      </w:r>
    </w:p>
    <w:p w14:paraId="0B6D0BE5">
      <w:pPr>
        <w:pStyle w:val="3"/>
      </w:pPr>
    </w:p>
    <w:p w14:paraId="0C8E1F45">
      <w:pPr>
        <w:pStyle w:val="3"/>
        <w:spacing w:before="9"/>
        <w:rPr>
          <w:sz w:val="20"/>
        </w:rPr>
      </w:pPr>
    </w:p>
    <w:p w14:paraId="59356822">
      <w:pPr>
        <w:pStyle w:val="7"/>
        <w:numPr>
          <w:ilvl w:val="0"/>
          <w:numId w:val="5"/>
        </w:numPr>
        <w:tabs>
          <w:tab w:val="left" w:pos="425"/>
        </w:tabs>
        <w:spacing w:before="0" w:after="0" w:line="343" w:lineRule="auto"/>
        <w:ind w:left="120" w:right="357" w:firstLine="0"/>
        <w:jc w:val="both"/>
        <w:rPr>
          <w:sz w:val="24"/>
        </w:rPr>
      </w:pPr>
      <w:r>
        <w:rPr>
          <w:b/>
          <w:spacing w:val="-2"/>
          <w:sz w:val="24"/>
        </w:rPr>
        <w:t>运维费用：</w:t>
      </w:r>
      <w:r>
        <w:rPr>
          <w:spacing w:val="-6"/>
          <w:sz w:val="24"/>
        </w:rPr>
        <w:t>年度运维服务费</w:t>
      </w:r>
      <w:r>
        <w:rPr>
          <w:rFonts w:hint="eastAsia"/>
          <w:spacing w:val="-6"/>
          <w:sz w:val="24"/>
          <w:lang w:val="en-US" w:eastAsia="zh-CN"/>
        </w:rPr>
        <w:t>约</w:t>
      </w:r>
      <w:r>
        <w:rPr>
          <w:spacing w:val="-6"/>
          <w:sz w:val="24"/>
        </w:rPr>
        <w:t>为</w:t>
      </w:r>
      <w:r>
        <w:rPr>
          <w:spacing w:val="-6"/>
          <w:sz w:val="24"/>
          <w:u w:val="single"/>
        </w:rPr>
        <w:t xml:space="preserve"> </w:t>
      </w:r>
      <w:r>
        <w:rPr>
          <w:rFonts w:hint="eastAsia"/>
          <w:spacing w:val="-6"/>
          <w:sz w:val="24"/>
          <w:u w:val="single"/>
          <w:lang w:val="en-US" w:eastAsia="zh-CN"/>
        </w:rPr>
        <w:t xml:space="preserve"> 12000.00  </w:t>
      </w:r>
      <w:r>
        <w:rPr>
          <w:sz w:val="24"/>
        </w:rPr>
        <w:t>元</w:t>
      </w:r>
      <w:r>
        <w:rPr>
          <w:rFonts w:ascii="Calibri" w:eastAsia="Calibri"/>
          <w:sz w:val="24"/>
        </w:rPr>
        <w:t>/</w:t>
      </w:r>
      <w:r>
        <w:rPr>
          <w:spacing w:val="-5"/>
          <w:sz w:val="24"/>
        </w:rPr>
        <w:t>年，无额外隐藏费用；自然灾害或</w:t>
      </w:r>
      <w:r>
        <w:rPr>
          <w:sz w:val="24"/>
        </w:rPr>
        <w:t>人为破坏导致的维修费用另行协商。</w:t>
      </w:r>
    </w:p>
    <w:p w14:paraId="73BD42B3">
      <w:pPr>
        <w:pStyle w:val="3"/>
        <w:spacing w:before="5"/>
        <w:rPr>
          <w:sz w:val="34"/>
        </w:rPr>
      </w:pPr>
    </w:p>
    <w:p w14:paraId="6C10559A">
      <w:pPr>
        <w:pStyle w:val="7"/>
        <w:numPr>
          <w:ilvl w:val="0"/>
          <w:numId w:val="5"/>
        </w:numPr>
        <w:tabs>
          <w:tab w:val="left" w:pos="428"/>
        </w:tabs>
        <w:spacing w:before="0" w:after="0" w:line="240" w:lineRule="auto"/>
        <w:ind w:left="427" w:right="0" w:hanging="308"/>
        <w:jc w:val="left"/>
        <w:rPr>
          <w:sz w:val="24"/>
        </w:rPr>
      </w:pPr>
      <w:r>
        <w:rPr>
          <w:b/>
          <w:spacing w:val="2"/>
          <w:sz w:val="24"/>
        </w:rPr>
        <w:t>响应时效：</w:t>
      </w:r>
      <w:r>
        <w:rPr>
          <w:spacing w:val="-10"/>
          <w:sz w:val="24"/>
        </w:rPr>
        <w:t xml:space="preserve">故障报修后 </w:t>
      </w:r>
      <w:r>
        <w:rPr>
          <w:rFonts w:ascii="Calibri" w:eastAsia="Calibri"/>
          <w:sz w:val="24"/>
        </w:rPr>
        <w:t>2</w:t>
      </w:r>
      <w:r>
        <w:rPr>
          <w:rFonts w:ascii="Calibri" w:eastAsia="Calibri"/>
          <w:spacing w:val="11"/>
          <w:sz w:val="24"/>
        </w:rPr>
        <w:t xml:space="preserve"> </w:t>
      </w:r>
      <w:r>
        <w:rPr>
          <w:sz w:val="24"/>
        </w:rPr>
        <w:t>小时内远程排查，市区</w:t>
      </w:r>
      <w:r>
        <w:rPr>
          <w:rFonts w:ascii="Calibri" w:eastAsia="Calibri"/>
          <w:spacing w:val="3"/>
          <w:sz w:val="24"/>
        </w:rPr>
        <w:t>/</w:t>
      </w:r>
      <w:r>
        <w:rPr>
          <w:spacing w:val="-18"/>
          <w:sz w:val="24"/>
        </w:rPr>
        <w:t xml:space="preserve">近郊 </w:t>
      </w:r>
      <w:r>
        <w:rPr>
          <w:rFonts w:ascii="Calibri" w:eastAsia="Calibri"/>
          <w:sz w:val="24"/>
        </w:rPr>
        <w:t>24</w:t>
      </w:r>
      <w:r>
        <w:rPr>
          <w:rFonts w:ascii="Calibri" w:eastAsia="Calibri"/>
          <w:spacing w:val="9"/>
          <w:sz w:val="24"/>
        </w:rPr>
        <w:t xml:space="preserve"> </w:t>
      </w:r>
      <w:r>
        <w:rPr>
          <w:sz w:val="24"/>
        </w:rPr>
        <w:t>小时内现场维修，</w:t>
      </w:r>
    </w:p>
    <w:p w14:paraId="4DD0AA37">
      <w:pPr>
        <w:spacing w:after="0" w:line="240" w:lineRule="auto"/>
        <w:jc w:val="left"/>
        <w:rPr>
          <w:sz w:val="24"/>
        </w:rPr>
        <w:sectPr>
          <w:pgSz w:w="11910" w:h="16840"/>
          <w:pgMar w:top="1480" w:right="1440" w:bottom="280" w:left="1680" w:header="720" w:footer="720" w:gutter="0"/>
          <w:cols w:space="720" w:num="1"/>
        </w:sectPr>
      </w:pPr>
    </w:p>
    <w:p w14:paraId="6C0FE8BB">
      <w:pPr>
        <w:spacing w:before="55" w:line="686" w:lineRule="auto"/>
        <w:ind w:left="120" w:right="5901" w:firstLine="0"/>
        <w:jc w:val="both"/>
        <w:rPr>
          <w:b/>
          <w:sz w:val="24"/>
        </w:rPr>
      </w:pPr>
      <w:r>
        <w:rPr>
          <w:spacing w:val="-12"/>
          <w:sz w:val="24"/>
        </w:rPr>
        <w:t xml:space="preserve">偏远地区 </w:t>
      </w:r>
      <w:r>
        <w:rPr>
          <w:rFonts w:ascii="Calibri" w:eastAsia="Calibri"/>
          <w:sz w:val="24"/>
        </w:rPr>
        <w:t xml:space="preserve">48 </w:t>
      </w:r>
      <w:r>
        <w:rPr>
          <w:spacing w:val="-3"/>
          <w:sz w:val="24"/>
        </w:rPr>
        <w:t>小时内到达。</w:t>
      </w:r>
      <w:r>
        <w:rPr>
          <w:b/>
          <w:sz w:val="24"/>
        </w:rPr>
        <w:t>五、保险方案</w:t>
      </w:r>
    </w:p>
    <w:p w14:paraId="1B76BAE6">
      <w:pPr>
        <w:pStyle w:val="7"/>
        <w:numPr>
          <w:ilvl w:val="0"/>
          <w:numId w:val="6"/>
        </w:numPr>
        <w:tabs>
          <w:tab w:val="left" w:pos="428"/>
        </w:tabs>
        <w:spacing w:before="1" w:after="0" w:line="343" w:lineRule="auto"/>
        <w:ind w:left="120" w:right="357" w:firstLine="0"/>
        <w:jc w:val="both"/>
        <w:rPr>
          <w:sz w:val="24"/>
        </w:rPr>
      </w:pPr>
      <w:r>
        <w:rPr>
          <w:b/>
          <w:spacing w:val="2"/>
          <w:w w:val="99"/>
          <w:sz w:val="24"/>
        </w:rPr>
        <w:t>保险范围：</w:t>
      </w:r>
      <w:r>
        <w:rPr>
          <w:spacing w:val="1"/>
          <w:sz w:val="24"/>
        </w:rPr>
        <w:t>投保“光伏设备财产险</w:t>
      </w:r>
      <w:r>
        <w:rPr>
          <w:rFonts w:ascii="Calibri" w:hAnsi="Calibri" w:eastAsia="Calibri"/>
          <w:spacing w:val="2"/>
          <w:sz w:val="24"/>
        </w:rPr>
        <w:t>+</w:t>
      </w:r>
      <w:r>
        <w:rPr>
          <w:spacing w:val="-10"/>
          <w:sz w:val="24"/>
        </w:rPr>
        <w:t>第三者责任险”，覆盖组件、逆变器、桁</w:t>
      </w:r>
      <w:r>
        <w:rPr>
          <w:spacing w:val="-14"/>
          <w:sz w:val="24"/>
        </w:rPr>
        <w:t>架等设备因火灾、雷击、暴雨、盗窃等意外的损坏，及设备故障导致的第三方人</w:t>
      </w:r>
      <w:r>
        <w:rPr>
          <w:sz w:val="24"/>
        </w:rPr>
        <w:t>身</w:t>
      </w:r>
      <w:r>
        <w:rPr>
          <w:rFonts w:ascii="Calibri" w:hAnsi="Calibri" w:eastAsia="Calibri"/>
          <w:sz w:val="24"/>
        </w:rPr>
        <w:t>/</w:t>
      </w:r>
      <w:r>
        <w:rPr>
          <w:sz w:val="24"/>
        </w:rPr>
        <w:t>财产损失。</w:t>
      </w:r>
    </w:p>
    <w:p w14:paraId="30423902">
      <w:pPr>
        <w:pStyle w:val="3"/>
        <w:spacing w:before="4"/>
        <w:rPr>
          <w:sz w:val="34"/>
        </w:rPr>
      </w:pPr>
    </w:p>
    <w:p w14:paraId="155B9276">
      <w:pPr>
        <w:pStyle w:val="7"/>
        <w:numPr>
          <w:ilvl w:val="0"/>
          <w:numId w:val="6"/>
        </w:numPr>
        <w:tabs>
          <w:tab w:val="left" w:pos="428"/>
        </w:tabs>
        <w:spacing w:before="0" w:after="0" w:line="345" w:lineRule="auto"/>
        <w:ind w:left="120" w:right="357" w:firstLine="0"/>
        <w:jc w:val="both"/>
        <w:rPr>
          <w:sz w:val="24"/>
        </w:rPr>
      </w:pPr>
      <w:r>
        <w:rPr>
          <w:b/>
          <w:sz w:val="24"/>
        </w:rPr>
        <w:t>保险费用：</w:t>
      </w:r>
      <w:r>
        <w:rPr>
          <w:spacing w:val="-6"/>
          <w:sz w:val="24"/>
        </w:rPr>
        <w:t>年度保险费约</w:t>
      </w:r>
      <w:r>
        <w:rPr>
          <w:rFonts w:hint="eastAsia"/>
          <w:spacing w:val="-6"/>
          <w:sz w:val="24"/>
          <w:u w:val="single"/>
          <w:lang w:val="en-US" w:eastAsia="zh-CN"/>
        </w:rPr>
        <w:t xml:space="preserve">  10000.00  </w:t>
      </w:r>
      <w:r>
        <w:rPr>
          <w:rFonts w:ascii="Calibri" w:eastAsia="Calibri"/>
          <w:spacing w:val="26"/>
          <w:sz w:val="24"/>
        </w:rPr>
        <w:t xml:space="preserve"> </w:t>
      </w:r>
      <w:r>
        <w:rPr>
          <w:sz w:val="24"/>
        </w:rPr>
        <w:t>元（具体以保险公司报价为准，将协助</w:t>
      </w:r>
      <w:r>
        <w:rPr>
          <w:rFonts w:hint="eastAsia"/>
          <w:sz w:val="24"/>
          <w:lang w:val="en-US" w:eastAsia="zh-CN"/>
        </w:rPr>
        <w:t>客户</w:t>
      </w:r>
      <w:r>
        <w:rPr>
          <w:sz w:val="24"/>
        </w:rPr>
        <w:t>选择高性价比险种</w:t>
      </w:r>
      <w:r>
        <w:rPr>
          <w:spacing w:val="-120"/>
          <w:sz w:val="24"/>
        </w:rPr>
        <w:t>）</w:t>
      </w:r>
      <w:r>
        <w:rPr>
          <w:sz w:val="24"/>
        </w:rPr>
        <w:t>。</w:t>
      </w:r>
    </w:p>
    <w:p w14:paraId="2B3EBE34">
      <w:pPr>
        <w:pStyle w:val="3"/>
        <w:spacing w:before="12"/>
        <w:rPr>
          <w:sz w:val="33"/>
        </w:rPr>
      </w:pPr>
    </w:p>
    <w:p w14:paraId="74A1015B">
      <w:pPr>
        <w:pStyle w:val="7"/>
        <w:numPr>
          <w:ilvl w:val="0"/>
          <w:numId w:val="6"/>
        </w:numPr>
        <w:tabs>
          <w:tab w:val="left" w:pos="428"/>
        </w:tabs>
        <w:spacing w:before="0" w:after="0" w:line="345" w:lineRule="auto"/>
        <w:ind w:left="120" w:right="357" w:firstLine="0"/>
        <w:jc w:val="both"/>
        <w:rPr>
          <w:sz w:val="24"/>
        </w:rPr>
      </w:pPr>
      <w:r>
        <w:rPr>
          <w:b/>
          <w:sz w:val="24"/>
        </w:rPr>
        <w:t>理赔协助：</w:t>
      </w:r>
      <w:r>
        <w:rPr>
          <w:sz w:val="24"/>
        </w:rPr>
        <w:t>发生保险事故时，协助</w:t>
      </w:r>
      <w:r>
        <w:rPr>
          <w:rFonts w:hint="eastAsia"/>
          <w:sz w:val="24"/>
          <w:lang w:val="en-US" w:eastAsia="zh-CN"/>
        </w:rPr>
        <w:t>客户</w:t>
      </w:r>
      <w:r>
        <w:rPr>
          <w:sz w:val="24"/>
        </w:rPr>
        <w:t>收集资料、对接保险公司，推进理赔流程。</w:t>
      </w:r>
    </w:p>
    <w:p w14:paraId="46417B6B">
      <w:pPr>
        <w:pStyle w:val="3"/>
        <w:spacing w:before="11"/>
        <w:rPr>
          <w:sz w:val="33"/>
        </w:rPr>
      </w:pPr>
    </w:p>
    <w:p w14:paraId="2C92DDFF">
      <w:pPr>
        <w:pStyle w:val="2"/>
      </w:pPr>
      <w:r>
        <w:t>六、投资回报测算</w:t>
      </w:r>
    </w:p>
    <w:p w14:paraId="7B575E12">
      <w:pPr>
        <w:pStyle w:val="3"/>
        <w:rPr>
          <w:b/>
        </w:rPr>
      </w:pPr>
    </w:p>
    <w:p w14:paraId="0BD9A0D9">
      <w:pPr>
        <w:pStyle w:val="3"/>
        <w:spacing w:before="10"/>
        <w:rPr>
          <w:b/>
          <w:sz w:val="20"/>
        </w:rPr>
      </w:pPr>
    </w:p>
    <w:p w14:paraId="095DBC8C">
      <w:pPr>
        <w:spacing w:before="0"/>
        <w:ind w:left="120" w:right="0" w:firstLine="0"/>
        <w:jc w:val="left"/>
        <w:rPr>
          <w:b/>
          <w:sz w:val="24"/>
        </w:rPr>
      </w:pPr>
      <w:r>
        <w:rPr>
          <w:b/>
          <w:sz w:val="24"/>
        </w:rPr>
        <w:t>（一）核心参数</w:t>
      </w:r>
    </w:p>
    <w:p w14:paraId="563306E5">
      <w:pPr>
        <w:pStyle w:val="3"/>
        <w:rPr>
          <w:b/>
        </w:rPr>
      </w:pPr>
    </w:p>
    <w:p w14:paraId="3252EEAF">
      <w:pPr>
        <w:pStyle w:val="3"/>
        <w:spacing w:before="9"/>
        <w:rPr>
          <w:b/>
          <w:sz w:val="20"/>
        </w:rPr>
      </w:pPr>
    </w:p>
    <w:p w14:paraId="4B5D539D">
      <w:pPr>
        <w:pStyle w:val="3"/>
        <w:ind w:left="120"/>
      </w:pPr>
      <w:r>
        <w:rPr>
          <w:rFonts w:ascii="Calibri" w:hAnsi="Calibri" w:eastAsia="Calibri"/>
          <w:b/>
        </w:rPr>
        <w:t>1</w:t>
      </w:r>
      <w:r>
        <w:rPr>
          <w:rFonts w:ascii="Calibri" w:hAnsi="Calibri" w:eastAsia="Calibri"/>
          <w:b/>
          <w:spacing w:val="-2"/>
        </w:rPr>
        <w:t>.</w:t>
      </w:r>
      <w:r>
        <w:rPr>
          <w:b/>
          <w:w w:val="99"/>
        </w:rPr>
        <w:t>组件数量：</w:t>
      </w:r>
      <w:r>
        <w:rPr>
          <w:rFonts w:hint="eastAsia"/>
          <w:b/>
          <w:w w:val="99"/>
          <w:lang w:val="en-US" w:eastAsia="zh-CN"/>
        </w:rPr>
        <w:t xml:space="preserve">1400 </w:t>
      </w:r>
      <w:r>
        <w:t>块（</w:t>
      </w:r>
      <w:r>
        <w:rPr>
          <w:rFonts w:hint="eastAsia"/>
          <w:lang w:val="en-US" w:eastAsia="zh-CN"/>
        </w:rPr>
        <w:t>730</w:t>
      </w:r>
      <w:r>
        <w:rPr>
          <w:rFonts w:ascii="Calibri" w:hAnsi="Calibri" w:eastAsia="Calibri"/>
        </w:rPr>
        <w:t>W</w:t>
      </w:r>
      <w:r>
        <w:rPr>
          <w:rFonts w:ascii="Calibri" w:hAnsi="Calibri" w:eastAsia="Calibri"/>
          <w:spacing w:val="-2"/>
        </w:rPr>
        <w:t>/</w:t>
      </w:r>
      <w:r>
        <w:t>块</w:t>
      </w:r>
      <w:r>
        <w:rPr>
          <w:spacing w:val="-120"/>
        </w:rPr>
        <w:t>）</w:t>
      </w:r>
      <w:r>
        <w:t>，总装机容量</w:t>
      </w:r>
      <w:r>
        <w:rPr>
          <w:rFonts w:ascii="Calibri" w:hAnsi="Calibri" w:eastAsia="Calibri"/>
        </w:rPr>
        <w:t>=</w:t>
      </w:r>
      <w:r>
        <w:rPr>
          <w:rFonts w:hint="eastAsia" w:ascii="Calibri" w:hAnsi="Calibri"/>
          <w:lang w:val="en-US" w:eastAsia="zh-CN"/>
        </w:rPr>
        <w:t>1400</w:t>
      </w:r>
      <w:r>
        <w:t>×</w:t>
      </w:r>
      <w:r>
        <w:rPr>
          <w:rFonts w:ascii="Calibri" w:hAnsi="Calibri" w:eastAsia="Calibri"/>
        </w:rPr>
        <w:t>7</w:t>
      </w:r>
      <w:r>
        <w:rPr>
          <w:rFonts w:hint="eastAsia" w:ascii="Calibri" w:hAnsi="Calibri"/>
          <w:lang w:val="en-US" w:eastAsia="zh-CN"/>
        </w:rPr>
        <w:t>30</w:t>
      </w:r>
      <w:r>
        <w:rPr>
          <w:rFonts w:ascii="Calibri" w:hAnsi="Calibri" w:eastAsia="Calibri"/>
        </w:rPr>
        <w:t>W</w:t>
      </w:r>
      <w:r>
        <w:rPr>
          <w:rFonts w:ascii="Calibri" w:hAnsi="Calibri" w:eastAsia="Calibri"/>
          <w:spacing w:val="-2"/>
        </w:rPr>
        <w:t>=</w:t>
      </w:r>
      <w:r>
        <w:rPr>
          <w:rFonts w:hint="eastAsia" w:ascii="Calibri" w:hAnsi="Calibri"/>
          <w:spacing w:val="-2"/>
          <w:lang w:val="en-US" w:eastAsia="zh-CN"/>
        </w:rPr>
        <w:t>1022</w:t>
      </w:r>
      <w:r>
        <w:rPr>
          <w:rFonts w:ascii="Calibri" w:hAnsi="Calibri" w:eastAsia="Calibri"/>
          <w:spacing w:val="-2"/>
        </w:rPr>
        <w:t>k</w:t>
      </w:r>
      <w:r>
        <w:rPr>
          <w:rFonts w:ascii="Calibri" w:hAnsi="Calibri" w:eastAsia="Calibri"/>
        </w:rPr>
        <w:t>W</w:t>
      </w:r>
      <w:r>
        <w:t>；</w:t>
      </w:r>
    </w:p>
    <w:p w14:paraId="5EBD9BC1">
      <w:pPr>
        <w:pStyle w:val="3"/>
        <w:rPr>
          <w:sz w:val="26"/>
        </w:rPr>
      </w:pPr>
    </w:p>
    <w:p w14:paraId="1DEB5150">
      <w:pPr>
        <w:pStyle w:val="3"/>
        <w:spacing w:before="7"/>
        <w:rPr>
          <w:sz w:val="18"/>
        </w:rPr>
      </w:pPr>
    </w:p>
    <w:p w14:paraId="1B9C4B34">
      <w:pPr>
        <w:pStyle w:val="7"/>
        <w:numPr>
          <w:ilvl w:val="0"/>
          <w:numId w:val="7"/>
        </w:numPr>
        <w:tabs>
          <w:tab w:val="left" w:pos="308"/>
        </w:tabs>
        <w:spacing w:before="1" w:after="0" w:line="240" w:lineRule="auto"/>
        <w:ind w:left="307" w:right="0" w:hanging="188"/>
        <w:jc w:val="left"/>
        <w:rPr>
          <w:sz w:val="24"/>
        </w:rPr>
      </w:pPr>
      <w:r>
        <w:rPr>
          <w:b/>
          <w:sz w:val="24"/>
        </w:rPr>
        <w:t>上网模式：</w:t>
      </w:r>
      <w:r>
        <w:rPr>
          <w:sz w:val="24"/>
        </w:rPr>
        <w:t>上网电价</w:t>
      </w:r>
      <w:r>
        <w:rPr>
          <w:rFonts w:ascii="Calibri" w:eastAsia="Calibri"/>
          <w:sz w:val="24"/>
        </w:rPr>
        <w:t>=0.3</w:t>
      </w:r>
      <w:r>
        <w:rPr>
          <w:rFonts w:hint="eastAsia" w:ascii="Calibri"/>
          <w:sz w:val="24"/>
          <w:lang w:val="en-US" w:eastAsia="zh-CN"/>
        </w:rPr>
        <w:t>5</w:t>
      </w:r>
      <w:r>
        <w:rPr>
          <w:rFonts w:ascii="Calibri" w:eastAsia="Calibri"/>
          <w:spacing w:val="3"/>
          <w:sz w:val="24"/>
        </w:rPr>
        <w:t xml:space="preserve"> </w:t>
      </w:r>
      <w:r>
        <w:rPr>
          <w:sz w:val="24"/>
        </w:rPr>
        <w:t>元</w:t>
      </w:r>
      <w:r>
        <w:rPr>
          <w:rFonts w:ascii="Calibri" w:eastAsia="Calibri"/>
          <w:sz w:val="24"/>
        </w:rPr>
        <w:t>/</w:t>
      </w:r>
      <w:r>
        <w:rPr>
          <w:sz w:val="24"/>
        </w:rPr>
        <w:t>度；</w:t>
      </w:r>
      <w:r>
        <w:rPr>
          <w:rFonts w:hint="eastAsia"/>
          <w:sz w:val="24"/>
          <w:lang w:val="en-US" w:eastAsia="zh-CN"/>
        </w:rPr>
        <w:t>国家电网工商业电价：0.72元/度；</w:t>
      </w:r>
    </w:p>
    <w:p w14:paraId="0987CC23">
      <w:pPr>
        <w:pStyle w:val="3"/>
        <w:rPr>
          <w:sz w:val="26"/>
        </w:rPr>
      </w:pPr>
    </w:p>
    <w:p w14:paraId="55FB19C4">
      <w:pPr>
        <w:pStyle w:val="3"/>
        <w:spacing w:before="9"/>
        <w:rPr>
          <w:sz w:val="18"/>
        </w:rPr>
      </w:pPr>
    </w:p>
    <w:p w14:paraId="4F77CDC8">
      <w:pPr>
        <w:pStyle w:val="7"/>
        <w:numPr>
          <w:ilvl w:val="0"/>
          <w:numId w:val="7"/>
        </w:numPr>
        <w:tabs>
          <w:tab w:val="left" w:pos="308"/>
        </w:tabs>
        <w:spacing w:before="0" w:after="0" w:line="343" w:lineRule="auto"/>
        <w:ind w:left="120" w:right="357" w:firstLine="0"/>
        <w:jc w:val="left"/>
        <w:rPr>
          <w:b/>
          <w:sz w:val="24"/>
        </w:rPr>
      </w:pPr>
      <w:r>
        <w:rPr>
          <w:b/>
          <w:spacing w:val="-1"/>
          <w:sz w:val="24"/>
        </w:rPr>
        <w:t>年均有效日照：</w:t>
      </w:r>
      <w:r>
        <w:rPr>
          <w:rFonts w:hint="eastAsia"/>
          <w:sz w:val="24"/>
          <w:szCs w:val="24"/>
        </w:rPr>
        <w:t>日均4小时、年等效利用小时1460h</w:t>
      </w:r>
      <w:r>
        <w:rPr>
          <w:rFonts w:hint="eastAsia"/>
          <w:sz w:val="24"/>
          <w:szCs w:val="24"/>
          <w:lang w:eastAsia="zh-CN"/>
        </w:rPr>
        <w:t>；</w:t>
      </w:r>
    </w:p>
    <w:p w14:paraId="20AA34E4">
      <w:pPr>
        <w:ind w:firstLine="660" w:firstLineChars="300"/>
        <w:rPr>
          <w:rFonts w:hint="eastAsia"/>
        </w:rPr>
      </w:pPr>
    </w:p>
    <w:p w14:paraId="78000DAD">
      <w:pPr>
        <w:pStyle w:val="7"/>
        <w:numPr>
          <w:ilvl w:val="0"/>
          <w:numId w:val="7"/>
        </w:numPr>
        <w:tabs>
          <w:tab w:val="left" w:pos="308"/>
        </w:tabs>
        <w:spacing w:before="0" w:after="0" w:line="240" w:lineRule="auto"/>
        <w:ind w:left="307" w:right="0" w:hanging="188"/>
        <w:jc w:val="left"/>
        <w:rPr>
          <w:sz w:val="24"/>
        </w:rPr>
      </w:pPr>
      <w:r>
        <w:rPr>
          <w:b/>
          <w:sz w:val="24"/>
        </w:rPr>
        <w:t>系统效率：</w:t>
      </w:r>
      <w:r>
        <w:rPr>
          <w:spacing w:val="-9"/>
          <w:sz w:val="24"/>
        </w:rPr>
        <w:t xml:space="preserve">综合损耗后按 </w:t>
      </w:r>
      <w:r>
        <w:rPr>
          <w:rFonts w:ascii="Calibri" w:eastAsia="Calibri"/>
          <w:sz w:val="24"/>
        </w:rPr>
        <w:t>88%</w:t>
      </w:r>
      <w:r>
        <w:rPr>
          <w:rFonts w:ascii="Calibri" w:eastAsia="Calibri"/>
          <w:spacing w:val="9"/>
          <w:sz w:val="24"/>
        </w:rPr>
        <w:t xml:space="preserve"> </w:t>
      </w:r>
      <w:r>
        <w:rPr>
          <w:sz w:val="24"/>
        </w:rPr>
        <w:t>计算</w:t>
      </w:r>
      <w:r>
        <w:rPr>
          <w:rFonts w:hint="eastAsia"/>
        </w:rPr>
        <w:t>（含温度、遮挡、线损、逆变、灰尘损耗）</w:t>
      </w:r>
      <w:r>
        <w:rPr>
          <w:rFonts w:hint="eastAsia"/>
          <w:lang w:eastAsia="zh-CN"/>
        </w:rPr>
        <w:t>；</w:t>
      </w:r>
    </w:p>
    <w:p w14:paraId="57370917">
      <w:pPr>
        <w:pStyle w:val="3"/>
        <w:rPr>
          <w:sz w:val="26"/>
        </w:rPr>
      </w:pPr>
    </w:p>
    <w:p w14:paraId="715647E6">
      <w:pPr>
        <w:pStyle w:val="3"/>
        <w:spacing w:before="9"/>
        <w:rPr>
          <w:sz w:val="18"/>
        </w:rPr>
      </w:pPr>
    </w:p>
    <w:p w14:paraId="17FDC859">
      <w:pPr>
        <w:pStyle w:val="3"/>
        <w:spacing w:before="1" w:line="343" w:lineRule="auto"/>
        <w:ind w:left="120" w:right="358"/>
      </w:pPr>
      <w:r>
        <w:rPr>
          <w:rFonts w:ascii="Calibri" w:hAnsi="Calibri" w:eastAsia="Calibri"/>
          <w:b/>
        </w:rPr>
        <w:t>5.</w:t>
      </w:r>
      <w:r>
        <w:rPr>
          <w:b/>
          <w:spacing w:val="2"/>
        </w:rPr>
        <w:t>初始投资：</w:t>
      </w:r>
      <w:r>
        <w:rPr>
          <w:spacing w:val="-10"/>
        </w:rPr>
        <w:t xml:space="preserve">按行业成本 </w:t>
      </w:r>
      <w:r>
        <w:rPr>
          <w:rFonts w:hint="eastAsia"/>
          <w:spacing w:val="-10"/>
          <w:lang w:val="en-US" w:eastAsia="zh-CN"/>
        </w:rPr>
        <w:t>2.4</w:t>
      </w:r>
      <w:r>
        <w:rPr>
          <w:rFonts w:ascii="Calibri" w:hAnsi="Calibri" w:eastAsia="Calibri"/>
        </w:rPr>
        <w:t xml:space="preserve"> </w:t>
      </w:r>
      <w:r>
        <w:t>元</w:t>
      </w:r>
      <w:r>
        <w:rPr>
          <w:rFonts w:ascii="Calibri" w:hAnsi="Calibri" w:eastAsia="Calibri"/>
        </w:rPr>
        <w:t xml:space="preserve">/W </w:t>
      </w:r>
      <w:r>
        <w:t>测算，总投资</w:t>
      </w:r>
      <w:r>
        <w:rPr>
          <w:rFonts w:ascii="Calibri" w:hAnsi="Calibri" w:eastAsia="Calibri"/>
        </w:rPr>
        <w:t>=</w:t>
      </w:r>
      <w:r>
        <w:rPr>
          <w:rFonts w:hint="eastAsia" w:ascii="Calibri" w:hAnsi="Calibri"/>
          <w:lang w:val="en-US" w:eastAsia="zh-CN"/>
        </w:rPr>
        <w:t>1022</w:t>
      </w:r>
      <w:r>
        <w:rPr>
          <w:rFonts w:ascii="Calibri" w:hAnsi="Calibri" w:eastAsia="Calibri"/>
        </w:rPr>
        <w:t>kW</w:t>
      </w:r>
      <w:r>
        <w:t>×</w:t>
      </w:r>
      <w:r>
        <w:rPr>
          <w:rFonts w:hint="eastAsia"/>
          <w:lang w:val="en-US" w:eastAsia="zh-CN"/>
        </w:rPr>
        <w:t>2.4</w:t>
      </w:r>
      <w:r>
        <w:t>元</w:t>
      </w:r>
      <w:r>
        <w:rPr>
          <w:rFonts w:ascii="Calibri" w:hAnsi="Calibri" w:eastAsia="Calibri"/>
        </w:rPr>
        <w:t>/W=</w:t>
      </w:r>
      <w:r>
        <w:rPr>
          <w:rFonts w:hint="eastAsia" w:ascii="Calibri" w:hAnsi="Calibri"/>
          <w:lang w:val="en-US" w:eastAsia="zh-CN"/>
        </w:rPr>
        <w:t>245.25</w:t>
      </w:r>
      <w:r>
        <w:rPr>
          <w:rFonts w:ascii="Calibri" w:hAnsi="Calibri" w:eastAsia="Calibri"/>
        </w:rPr>
        <w:t xml:space="preserve"> </w:t>
      </w:r>
      <w:r>
        <w:t>万元。</w:t>
      </w:r>
    </w:p>
    <w:p w14:paraId="4B3E116F">
      <w:pPr>
        <w:pStyle w:val="3"/>
        <w:spacing w:before="4"/>
        <w:rPr>
          <w:sz w:val="34"/>
        </w:rPr>
      </w:pPr>
    </w:p>
    <w:p w14:paraId="548C01D7">
      <w:pPr>
        <w:pStyle w:val="2"/>
        <w:spacing w:before="1"/>
      </w:pPr>
      <w:r>
        <w:t>（二）收益与成本测算</w:t>
      </w:r>
    </w:p>
    <w:p w14:paraId="0A45F6EE">
      <w:pPr>
        <w:spacing w:after="0"/>
        <w:sectPr>
          <w:pgSz w:w="11910" w:h="16840"/>
          <w:pgMar w:top="1480" w:right="1440" w:bottom="280" w:left="1680" w:header="720" w:footer="720" w:gutter="0"/>
          <w:cols w:space="720" w:num="1"/>
        </w:sectPr>
      </w:pPr>
    </w:p>
    <w:p w14:paraId="7E05BD8C">
      <w:pPr>
        <w:pStyle w:val="3"/>
        <w:spacing w:before="8"/>
        <w:rPr>
          <w:b/>
          <w:sz w:val="25"/>
        </w:rPr>
      </w:pPr>
    </w:p>
    <w:p w14:paraId="516B89F6">
      <w:pPr>
        <w:pStyle w:val="3"/>
        <w:tabs>
          <w:tab w:val="left" w:pos="959"/>
        </w:tabs>
        <w:spacing w:before="66"/>
        <w:ind w:left="540"/>
      </w:pPr>
      <w:r>
        <w:rPr>
          <w:rFonts w:ascii="Calibri" w:hAnsi="Calibri" w:eastAsia="Calibri"/>
        </w:rPr>
        <w:t>1.</w:t>
      </w:r>
      <w:r>
        <w:rPr>
          <w:rFonts w:ascii="Calibri" w:hAnsi="Calibri" w:eastAsia="Calibri"/>
        </w:rPr>
        <w:tab/>
      </w:r>
      <w:r>
        <w:t>年均发电量</w:t>
      </w:r>
      <w:r>
        <w:rPr>
          <w:rFonts w:ascii="Calibri" w:hAnsi="Calibri" w:eastAsia="Calibri"/>
        </w:rPr>
        <w:t>=</w:t>
      </w:r>
      <w:r>
        <w:rPr>
          <w:rFonts w:hint="eastAsia" w:ascii="Calibri" w:hAnsi="Calibri"/>
          <w:lang w:val="en-US" w:eastAsia="zh-CN"/>
        </w:rPr>
        <w:t>1022</w:t>
      </w:r>
      <w:r>
        <w:rPr>
          <w:rFonts w:ascii="Calibri" w:hAnsi="Calibri" w:eastAsia="Calibri"/>
        </w:rPr>
        <w:t>kW</w:t>
      </w:r>
      <w:r>
        <w:t>×</w:t>
      </w:r>
      <w:r>
        <w:rPr>
          <w:rFonts w:hint="eastAsia"/>
          <w:lang w:val="en-US" w:eastAsia="zh-CN"/>
        </w:rPr>
        <w:t>1460</w:t>
      </w:r>
      <w:r>
        <w:rPr>
          <w:rFonts w:ascii="Calibri" w:hAnsi="Calibri" w:eastAsia="Calibri"/>
        </w:rPr>
        <w:t>h</w:t>
      </w:r>
      <w:r>
        <w:t>×</w:t>
      </w:r>
      <w:r>
        <w:rPr>
          <w:rFonts w:ascii="Calibri" w:hAnsi="Calibri" w:eastAsia="Calibri"/>
        </w:rPr>
        <w:t>88%</w:t>
      </w:r>
      <w:r>
        <w:t>≈</w:t>
      </w:r>
      <w:r>
        <w:rPr>
          <w:rFonts w:hint="eastAsia" w:ascii="Calibri" w:hAnsi="Calibri"/>
          <w:lang w:val="en-US" w:eastAsia="zh-CN"/>
        </w:rPr>
        <w:t>1313065.6</w:t>
      </w:r>
      <w:r>
        <w:rPr>
          <w:rFonts w:ascii="Calibri" w:hAnsi="Calibri" w:eastAsia="Calibri"/>
          <w:spacing w:val="3"/>
        </w:rPr>
        <w:t xml:space="preserve"> </w:t>
      </w:r>
      <w:r>
        <w:t>度；</w:t>
      </w:r>
    </w:p>
    <w:p w14:paraId="7F17F0D8">
      <w:pPr>
        <w:pStyle w:val="3"/>
        <w:tabs>
          <w:tab w:val="left" w:pos="959"/>
        </w:tabs>
        <w:spacing w:before="132"/>
        <w:ind w:left="540"/>
      </w:pPr>
      <w:r>
        <w:rPr>
          <w:rFonts w:ascii="Calibri" w:hAnsi="Calibri" w:eastAsia="Calibri"/>
        </w:rPr>
        <w:t>2.</w:t>
      </w:r>
      <w:r>
        <w:rPr>
          <w:rFonts w:ascii="Calibri" w:hAnsi="Calibri" w:eastAsia="Calibri"/>
        </w:rPr>
        <w:tab/>
      </w:r>
      <w:r>
        <w:t>年均发电收益</w:t>
      </w:r>
      <w:r>
        <w:rPr>
          <w:rFonts w:ascii="Calibri" w:hAnsi="Calibri" w:eastAsia="Calibri"/>
        </w:rPr>
        <w:t>=</w:t>
      </w:r>
      <w:r>
        <w:rPr>
          <w:rFonts w:hint="eastAsia" w:ascii="Calibri" w:hAnsi="Calibri"/>
          <w:lang w:val="en-US" w:eastAsia="zh-CN"/>
        </w:rPr>
        <w:t>1313065.6</w:t>
      </w:r>
      <w:r>
        <w:t>度×</w:t>
      </w:r>
      <w:r>
        <w:rPr>
          <w:rFonts w:ascii="Calibri" w:hAnsi="Calibri" w:eastAsia="Calibri"/>
        </w:rPr>
        <w:t>0.</w:t>
      </w:r>
      <w:r>
        <w:rPr>
          <w:rFonts w:hint="eastAsia" w:ascii="Calibri" w:hAnsi="Calibri"/>
          <w:lang w:val="en-US" w:eastAsia="zh-CN"/>
        </w:rPr>
        <w:t>72</w:t>
      </w:r>
      <w:r>
        <w:t>元</w:t>
      </w:r>
      <w:r>
        <w:rPr>
          <w:rFonts w:ascii="Calibri" w:hAnsi="Calibri" w:eastAsia="Calibri"/>
        </w:rPr>
        <w:t>/</w:t>
      </w:r>
      <w:r>
        <w:t>度≈</w:t>
      </w:r>
      <w:r>
        <w:rPr>
          <w:rFonts w:hint="eastAsia"/>
          <w:lang w:val="en-US" w:eastAsia="zh-CN"/>
        </w:rPr>
        <w:t>945407</w:t>
      </w:r>
      <w:r>
        <w:t>元；</w:t>
      </w:r>
    </w:p>
    <w:p w14:paraId="64ED4452">
      <w:pPr>
        <w:pStyle w:val="3"/>
        <w:tabs>
          <w:tab w:val="left" w:pos="959"/>
        </w:tabs>
        <w:spacing w:before="134"/>
        <w:ind w:left="540"/>
      </w:pPr>
      <w:r>
        <w:rPr>
          <w:rFonts w:ascii="Calibri" w:eastAsia="Calibri"/>
        </w:rPr>
        <w:t>3.</w:t>
      </w:r>
      <w:r>
        <w:rPr>
          <w:rFonts w:ascii="Calibri" w:eastAsia="Calibri"/>
        </w:rPr>
        <w:tab/>
      </w:r>
      <w:r>
        <w:t>年均固定成本</w:t>
      </w:r>
      <w:r>
        <w:rPr>
          <w:rFonts w:ascii="Calibri" w:eastAsia="Calibri"/>
        </w:rPr>
        <w:t>=</w:t>
      </w:r>
      <w:r>
        <w:rPr>
          <w:spacing w:val="-16"/>
        </w:rPr>
        <w:t xml:space="preserve">运维费 </w:t>
      </w:r>
      <w:r>
        <w:rPr>
          <w:rFonts w:hint="eastAsia"/>
          <w:spacing w:val="-16"/>
          <w:lang w:val="en-US" w:eastAsia="zh-CN"/>
        </w:rPr>
        <w:t>12000</w:t>
      </w:r>
      <w:r>
        <w:t>元</w:t>
      </w:r>
      <w:r>
        <w:rPr>
          <w:rFonts w:ascii="Calibri" w:eastAsia="Calibri"/>
        </w:rPr>
        <w:t>+</w:t>
      </w:r>
      <w:r>
        <w:rPr>
          <w:spacing w:val="-15"/>
        </w:rPr>
        <w:t>保险费</w:t>
      </w:r>
      <w:r>
        <w:rPr>
          <w:rFonts w:hint="eastAsia"/>
          <w:spacing w:val="-15"/>
          <w:lang w:val="en-US" w:eastAsia="zh-CN"/>
        </w:rPr>
        <w:t>10000</w:t>
      </w:r>
      <w:r>
        <w:rPr>
          <w:rFonts w:ascii="Calibri" w:eastAsia="Calibri"/>
          <w:spacing w:val="4"/>
        </w:rPr>
        <w:t xml:space="preserve"> </w:t>
      </w:r>
      <w:r>
        <w:t>元</w:t>
      </w:r>
      <w:r>
        <w:rPr>
          <w:rFonts w:ascii="Calibri" w:eastAsia="Calibri"/>
        </w:rPr>
        <w:t>=</w:t>
      </w:r>
      <w:r>
        <w:rPr>
          <w:rFonts w:hint="eastAsia" w:ascii="Calibri"/>
          <w:lang w:val="en-US" w:eastAsia="zh-CN"/>
        </w:rPr>
        <w:t>22000</w:t>
      </w:r>
      <w:r>
        <w:rPr>
          <w:rFonts w:ascii="Calibri" w:eastAsia="Calibri"/>
          <w:spacing w:val="6"/>
        </w:rPr>
        <w:t xml:space="preserve"> </w:t>
      </w:r>
      <w:r>
        <w:t>元；</w:t>
      </w:r>
    </w:p>
    <w:p w14:paraId="0F86ACEF">
      <w:pPr>
        <w:pStyle w:val="3"/>
        <w:tabs>
          <w:tab w:val="left" w:pos="959"/>
        </w:tabs>
        <w:spacing w:before="132"/>
        <w:ind w:left="540"/>
      </w:pPr>
      <w:r>
        <w:rPr>
          <w:rFonts w:ascii="Calibri" w:hAnsi="Calibri" w:eastAsia="Calibri"/>
        </w:rPr>
        <w:t>4.</w:t>
      </w:r>
      <w:r>
        <w:rPr>
          <w:rFonts w:ascii="Calibri" w:hAnsi="Calibri" w:eastAsia="Calibri"/>
        </w:rPr>
        <w:tab/>
      </w:r>
      <w:r>
        <w:t>年均净收益</w:t>
      </w:r>
      <w:r>
        <w:rPr>
          <w:rFonts w:ascii="Calibri" w:hAnsi="Calibri" w:eastAsia="Calibri"/>
        </w:rPr>
        <w:t>=</w:t>
      </w:r>
      <w:r>
        <w:rPr>
          <w:rFonts w:hint="eastAsia" w:ascii="Calibri" w:hAnsi="Calibri"/>
          <w:lang w:val="en-US" w:eastAsia="zh-CN"/>
        </w:rPr>
        <w:t>945407</w:t>
      </w:r>
      <w:r>
        <w:rPr>
          <w:rFonts w:ascii="Calibri" w:hAnsi="Calibri" w:eastAsia="Calibri"/>
          <w:spacing w:val="3"/>
        </w:rPr>
        <w:t xml:space="preserve"> </w:t>
      </w:r>
      <w:r>
        <w:t>元</w:t>
      </w:r>
      <w:r>
        <w:rPr>
          <w:rFonts w:ascii="Calibri" w:hAnsi="Calibri" w:eastAsia="Calibri"/>
        </w:rPr>
        <w:t>-</w:t>
      </w:r>
      <w:r>
        <w:rPr>
          <w:rFonts w:hint="eastAsia" w:ascii="Calibri" w:hAnsi="Calibri"/>
          <w:lang w:val="en-US" w:eastAsia="zh-CN"/>
        </w:rPr>
        <w:t>200</w:t>
      </w:r>
      <w:r>
        <w:rPr>
          <w:rFonts w:ascii="Calibri" w:hAnsi="Calibri" w:eastAsia="Calibri"/>
        </w:rPr>
        <w:t>00</w:t>
      </w:r>
      <w:r>
        <w:rPr>
          <w:rFonts w:ascii="Calibri" w:hAnsi="Calibri" w:eastAsia="Calibri"/>
          <w:spacing w:val="4"/>
        </w:rPr>
        <w:t xml:space="preserve"> </w:t>
      </w:r>
      <w:r>
        <w:t>元≈</w:t>
      </w:r>
      <w:r>
        <w:rPr>
          <w:rFonts w:hint="eastAsia" w:ascii="Calibri" w:hAnsi="Calibri"/>
          <w:lang w:val="en-US" w:eastAsia="zh-CN"/>
        </w:rPr>
        <w:t>925407</w:t>
      </w:r>
      <w:r>
        <w:rPr>
          <w:rFonts w:ascii="Calibri" w:hAnsi="Calibri" w:eastAsia="Calibri"/>
          <w:spacing w:val="6"/>
        </w:rPr>
        <w:t xml:space="preserve"> </w:t>
      </w:r>
      <w:r>
        <w:t>元。</w:t>
      </w:r>
    </w:p>
    <w:p w14:paraId="128526EA">
      <w:pPr>
        <w:pStyle w:val="2"/>
        <w:spacing w:before="132"/>
      </w:pPr>
      <w:r>
        <w:t>（三）回本周期</w:t>
      </w:r>
    </w:p>
    <w:p w14:paraId="50AC53F5">
      <w:pPr>
        <w:pStyle w:val="3"/>
        <w:rPr>
          <w:b/>
        </w:rPr>
      </w:pPr>
    </w:p>
    <w:p w14:paraId="51F4C465">
      <w:pPr>
        <w:pStyle w:val="3"/>
        <w:spacing w:before="9"/>
        <w:rPr>
          <w:b/>
          <w:sz w:val="20"/>
        </w:rPr>
      </w:pPr>
    </w:p>
    <w:p w14:paraId="643DC7B4">
      <w:pPr>
        <w:pStyle w:val="3"/>
        <w:spacing w:line="343" w:lineRule="auto"/>
        <w:ind w:left="120" w:right="237"/>
        <w:rPr>
          <w:spacing w:val="-92"/>
        </w:rPr>
      </w:pPr>
      <w:r>
        <w:t>回本周期</w:t>
      </w:r>
      <w:r>
        <w:rPr>
          <w:rFonts w:ascii="Calibri" w:hAnsi="Calibri" w:eastAsia="Calibri"/>
        </w:rPr>
        <w:t>=</w:t>
      </w:r>
      <w:r>
        <w:t>初始投资÷年均净收益</w:t>
      </w:r>
      <w:r>
        <w:rPr>
          <w:rFonts w:ascii="Calibri" w:hAnsi="Calibri" w:eastAsia="Calibri"/>
        </w:rPr>
        <w:t>=</w:t>
      </w:r>
      <w:r>
        <w:rPr>
          <w:rFonts w:hint="eastAsia" w:ascii="Calibri" w:hAnsi="Calibri"/>
          <w:lang w:val="en-US" w:eastAsia="zh-CN"/>
        </w:rPr>
        <w:t>2452500</w:t>
      </w:r>
      <w:r>
        <w:rPr>
          <w:rFonts w:ascii="Calibri" w:hAnsi="Calibri" w:eastAsia="Calibri"/>
        </w:rPr>
        <w:t xml:space="preserve"> </w:t>
      </w:r>
      <w:r>
        <w:t>元÷</w:t>
      </w:r>
      <w:r>
        <w:rPr>
          <w:rFonts w:hint="eastAsia"/>
          <w:lang w:val="en-US" w:eastAsia="zh-CN"/>
        </w:rPr>
        <w:t>925407</w:t>
      </w:r>
      <w:r>
        <w:rPr>
          <w:rFonts w:ascii="Calibri" w:hAnsi="Calibri" w:eastAsia="Calibri"/>
        </w:rPr>
        <w:t xml:space="preserve"> </w:t>
      </w:r>
      <w:r>
        <w:t>元</w:t>
      </w:r>
      <w:r>
        <w:rPr>
          <w:rFonts w:ascii="Calibri" w:hAnsi="Calibri" w:eastAsia="Calibri"/>
        </w:rPr>
        <w:t>/</w:t>
      </w:r>
      <w:r>
        <w:t>年≈</w:t>
      </w:r>
      <w:r>
        <w:rPr>
          <w:rFonts w:hint="eastAsia"/>
          <w:lang w:val="en-US" w:eastAsia="zh-CN"/>
        </w:rPr>
        <w:t>2.65</w:t>
      </w:r>
      <w:r>
        <w:rPr>
          <w:spacing w:val="-92"/>
        </w:rPr>
        <w:t>年</w:t>
      </w:r>
    </w:p>
    <w:p w14:paraId="2428FB70">
      <w:pPr>
        <w:rPr>
          <w:rFonts w:hint="eastAsia"/>
          <w:sz w:val="24"/>
          <w:szCs w:val="24"/>
        </w:rPr>
      </w:pPr>
    </w:p>
    <w:p w14:paraId="5C598D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静态投资回收期：≈2.</w:t>
      </w:r>
      <w:r>
        <w:rPr>
          <w:rFonts w:hint="eastAsia"/>
          <w:sz w:val="24"/>
          <w:szCs w:val="24"/>
          <w:lang w:val="en-US" w:eastAsia="zh-CN"/>
        </w:rPr>
        <w:t>65</w:t>
      </w:r>
      <w:r>
        <w:rPr>
          <w:rFonts w:hint="eastAsia"/>
          <w:sz w:val="24"/>
          <w:szCs w:val="24"/>
        </w:rPr>
        <w:t>年</w:t>
      </w:r>
    </w:p>
    <w:p w14:paraId="3336BE0B">
      <w:pPr>
        <w:rPr>
          <w:rFonts w:hint="eastAsia"/>
          <w:sz w:val="24"/>
          <w:szCs w:val="24"/>
        </w:rPr>
      </w:pPr>
    </w:p>
    <w:p w14:paraId="4FFDA0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全投资IRR：≈24%~26%</w:t>
      </w:r>
    </w:p>
    <w:p w14:paraId="7C29F813">
      <w:pPr>
        <w:rPr>
          <w:rFonts w:hint="eastAsia"/>
          <w:sz w:val="24"/>
          <w:szCs w:val="24"/>
        </w:rPr>
      </w:pPr>
    </w:p>
    <w:p w14:paraId="7ADEF0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25年总净收益：</w:t>
      </w:r>
      <w:r>
        <w:rPr>
          <w:rFonts w:hint="eastAsia"/>
          <w:sz w:val="24"/>
          <w:szCs w:val="24"/>
          <w:lang w:val="en-US" w:eastAsia="zh-CN"/>
        </w:rPr>
        <w:t>94.54</w:t>
      </w:r>
      <w:r>
        <w:rPr>
          <w:rFonts w:hint="eastAsia"/>
          <w:sz w:val="24"/>
          <w:szCs w:val="24"/>
        </w:rPr>
        <w:t>×25 - 245.</w:t>
      </w:r>
      <w:r>
        <w:rPr>
          <w:rFonts w:hint="eastAsia"/>
          <w:sz w:val="24"/>
          <w:szCs w:val="24"/>
          <w:lang w:val="en-US" w:eastAsia="zh-CN"/>
        </w:rPr>
        <w:t xml:space="preserve">25 </w:t>
      </w:r>
      <w:r>
        <w:rPr>
          <w:rFonts w:hint="eastAsia"/>
          <w:sz w:val="24"/>
          <w:szCs w:val="24"/>
        </w:rPr>
        <w:t>=</w:t>
      </w:r>
      <w:r>
        <w:rPr>
          <w:rFonts w:hint="eastAsia"/>
          <w:sz w:val="24"/>
          <w:szCs w:val="24"/>
          <w:lang w:val="en-US" w:eastAsia="zh-CN"/>
        </w:rPr>
        <w:t xml:space="preserve"> 2118.22</w:t>
      </w:r>
      <w:r>
        <w:rPr>
          <w:rFonts w:hint="eastAsia"/>
          <w:sz w:val="24"/>
          <w:szCs w:val="24"/>
        </w:rPr>
        <w:t>万元</w:t>
      </w:r>
    </w:p>
    <w:p w14:paraId="087FD7DE">
      <w:pPr>
        <w:rPr>
          <w:rFonts w:hint="eastAsia"/>
          <w:sz w:val="24"/>
          <w:szCs w:val="24"/>
        </w:rPr>
      </w:pPr>
    </w:p>
    <w:p w14:paraId="29636D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25年总投资回报率：≈</w:t>
      </w:r>
      <w:r>
        <w:rPr>
          <w:rFonts w:hint="eastAsia"/>
          <w:sz w:val="24"/>
          <w:szCs w:val="24"/>
          <w:lang w:val="en-US" w:eastAsia="zh-CN"/>
        </w:rPr>
        <w:t>764</w:t>
      </w:r>
      <w:r>
        <w:rPr>
          <w:rFonts w:hint="eastAsia"/>
          <w:sz w:val="24"/>
          <w:szCs w:val="24"/>
        </w:rPr>
        <w:t>%</w:t>
      </w:r>
    </w:p>
    <w:p w14:paraId="670BB087">
      <w:pPr>
        <w:pStyle w:val="3"/>
        <w:spacing w:line="343" w:lineRule="auto"/>
        <w:ind w:left="120" w:right="237"/>
        <w:rPr>
          <w:spacing w:val="-92"/>
        </w:rPr>
      </w:pPr>
    </w:p>
    <w:p w14:paraId="28CB413E">
      <w:pPr>
        <w:pStyle w:val="3"/>
        <w:spacing w:line="343" w:lineRule="auto"/>
        <w:ind w:left="120" w:right="237"/>
      </w:pPr>
      <w:r>
        <w:t>注：具体以实时政策与电站实际运行数据为准。</w:t>
      </w:r>
    </w:p>
    <w:p w14:paraId="7F348992">
      <w:pPr>
        <w:pStyle w:val="3"/>
        <w:spacing w:before="5"/>
        <w:rPr>
          <w:sz w:val="34"/>
        </w:rPr>
      </w:pPr>
    </w:p>
    <w:p w14:paraId="375427FD">
      <w:pPr>
        <w:pStyle w:val="2"/>
      </w:pPr>
      <w:r>
        <w:t>七、验收标准与流程</w:t>
      </w:r>
    </w:p>
    <w:p w14:paraId="4D932DED">
      <w:pPr>
        <w:pStyle w:val="7"/>
        <w:numPr>
          <w:ilvl w:val="0"/>
          <w:numId w:val="8"/>
        </w:numPr>
        <w:tabs>
          <w:tab w:val="left" w:pos="425"/>
        </w:tabs>
        <w:spacing w:before="132" w:after="0" w:line="240" w:lineRule="auto"/>
        <w:ind w:left="424" w:right="0" w:hanging="305"/>
        <w:jc w:val="left"/>
        <w:rPr>
          <w:sz w:val="24"/>
        </w:rPr>
      </w:pPr>
      <w:r>
        <w:rPr>
          <w:b/>
          <w:sz w:val="24"/>
        </w:rPr>
        <w:t>验收依据：</w:t>
      </w:r>
      <w:r>
        <w:rPr>
          <w:sz w:val="24"/>
        </w:rPr>
        <w:t>本规范书、</w:t>
      </w:r>
      <w:r>
        <w:rPr>
          <w:rFonts w:ascii="Calibri" w:eastAsia="Calibri"/>
          <w:sz w:val="24"/>
        </w:rPr>
        <w:t>GB/T</w:t>
      </w:r>
      <w:r>
        <w:rPr>
          <w:rFonts w:ascii="Calibri" w:eastAsia="Calibri"/>
          <w:spacing w:val="-1"/>
          <w:sz w:val="24"/>
        </w:rPr>
        <w:t xml:space="preserve"> </w:t>
      </w:r>
      <w:r>
        <w:rPr>
          <w:rFonts w:ascii="Calibri" w:eastAsia="Calibri"/>
          <w:sz w:val="24"/>
        </w:rPr>
        <w:t>51368-2019</w:t>
      </w:r>
      <w:r>
        <w:rPr>
          <w:rFonts w:ascii="Calibri" w:eastAsia="Calibri"/>
          <w:spacing w:val="3"/>
          <w:sz w:val="24"/>
        </w:rPr>
        <w:t xml:space="preserve"> </w:t>
      </w:r>
      <w:r>
        <w:rPr>
          <w:sz w:val="24"/>
        </w:rPr>
        <w:t>标准、设备说明书、并网验收报告。</w:t>
      </w:r>
    </w:p>
    <w:p w14:paraId="27A4A1D1">
      <w:pPr>
        <w:pStyle w:val="3"/>
        <w:rPr>
          <w:sz w:val="26"/>
        </w:rPr>
      </w:pPr>
    </w:p>
    <w:p w14:paraId="24867EEE">
      <w:pPr>
        <w:pStyle w:val="3"/>
        <w:spacing w:before="9"/>
        <w:rPr>
          <w:sz w:val="18"/>
        </w:rPr>
      </w:pPr>
    </w:p>
    <w:p w14:paraId="0E69B9DA">
      <w:pPr>
        <w:pStyle w:val="2"/>
        <w:numPr>
          <w:ilvl w:val="0"/>
          <w:numId w:val="8"/>
        </w:numPr>
        <w:tabs>
          <w:tab w:val="left" w:pos="425"/>
        </w:tabs>
        <w:spacing w:before="0" w:after="0" w:line="240" w:lineRule="auto"/>
        <w:ind w:left="424" w:right="0" w:hanging="305"/>
        <w:jc w:val="left"/>
      </w:pPr>
      <w:r>
        <w:t>验收内容：</w:t>
      </w:r>
    </w:p>
    <w:p w14:paraId="537BE8E8">
      <w:pPr>
        <w:pStyle w:val="3"/>
        <w:rPr>
          <w:b/>
          <w:sz w:val="26"/>
        </w:rPr>
      </w:pPr>
    </w:p>
    <w:p w14:paraId="160402E4">
      <w:pPr>
        <w:pStyle w:val="3"/>
        <w:spacing w:before="10"/>
        <w:rPr>
          <w:b/>
          <w:sz w:val="18"/>
        </w:rPr>
      </w:pPr>
    </w:p>
    <w:p w14:paraId="7F2DFCA4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6"/>
        </w:rPr>
      </w:pPr>
      <w:r>
        <w:rPr>
          <w:sz w:val="24"/>
        </w:rPr>
        <w:t>设备：组件</w:t>
      </w:r>
      <w:r>
        <w:rPr>
          <w:rFonts w:ascii="Calibri" w:hAnsi="Calibri" w:eastAsia="Calibri"/>
          <w:sz w:val="24"/>
        </w:rPr>
        <w:t>/</w:t>
      </w:r>
      <w:r>
        <w:rPr>
          <w:sz w:val="24"/>
        </w:rPr>
        <w:t>逆变器型号数量合规，外观无破损，桁架安装牢固；</w:t>
      </w:r>
    </w:p>
    <w:p w14:paraId="73F1777E">
      <w:pPr>
        <w:pStyle w:val="3"/>
        <w:spacing w:before="7"/>
        <w:rPr>
          <w:sz w:val="18"/>
        </w:rPr>
      </w:pPr>
    </w:p>
    <w:p w14:paraId="5D432BA7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4"/>
        </w:rPr>
      </w:pPr>
      <w:r>
        <w:rPr>
          <w:spacing w:val="-11"/>
          <w:sz w:val="24"/>
        </w:rPr>
        <w:t xml:space="preserve">性能：连续 </w:t>
      </w:r>
      <w:r>
        <w:rPr>
          <w:rFonts w:ascii="Calibri" w:hAnsi="Calibri" w:eastAsia="Calibri"/>
          <w:sz w:val="24"/>
        </w:rPr>
        <w:t>3</w:t>
      </w:r>
      <w:r>
        <w:rPr>
          <w:rFonts w:ascii="Calibri" w:hAnsi="Calibri" w:eastAsia="Calibri"/>
          <w:spacing w:val="4"/>
          <w:sz w:val="24"/>
        </w:rPr>
        <w:t xml:space="preserve"> </w:t>
      </w:r>
      <w:r>
        <w:rPr>
          <w:sz w:val="24"/>
        </w:rPr>
        <w:t>天实测发电量与测算值偏差≤</w:t>
      </w:r>
      <w:r>
        <w:rPr>
          <w:rFonts w:ascii="Calibri" w:hAnsi="Calibri" w:eastAsia="Calibri"/>
          <w:sz w:val="24"/>
        </w:rPr>
        <w:t>5%</w:t>
      </w:r>
      <w:r>
        <w:rPr>
          <w:sz w:val="24"/>
        </w:rPr>
        <w:t>，逆变器效率达标；</w:t>
      </w:r>
    </w:p>
    <w:p w14:paraId="7F33C466">
      <w:pPr>
        <w:pStyle w:val="3"/>
        <w:spacing w:before="9"/>
        <w:rPr>
          <w:sz w:val="18"/>
        </w:rPr>
      </w:pPr>
    </w:p>
    <w:p w14:paraId="272421B7">
      <w:pPr>
        <w:pStyle w:val="7"/>
        <w:numPr>
          <w:ilvl w:val="0"/>
          <w:numId w:val="3"/>
        </w:numPr>
        <w:tabs>
          <w:tab w:val="left" w:pos="360"/>
        </w:tabs>
        <w:spacing w:before="1" w:after="0" w:line="240" w:lineRule="auto"/>
        <w:ind w:left="360" w:right="0" w:hanging="240"/>
        <w:jc w:val="left"/>
        <w:rPr>
          <w:sz w:val="24"/>
        </w:rPr>
      </w:pPr>
      <w:r>
        <w:rPr>
          <w:sz w:val="24"/>
        </w:rPr>
        <w:t>安全：接地电阻、绝缘电阻合格，保护装置动作正常；</w:t>
      </w:r>
    </w:p>
    <w:p w14:paraId="0E2CAA5F">
      <w:pPr>
        <w:pStyle w:val="3"/>
        <w:spacing w:before="9"/>
        <w:rPr>
          <w:sz w:val="20"/>
        </w:rPr>
      </w:pPr>
    </w:p>
    <w:p w14:paraId="0F22E08B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4"/>
        </w:rPr>
      </w:pPr>
      <w:r>
        <w:rPr>
          <w:sz w:val="24"/>
        </w:rPr>
        <w:t>资料：移交设备合格证、质保书、运维手册、并网协议、保险单。</w:t>
      </w:r>
    </w:p>
    <w:p w14:paraId="49BB7E93">
      <w:pPr>
        <w:pStyle w:val="3"/>
        <w:spacing w:before="7"/>
        <w:rPr>
          <w:sz w:val="20"/>
        </w:rPr>
      </w:pPr>
    </w:p>
    <w:p w14:paraId="53ACBD84">
      <w:pPr>
        <w:pStyle w:val="7"/>
        <w:numPr>
          <w:ilvl w:val="0"/>
          <w:numId w:val="8"/>
        </w:numPr>
        <w:tabs>
          <w:tab w:val="left" w:pos="425"/>
        </w:tabs>
        <w:spacing w:before="0" w:after="0" w:line="345" w:lineRule="auto"/>
        <w:ind w:left="120" w:right="314" w:firstLine="0"/>
        <w:jc w:val="left"/>
        <w:rPr>
          <w:sz w:val="24"/>
        </w:rPr>
      </w:pPr>
      <w:r>
        <w:rPr>
          <w:b/>
          <w:sz w:val="24"/>
        </w:rPr>
        <w:t>验收流程：</w:t>
      </w:r>
      <w:r>
        <w:rPr>
          <w:spacing w:val="-6"/>
          <w:sz w:val="24"/>
        </w:rPr>
        <w:t xml:space="preserve">乙方提交验收申请→双方现场验收→合格后签署《验收确认书》， </w:t>
      </w:r>
      <w:r>
        <w:rPr>
          <w:sz w:val="24"/>
        </w:rPr>
        <w:t>电站移交</w:t>
      </w:r>
      <w:r>
        <w:rPr>
          <w:rFonts w:hint="eastAsia"/>
          <w:sz w:val="24"/>
          <w:lang w:val="en-US" w:eastAsia="zh-CN"/>
        </w:rPr>
        <w:t>客户</w:t>
      </w:r>
      <w:r>
        <w:rPr>
          <w:sz w:val="24"/>
        </w:rPr>
        <w:t>。</w:t>
      </w:r>
    </w:p>
    <w:p w14:paraId="68F78D8A">
      <w:pPr>
        <w:pStyle w:val="3"/>
        <w:spacing w:before="12"/>
        <w:rPr>
          <w:sz w:val="33"/>
        </w:rPr>
      </w:pPr>
    </w:p>
    <w:p w14:paraId="15F9B749">
      <w:pPr>
        <w:pStyle w:val="2"/>
      </w:pPr>
      <w:r>
        <w:t>八、其他约定</w:t>
      </w:r>
    </w:p>
    <w:p w14:paraId="3636B558">
      <w:pPr>
        <w:pStyle w:val="3"/>
        <w:rPr>
          <w:b/>
        </w:rPr>
      </w:pPr>
    </w:p>
    <w:p w14:paraId="3DE2C92F">
      <w:pPr>
        <w:pStyle w:val="3"/>
        <w:spacing w:before="9"/>
        <w:rPr>
          <w:b/>
          <w:sz w:val="20"/>
        </w:rPr>
      </w:pPr>
    </w:p>
    <w:p w14:paraId="0CD7BA65">
      <w:pPr>
        <w:pStyle w:val="3"/>
        <w:ind w:left="120"/>
      </w:pPr>
      <w:r>
        <w:t>质保</w:t>
      </w:r>
      <w:r>
        <w:rPr>
          <w:rFonts w:ascii="Calibri" w:eastAsia="Calibri"/>
        </w:rPr>
        <w:t>/</w:t>
      </w:r>
      <w:r>
        <w:t>运维期内，</w:t>
      </w:r>
      <w:r>
        <w:rPr>
          <w:rFonts w:hint="eastAsia"/>
          <w:lang w:val="en-US" w:eastAsia="zh-CN"/>
        </w:rPr>
        <w:t>客户</w:t>
      </w:r>
      <w:r>
        <w:t>擅自改装设备导致损坏的，乙方不承担责任。</w:t>
      </w:r>
    </w:p>
    <w:sectPr>
      <w:pgSz w:w="11910" w:h="16840"/>
      <w:pgMar w:top="1580" w:right="1440" w:bottom="280" w:left="16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24" w:hanging="305"/>
        <w:jc w:val="left"/>
      </w:pPr>
      <w:rPr>
        <w:rFonts w:hint="default" w:ascii="Calibri" w:hAnsi="Calibri" w:eastAsia="Calibri" w:cs="Calibri"/>
        <w:b/>
        <w:bCs/>
        <w:w w:val="99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256" w:hanging="305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093" w:hanging="30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929" w:hanging="30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66" w:hanging="30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603" w:hanging="30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439" w:hanging="30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276" w:hanging="30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112" w:hanging="305"/>
      </w:pPr>
      <w:rPr>
        <w:rFonts w:hint="default"/>
        <w:lang w:val="zh-CN" w:eastAsia="zh-CN" w:bidi="zh-CN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20" w:hanging="308"/>
        <w:jc w:val="left"/>
      </w:pPr>
      <w:rPr>
        <w:rFonts w:hint="default" w:ascii="Calibri" w:hAnsi="Calibri" w:eastAsia="Calibri" w:cs="Calibri"/>
        <w:b/>
        <w:bCs/>
        <w:spacing w:val="-58"/>
        <w:w w:val="99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986" w:hanging="308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53" w:hanging="308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19" w:hanging="308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86" w:hanging="308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453" w:hanging="308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19" w:hanging="308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86" w:hanging="308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52" w:hanging="308"/>
      </w:pPr>
      <w:rPr>
        <w:rFonts w:hint="default"/>
        <w:lang w:val="zh-CN" w:eastAsia="zh-CN" w:bidi="zh-CN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20" w:hanging="305"/>
        <w:jc w:val="left"/>
      </w:pPr>
      <w:rPr>
        <w:rFonts w:hint="default" w:ascii="Calibri" w:hAnsi="Calibri" w:eastAsia="Calibri" w:cs="Calibri"/>
        <w:b/>
        <w:bCs/>
        <w:spacing w:val="-60"/>
        <w:w w:val="99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986" w:hanging="305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53" w:hanging="30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19" w:hanging="30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86" w:hanging="30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453" w:hanging="30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19" w:hanging="30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86" w:hanging="30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52" w:hanging="305"/>
      </w:pPr>
      <w:rPr>
        <w:rFonts w:hint="default"/>
        <w:lang w:val="zh-CN" w:eastAsia="zh-CN" w:bidi="zh-CN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20" w:hanging="305"/>
        <w:jc w:val="left"/>
      </w:pPr>
      <w:rPr>
        <w:rFonts w:hint="default" w:ascii="Calibri" w:hAnsi="Calibri" w:eastAsia="Calibri" w:cs="Calibri"/>
        <w:spacing w:val="-58"/>
        <w:w w:val="100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986" w:hanging="305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53" w:hanging="30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19" w:hanging="30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86" w:hanging="30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453" w:hanging="30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19" w:hanging="30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86" w:hanging="30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52" w:hanging="305"/>
      </w:pPr>
      <w:rPr>
        <w:rFonts w:hint="default"/>
        <w:lang w:val="zh-CN" w:eastAsia="zh-CN" w:bidi="zh-CN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20" w:hanging="308"/>
        <w:jc w:val="left"/>
      </w:pPr>
      <w:rPr>
        <w:rFonts w:hint="default" w:ascii="Calibri" w:hAnsi="Calibri" w:eastAsia="Calibri" w:cs="Calibri"/>
        <w:b/>
        <w:bCs/>
        <w:spacing w:val="-118"/>
        <w:w w:val="99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986" w:hanging="308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53" w:hanging="308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19" w:hanging="308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86" w:hanging="308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453" w:hanging="308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19" w:hanging="308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86" w:hanging="308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52" w:hanging="308"/>
      </w:pPr>
      <w:rPr>
        <w:rFonts w:hint="default"/>
        <w:lang w:val="zh-CN" w:eastAsia="zh-CN" w:bidi="zh-CN"/>
      </w:rPr>
    </w:lvl>
  </w:abstractNum>
  <w:abstractNum w:abstractNumId="5">
    <w:nsid w:val="25B654F3"/>
    <w:multiLevelType w:val="multilevel"/>
    <w:tmpl w:val="25B654F3"/>
    <w:lvl w:ilvl="0" w:tentative="0">
      <w:start w:val="2"/>
      <w:numFmt w:val="decimal"/>
      <w:lvlText w:val="%1."/>
      <w:lvlJc w:val="left"/>
      <w:pPr>
        <w:ind w:left="307" w:hanging="188"/>
        <w:jc w:val="left"/>
      </w:pPr>
      <w:rPr>
        <w:rFonts w:hint="default" w:ascii="Calibri" w:hAnsi="Calibri" w:eastAsia="Calibri" w:cs="Calibri"/>
        <w:b/>
        <w:bCs/>
        <w:spacing w:val="-2"/>
        <w:w w:val="100"/>
        <w:sz w:val="22"/>
        <w:szCs w:val="22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960" w:hanging="188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29" w:hanging="188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699" w:hanging="188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68" w:hanging="188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438" w:hanging="188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07" w:hanging="188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77" w:hanging="188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46" w:hanging="188"/>
      </w:pPr>
      <w:rPr>
        <w:rFonts w:hint="default"/>
        <w:lang w:val="zh-CN" w:eastAsia="zh-CN" w:bidi="zh-CN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360" w:hanging="240"/>
      </w:pPr>
      <w:rPr>
        <w:rFonts w:hint="default" w:ascii="宋体" w:hAnsi="宋体" w:eastAsia="宋体" w:cs="宋体"/>
        <w:spacing w:val="-120"/>
        <w:w w:val="100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202" w:hanging="24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045" w:hanging="24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887" w:hanging="24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30" w:hanging="24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573" w:hanging="24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415" w:hanging="24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258" w:hanging="24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100" w:hanging="240"/>
      </w:pPr>
      <w:rPr>
        <w:rFonts w:hint="default"/>
        <w:lang w:val="zh-CN" w:eastAsia="zh-CN" w:bidi="zh-CN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24" w:hanging="305"/>
        <w:jc w:val="left"/>
      </w:pPr>
      <w:rPr>
        <w:rFonts w:hint="default" w:ascii="Calibri" w:hAnsi="Calibri" w:eastAsia="Calibri" w:cs="Calibri"/>
        <w:b/>
        <w:bCs/>
        <w:spacing w:val="-2"/>
        <w:w w:val="99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256" w:hanging="305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093" w:hanging="30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929" w:hanging="30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66" w:hanging="30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603" w:hanging="30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439" w:hanging="30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276" w:hanging="30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112" w:hanging="305"/>
      </w:pPr>
      <w:rPr>
        <w:rFonts w:hint="default"/>
        <w:lang w:val="zh-CN" w:eastAsia="zh-CN" w:bidi="zh-CN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20BB8"/>
    <w:rsid w:val="27E664E0"/>
    <w:rsid w:val="2D4545D2"/>
    <w:rsid w:val="6E9248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120"/>
      <w:outlineLvl w:val="1"/>
    </w:pPr>
    <w:rPr>
      <w:rFonts w:ascii="宋体" w:hAnsi="宋体" w:eastAsia="宋体" w:cs="宋体"/>
      <w:b/>
      <w:bCs/>
      <w:sz w:val="24"/>
      <w:szCs w:val="24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20"/>
    </w:pPr>
    <w:rPr>
      <w:rFonts w:ascii="宋体" w:hAnsi="宋体" w:eastAsia="宋体" w:cs="宋体"/>
      <w:lang w:val="zh-CN" w:eastAsia="zh-CN" w:bidi="zh-CN"/>
    </w:rPr>
  </w:style>
  <w:style w:type="paragraph" w:customStyle="1" w:styleId="8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1515</Words>
  <Characters>1753</Characters>
  <TotalTime>31</TotalTime>
  <ScaleCrop>false</ScaleCrop>
  <LinksUpToDate>false</LinksUpToDate>
  <CharactersWithSpaces>1816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2026-04-03T01:31:00Z</dcterms:created>
  <dc:creator>Administrator</dc:creator>
  <cp:lastModifiedBy>面向阳光</cp:lastModifiedBy>
  <cp:lastPrinted>2026-04-18T10:24:03Z</cp:lastPrinted>
  <dcterms:modified xsi:type="dcterms:W3CDTF">2026-04-18T10:47:11Z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2026-04-03T00:00:00Z</vt:filetime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eyJoZGlkIjoiZTFjYjI2MjBhYzU1YzllMDRlY2EzYzVmMzg0YjEzOWIiLCJ1c2VySWQiOiI3NzI0NDM1NzAifQ==</vt:lpwstr>
  </property>
  <property fmtid="{D5CDD505-2E9C-101B-9397-08002B2CF9AE}" pid="7" name="ICV">
    <vt:lpwstr>3EBFFB882CF74D22BAAA536AF0D2AB4C_13</vt:lpwstr>
  </property>
</Properties>
</file>