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Handwriting Recognition Using Deep Learning</w:t>
      </w:r>
    </w:p>
    <w:p/>
    <w:p>
      <w:pPr>
        <w:jc w:val="center"/>
      </w:pPr>
      <w:r>
        <w:rPr>
          <w:sz w:val="28"/>
        </w:rPr>
        <w:t>Final Project Report</w:t>
      </w:r>
    </w:p>
    <w:p/>
    <w:p>
      <w:pPr>
        <w:jc w:val="center"/>
      </w:pPr>
      <w:r>
        <w:rPr>
          <w:sz w:val="24"/>
        </w:rPr>
        <w:t>Author: Kylychbek</w:t>
        <w:br/>
      </w:r>
      <w:r>
        <w:rPr>
          <w:sz w:val="24"/>
        </w:rPr>
        <w:t>Date: April 2026</w:t>
        <w:br/>
      </w:r>
      <w:r>
        <w:rPr>
          <w:sz w:val="24"/>
        </w:rPr>
        <w:t>Repository: github.com/kkylych/final_project_image_processing</w:t>
      </w:r>
    </w:p>
    <w:p>
      <w:r>
        <w:br w:type="page"/>
      </w:r>
    </w:p>
    <w:p>
      <w:pPr>
        <w:pStyle w:val="Heading1"/>
      </w:pPr>
      <w:r>
        <w:t>Abstract</w:t>
      </w:r>
    </w:p>
    <w:p>
      <w:r>
        <w:t>Handwriting recognition remains a challenging computer vision problem due to the high variability in writing styles, stroke widths, and character shapes. This project implements an end-to-end offline handwriting word recognition system using a hybrid Residual Convolutional Neural Network (ResNet) and Bidirectional Long Short-Term Memory (BiLSTM) architecture trained with Connectionist Temporal Classification (CTC) loss. The model is trained on the IAM Handwriting Database, a widely used benchmark containing over 12,000 isolated word samples from English texts. The pipeline covers full preprocessing, data augmentation, model training, ONNX export for deployment, and inference. The system achieves competitive Character Error Rate (CER) on the validation set after 5–15 training epochs. The trained model is exported to ONNX format for efficient cross-platform inference. This work demonstrates that a compact residual CNN combined with a recurrent sequence decoder can achieve strong results on word-level handwriting recognition without requiring large computational resources.</w:t>
      </w:r>
    </w:p>
    <w:p>
      <w:pPr>
        <w:pStyle w:val="Heading1"/>
      </w:pPr>
      <w:r>
        <w:t>1. Introduction</w:t>
      </w:r>
    </w:p>
    <w:p>
      <w:r>
        <w:t>Optical Character Recognition (OCR) of handwritten text is a foundational problem in document analysis with applications in digitization of historical archives, automated form processing, and accessibility tools. Unlike printed text recognition, handwritten text presents unique challenges: character shapes vary dramatically between individuals, strokes can be connected or disconnected, and writing angle and pressure differ across samples.</w:t>
      </w:r>
    </w:p>
    <w:p>
      <w:r>
        <w:t>Traditional approaches relied on hand-crafted features such as HOG descriptors, Hidden Markov Models (HMMs), and dynamic time warping. Modern deep learning has superseded these methods by learning hierarchical visual features directly from pixel data.</w:t>
      </w:r>
    </w:p>
    <w:p>
      <w:r>
        <w:t>This project focuses on word-level offline handwriting recognition — given an image of a single handwritten word, predict the corresponding text string. The key challenges addressed are:</w:t>
      </w:r>
    </w:p>
    <w:p>
      <w:pPr>
        <w:pStyle w:val="ListBullet"/>
      </w:pPr>
      <w:r>
        <w:t>Handling variable-length output sequences from fixed-size input images</w:t>
      </w:r>
    </w:p>
    <w:p>
      <w:pPr>
        <w:pStyle w:val="ListBullet"/>
      </w:pPr>
      <w:r>
        <w:t>Dealing with writing style variation through data augmentation</w:t>
      </w:r>
    </w:p>
    <w:p>
      <w:pPr>
        <w:pStyle w:val="ListBullet"/>
      </w:pPr>
      <w:r>
        <w:t>Enabling practical deployment via ONNX export</w:t>
      </w:r>
    </w:p>
    <w:p>
      <w:pPr>
        <w:pStyle w:val="Heading1"/>
      </w:pPr>
      <w:r>
        <w:t>2. Related Work</w:t>
      </w:r>
    </w:p>
    <w:p>
      <w:r>
        <w:rPr>
          <w:b/>
        </w:rPr>
        <w:t xml:space="preserve">[1] Graves, A., Fernández, S., Gomez, F., &amp; Schmidhuber, J. (2006). </w:t>
      </w:r>
      <w:r>
        <w:rPr>
          <w:i/>
        </w:rPr>
        <w:t>Connectionist Temporal Classification: Labelling Unsegmented Sequence Data with Recurrent Neural Networks. ICML 2006.</w:t>
        <w:br/>
      </w:r>
      <w:r>
        <w:t>This foundational paper introduced CTC loss, which allows training sequence-to-sequence models without requiring character-level alignment between input frames and output labels. CTC is the core training objective in this project, enabling the model to output variable-length text strings from fixed-length feature sequences.</w:t>
      </w:r>
    </w:p>
    <w:p/>
    <w:p>
      <w:r>
        <w:rPr>
          <w:b/>
        </w:rPr>
        <w:t xml:space="preserve">[2] Shi, B., Bai, X., &amp; Yao, C. (2016). </w:t>
      </w:r>
      <w:r>
        <w:rPr>
          <w:i/>
        </w:rPr>
        <w:t>An End-to-End Trainable Neural Network for Image-based Sequence Recognition. IEEE TPAMI.</w:t>
        <w:br/>
      </w:r>
      <w:r>
        <w:t>This paper proposed the CRNN architecture — a CNN feature extractor followed by an RNN sequence decoder trained with CTC. It established the dominant paradigm for text recognition in images and directly inspired the architecture used in this project.</w:t>
      </w:r>
    </w:p>
    <w:p/>
    <w:p>
      <w:r>
        <w:rPr>
          <w:b/>
        </w:rPr>
        <w:t xml:space="preserve">[3] He, K., Zhang, X., Ren, S., &amp; Sun, J. (2016). </w:t>
      </w:r>
      <w:r>
        <w:rPr>
          <w:i/>
        </w:rPr>
        <w:t>Deep Residual Learning for Image Recognition. CVPR 2016.</w:t>
        <w:br/>
      </w:r>
      <w:r>
        <w:t>ResNet introduced skip connections that allow training very deep networks by mitigating the vanishing gradient problem. This project uses residual blocks as the CNN backbone, replacing a plain VGG-style encoder with a residual architecture that converges faster and achieves better feature representations.</w:t>
      </w:r>
    </w:p>
    <w:p/>
    <w:p>
      <w:r>
        <w:rPr>
          <w:b/>
        </w:rPr>
        <w:t xml:space="preserve">[4] Puigcerver, J. (2017). </w:t>
      </w:r>
      <w:r>
        <w:rPr>
          <w:i/>
        </w:rPr>
        <w:t>Are Multidimensional Recurrent Layers Really Necessary for Handwritten Text Recognition? ICDAR 2017.</w:t>
        <w:br/>
      </w:r>
      <w:r>
        <w:t>This paper demonstrated that a simple 1D BiLSTM decoder following a CNN encoder can match or outperform more complex 2D-LSTM models on handwriting recognition benchmarks including IAM. It validated the architectural choice of combining CNN feature extraction with BiLSTM sequence modeling.</w:t>
      </w:r>
    </w:p>
    <w:p/>
    <w:p>
      <w:r>
        <w:rPr>
          <w:b/>
        </w:rPr>
        <w:t xml:space="preserve">[5] Marti, U.-V., &amp; Bunke, H. (2002). </w:t>
      </w:r>
      <w:r>
        <w:rPr>
          <w:i/>
        </w:rPr>
        <w:t>The IAM-database: an English sentence database for offline handwriting recognition. IJDAR 2002.</w:t>
        <w:br/>
      </w:r>
      <w:r>
        <w:t>This paper introduced the IAM Handwriting Database used in this project. It describes the data collection methodology, annotation process, and standard splits, providing the benchmark against which most handwriting recognition systems are evaluated.</w:t>
      </w:r>
    </w:p>
    <w:p/>
    <w:p>
      <w:pPr>
        <w:pStyle w:val="Heading1"/>
      </w:pPr>
      <w:r>
        <w:t>3. Methodology</w:t>
      </w:r>
    </w:p>
    <w:p>
      <w:pPr>
        <w:pStyle w:val="Heading2"/>
      </w:pPr>
      <w:r>
        <w:t>3.1 Overall Pipeline</w:t>
      </w:r>
    </w:p>
    <w:p>
      <w:r>
        <w:t>The system follows a standard deep learning pipeline:</w:t>
        <w:br/>
        <w:br/>
        <w:t>Image  →  Preprocessing  →  Augmentation  →  CNN Encoder  →  BiLSTM Decoder  →  CTC Decoder  →  Text</w:t>
      </w:r>
    </w:p>
    <w:p>
      <w:pPr>
        <w:pStyle w:val="Heading2"/>
      </w:pPr>
      <w:r>
        <w:t>3.2 Model Architecture</w:t>
      </w:r>
    </w:p>
    <w:p>
      <w:r>
        <w:t>The model consists of three stages:</w:t>
      </w:r>
    </w:p>
    <w:p>
      <w:pPr>
        <w:pStyle w:val="Heading3"/>
      </w:pPr>
      <w:r>
        <w:t>Stage 1 — Input Normalization</w:t>
      </w:r>
    </w:p>
    <w:p>
      <w:r>
        <w:t>A Lambda layer divides pixel values by 255, normalizing inputs to [0, 1] without requiring preprocessing outside the model.</w:t>
      </w:r>
    </w:p>
    <w:p>
      <w:pPr>
        <w:pStyle w:val="Heading3"/>
      </w:pPr>
      <w:r>
        <w:t>Stage 2 — Residual CNN Encoder</w:t>
      </w:r>
    </w:p>
    <w:p>
      <w:r>
        <w:t>Nine residual blocks progressively extract spatial features while reducing spatial dimensions: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Block</w:t>
            </w:r>
          </w:p>
        </w:tc>
        <w:tc>
          <w:tcPr>
            <w:tcW w:type="dxa" w:w="2160"/>
          </w:tcPr>
          <w:p>
            <w:pPr>
              <w:jc w:val="center"/>
            </w:pPr>
            <w:r>
              <w:rPr>
                <w:b/>
              </w:rPr>
              <w:t>Filters</w:t>
            </w:r>
          </w:p>
        </w:tc>
        <w:tc>
          <w:tcPr>
            <w:tcW w:type="dxa" w:w="2160"/>
          </w:tcPr>
          <w:p>
            <w:pPr>
              <w:jc w:val="center"/>
            </w:pPr>
            <w:r>
              <w:rPr>
                <w:b/>
              </w:rPr>
              <w:t>Stride</w:t>
            </w:r>
          </w:p>
        </w:tc>
        <w:tc>
          <w:tcPr>
            <w:tcW w:type="dxa" w:w="2160"/>
          </w:tcPr>
          <w:p>
            <w:pPr>
              <w:jc w:val="center"/>
            </w:pPr>
            <w:r>
              <w:rPr>
                <w:b/>
              </w:rPr>
              <w:t>Type</w:t>
            </w:r>
          </w:p>
        </w:tc>
      </w:tr>
      <w:tr>
        <w:tc>
          <w:tcPr>
            <w:tcW w:type="dxa" w:w="2160"/>
          </w:tcPr>
          <w:p>
            <w:pPr>
              <w:jc w:val="center"/>
            </w:pPr>
            <w:r>
              <w:t>x1</w:t>
            </w:r>
          </w:p>
        </w:tc>
        <w:tc>
          <w:tcPr>
            <w:tcW w:type="dxa" w:w="2160"/>
          </w:tcPr>
          <w:p>
            <w:pPr>
              <w:jc w:val="center"/>
            </w:pPr>
            <w:r>
              <w:t>16</w:t>
            </w:r>
          </w:p>
        </w:tc>
        <w:tc>
          <w:tcPr>
            <w:tcW w:type="dxa" w:w="2160"/>
          </w:tcPr>
          <w:p>
            <w:pPr>
              <w:jc w:val="center"/>
            </w:pPr>
            <w:r>
              <w:t>1</w:t>
            </w:r>
          </w:p>
        </w:tc>
        <w:tc>
          <w:tcPr>
            <w:tcW w:type="dxa" w:w="2160"/>
          </w:tcPr>
          <w:p>
            <w:pPr>
              <w:jc w:val="center"/>
            </w:pPr>
            <w:r>
              <w:t>skip conv</w:t>
            </w:r>
          </w:p>
        </w:tc>
      </w:tr>
      <w:tr>
        <w:tc>
          <w:tcPr>
            <w:tcW w:type="dxa" w:w="2160"/>
          </w:tcPr>
          <w:p>
            <w:pPr>
              <w:jc w:val="center"/>
            </w:pPr>
            <w:r>
              <w:t>x2</w:t>
            </w:r>
          </w:p>
        </w:tc>
        <w:tc>
          <w:tcPr>
            <w:tcW w:type="dxa" w:w="2160"/>
          </w:tcPr>
          <w:p>
            <w:pPr>
              <w:jc w:val="center"/>
            </w:pPr>
            <w:r>
              <w:t>16</w:t>
            </w:r>
          </w:p>
        </w:tc>
        <w:tc>
          <w:tcPr>
            <w:tcW w:type="dxa" w:w="2160"/>
          </w:tcPr>
          <w:p>
            <w:pPr>
              <w:jc w:val="center"/>
            </w:pPr>
            <w:r>
              <w:t>2</w:t>
            </w:r>
          </w:p>
        </w:tc>
        <w:tc>
          <w:tcPr>
            <w:tcW w:type="dxa" w:w="2160"/>
          </w:tcPr>
          <w:p>
            <w:pPr>
              <w:jc w:val="center"/>
            </w:pPr>
            <w:r>
              <w:t>skip conv</w:t>
            </w:r>
          </w:p>
        </w:tc>
      </w:tr>
      <w:tr>
        <w:tc>
          <w:tcPr>
            <w:tcW w:type="dxa" w:w="2160"/>
          </w:tcPr>
          <w:p>
            <w:pPr>
              <w:jc w:val="center"/>
            </w:pPr>
            <w:r>
              <w:t>x3</w:t>
            </w:r>
          </w:p>
        </w:tc>
        <w:tc>
          <w:tcPr>
            <w:tcW w:type="dxa" w:w="2160"/>
          </w:tcPr>
          <w:p>
            <w:pPr>
              <w:jc w:val="center"/>
            </w:pPr>
            <w:r>
              <w:t>16</w:t>
            </w:r>
          </w:p>
        </w:tc>
        <w:tc>
          <w:tcPr>
            <w:tcW w:type="dxa" w:w="2160"/>
          </w:tcPr>
          <w:p>
            <w:pPr>
              <w:jc w:val="center"/>
            </w:pPr>
            <w:r>
              <w:t>1</w:t>
            </w:r>
          </w:p>
        </w:tc>
        <w:tc>
          <w:tcPr>
            <w:tcW w:type="dxa" w:w="2160"/>
          </w:tcPr>
          <w:p>
            <w:pPr>
              <w:jc w:val="center"/>
            </w:pPr>
            <w:r>
              <w:t>no skip</w:t>
            </w:r>
          </w:p>
        </w:tc>
      </w:tr>
      <w:tr>
        <w:tc>
          <w:tcPr>
            <w:tcW w:type="dxa" w:w="2160"/>
          </w:tcPr>
          <w:p>
            <w:pPr>
              <w:jc w:val="center"/>
            </w:pPr>
            <w:r>
              <w:t>x4</w:t>
            </w:r>
          </w:p>
        </w:tc>
        <w:tc>
          <w:tcPr>
            <w:tcW w:type="dxa" w:w="2160"/>
          </w:tcPr>
          <w:p>
            <w:pPr>
              <w:jc w:val="center"/>
            </w:pPr>
            <w:r>
              <w:t>32</w:t>
            </w:r>
          </w:p>
        </w:tc>
        <w:tc>
          <w:tcPr>
            <w:tcW w:type="dxa" w:w="2160"/>
          </w:tcPr>
          <w:p>
            <w:pPr>
              <w:jc w:val="center"/>
            </w:pPr>
            <w:r>
              <w:t>2</w:t>
            </w:r>
          </w:p>
        </w:tc>
        <w:tc>
          <w:tcPr>
            <w:tcW w:type="dxa" w:w="2160"/>
          </w:tcPr>
          <w:p>
            <w:pPr>
              <w:jc w:val="center"/>
            </w:pPr>
            <w:r>
              <w:t>skip conv</w:t>
            </w:r>
          </w:p>
        </w:tc>
      </w:tr>
      <w:tr>
        <w:tc>
          <w:tcPr>
            <w:tcW w:type="dxa" w:w="2160"/>
          </w:tcPr>
          <w:p>
            <w:pPr>
              <w:jc w:val="center"/>
            </w:pPr>
            <w:r>
              <w:t>x5</w:t>
            </w:r>
          </w:p>
        </w:tc>
        <w:tc>
          <w:tcPr>
            <w:tcW w:type="dxa" w:w="2160"/>
          </w:tcPr>
          <w:p>
            <w:pPr>
              <w:jc w:val="center"/>
            </w:pPr>
            <w:r>
              <w:t>32</w:t>
            </w:r>
          </w:p>
        </w:tc>
        <w:tc>
          <w:tcPr>
            <w:tcW w:type="dxa" w:w="2160"/>
          </w:tcPr>
          <w:p>
            <w:pPr>
              <w:jc w:val="center"/>
            </w:pPr>
            <w:r>
              <w:t>1</w:t>
            </w:r>
          </w:p>
        </w:tc>
        <w:tc>
          <w:tcPr>
            <w:tcW w:type="dxa" w:w="2160"/>
          </w:tcPr>
          <w:p>
            <w:pPr>
              <w:jc w:val="center"/>
            </w:pPr>
            <w:r>
              <w:t>no skip</w:t>
            </w:r>
          </w:p>
        </w:tc>
      </w:tr>
      <w:tr>
        <w:tc>
          <w:tcPr>
            <w:tcW w:type="dxa" w:w="2160"/>
          </w:tcPr>
          <w:p>
            <w:pPr>
              <w:jc w:val="center"/>
            </w:pPr>
            <w:r>
              <w:t>x6</w:t>
            </w:r>
          </w:p>
        </w:tc>
        <w:tc>
          <w:tcPr>
            <w:tcW w:type="dxa" w:w="2160"/>
          </w:tcPr>
          <w:p>
            <w:pPr>
              <w:jc w:val="center"/>
            </w:pPr>
            <w:r>
              <w:t>64</w:t>
            </w:r>
          </w:p>
        </w:tc>
        <w:tc>
          <w:tcPr>
            <w:tcW w:type="dxa" w:w="2160"/>
          </w:tcPr>
          <w:p>
            <w:pPr>
              <w:jc w:val="center"/>
            </w:pPr>
            <w:r>
              <w:t>2</w:t>
            </w:r>
          </w:p>
        </w:tc>
        <w:tc>
          <w:tcPr>
            <w:tcW w:type="dxa" w:w="2160"/>
          </w:tcPr>
          <w:p>
            <w:pPr>
              <w:jc w:val="center"/>
            </w:pPr>
            <w:r>
              <w:t>skip conv</w:t>
            </w:r>
          </w:p>
        </w:tc>
      </w:tr>
      <w:tr>
        <w:tc>
          <w:tcPr>
            <w:tcW w:type="dxa" w:w="2160"/>
          </w:tcPr>
          <w:p>
            <w:pPr>
              <w:jc w:val="center"/>
            </w:pPr>
            <w:r>
              <w:t>x7</w:t>
            </w:r>
          </w:p>
        </w:tc>
        <w:tc>
          <w:tcPr>
            <w:tcW w:type="dxa" w:w="2160"/>
          </w:tcPr>
          <w:p>
            <w:pPr>
              <w:jc w:val="center"/>
            </w:pPr>
            <w:r>
              <w:t>64</w:t>
            </w:r>
          </w:p>
        </w:tc>
        <w:tc>
          <w:tcPr>
            <w:tcW w:type="dxa" w:w="2160"/>
          </w:tcPr>
          <w:p>
            <w:pPr>
              <w:jc w:val="center"/>
            </w:pPr>
            <w:r>
              <w:t>1</w:t>
            </w:r>
          </w:p>
        </w:tc>
        <w:tc>
          <w:tcPr>
            <w:tcW w:type="dxa" w:w="2160"/>
          </w:tcPr>
          <w:p>
            <w:pPr>
              <w:jc w:val="center"/>
            </w:pPr>
            <w:r>
              <w:t>skip conv</w:t>
            </w:r>
          </w:p>
        </w:tc>
      </w:tr>
      <w:tr>
        <w:tc>
          <w:tcPr>
            <w:tcW w:type="dxa" w:w="2160"/>
          </w:tcPr>
          <w:p>
            <w:pPr>
              <w:jc w:val="center"/>
            </w:pPr>
            <w:r>
              <w:t>x8</w:t>
            </w:r>
          </w:p>
        </w:tc>
        <w:tc>
          <w:tcPr>
            <w:tcW w:type="dxa" w:w="2160"/>
          </w:tcPr>
          <w:p>
            <w:pPr>
              <w:jc w:val="center"/>
            </w:pPr>
            <w:r>
              <w:t>64</w:t>
            </w:r>
          </w:p>
        </w:tc>
        <w:tc>
          <w:tcPr>
            <w:tcW w:type="dxa" w:w="2160"/>
          </w:tcPr>
          <w:p>
            <w:pPr>
              <w:jc w:val="center"/>
            </w:pPr>
            <w:r>
              <w:t>1</w:t>
            </w:r>
          </w:p>
        </w:tc>
        <w:tc>
          <w:tcPr>
            <w:tcW w:type="dxa" w:w="2160"/>
          </w:tcPr>
          <w:p>
            <w:pPr>
              <w:jc w:val="center"/>
            </w:pPr>
            <w:r>
              <w:t>no skip</w:t>
            </w:r>
          </w:p>
        </w:tc>
      </w:tr>
      <w:tr>
        <w:tc>
          <w:tcPr>
            <w:tcW w:type="dxa" w:w="2160"/>
          </w:tcPr>
          <w:p>
            <w:pPr>
              <w:jc w:val="center"/>
            </w:pPr>
            <w:r>
              <w:t>x9</w:t>
            </w:r>
          </w:p>
        </w:tc>
        <w:tc>
          <w:tcPr>
            <w:tcW w:type="dxa" w:w="2160"/>
          </w:tcPr>
          <w:p>
            <w:pPr>
              <w:jc w:val="center"/>
            </w:pPr>
            <w:r>
              <w:t>64</w:t>
            </w:r>
          </w:p>
        </w:tc>
        <w:tc>
          <w:tcPr>
            <w:tcW w:type="dxa" w:w="2160"/>
          </w:tcPr>
          <w:p>
            <w:pPr>
              <w:jc w:val="center"/>
            </w:pPr>
            <w:r>
              <w:t>1</w:t>
            </w:r>
          </w:p>
        </w:tc>
        <w:tc>
          <w:tcPr>
            <w:tcW w:type="dxa" w:w="2160"/>
          </w:tcPr>
          <w:p>
            <w:pPr>
              <w:jc w:val="center"/>
            </w:pPr>
            <w:r>
              <w:t>no skip</w:t>
            </w:r>
          </w:p>
        </w:tc>
      </w:tr>
    </w:tbl>
    <w:p/>
    <w:p>
      <w:r>
        <w:t>Each residual block applies Conv2D → BatchNorm → LeakyReLU → Dropout(0.2), with an optional 1×1 skip convolution when the number of channels changes. Three stride-2 blocks reduce spatial height by 8×, converting a 32×128 input to a 4×16 feature map.</w:t>
      </w:r>
    </w:p>
    <w:p>
      <w:pPr>
        <w:pStyle w:val="Heading3"/>
      </w:pPr>
      <w:r>
        <w:t>Stage 3 — Sequence Decoder</w:t>
      </w:r>
    </w:p>
    <w:p>
      <w:r>
        <w:t>The 4×16×64 feature map is reshaped into a sequence of 64 time steps of 64-dimensional vectors. A Bidirectional LSTM with 128 units per direction (256 total) captures long-range dependencies. Dropout(0.2) is applied after the BiLSTM. A Dense layer with softmax outputs probabilities over vocab_size + 1 classes (the +1 is for the CTC blank token).</w:t>
      </w:r>
    </w:p>
    <w:p>
      <w:pPr>
        <w:pStyle w:val="Heading3"/>
      </w:pPr>
      <w:r>
        <w:t>CTC Decoding</w:t>
      </w:r>
    </w:p>
    <w:p>
      <w:r>
        <w:t>At inference time, the greedy CTC decoder collapses repeated characters and removes blank tokens to produce the final predicted string.</w:t>
      </w:r>
    </w:p>
    <w:p>
      <w:pPr>
        <w:pStyle w:val="Heading2"/>
      </w:pPr>
      <w:r>
        <w:t>3.3 Training Configuration</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Parameter</w:t>
            </w:r>
          </w:p>
        </w:tc>
        <w:tc>
          <w:tcPr>
            <w:tcW w:type="dxa" w:w="4320"/>
          </w:tcPr>
          <w:p>
            <w:pPr>
              <w:jc w:val="center"/>
            </w:pPr>
            <w:r>
              <w:rPr>
                <w:b/>
              </w:rPr>
              <w:t>Value</w:t>
            </w:r>
          </w:p>
        </w:tc>
      </w:tr>
      <w:tr>
        <w:tc>
          <w:tcPr>
            <w:tcW w:type="dxa" w:w="4320"/>
          </w:tcPr>
          <w:p>
            <w:pPr>
              <w:jc w:val="center"/>
            </w:pPr>
            <w:r>
              <w:t>Input size</w:t>
            </w:r>
          </w:p>
        </w:tc>
        <w:tc>
          <w:tcPr>
            <w:tcW w:type="dxa" w:w="4320"/>
          </w:tcPr>
          <w:p>
            <w:pPr>
              <w:jc w:val="center"/>
            </w:pPr>
            <w:r>
              <w:t>32 × 128 × 3</w:t>
            </w:r>
          </w:p>
        </w:tc>
      </w:tr>
      <w:tr>
        <w:tc>
          <w:tcPr>
            <w:tcW w:type="dxa" w:w="4320"/>
          </w:tcPr>
          <w:p>
            <w:pPr>
              <w:jc w:val="center"/>
            </w:pPr>
            <w:r>
              <w:t>Batch size</w:t>
            </w:r>
          </w:p>
        </w:tc>
        <w:tc>
          <w:tcPr>
            <w:tcW w:type="dxa" w:w="4320"/>
          </w:tcPr>
          <w:p>
            <w:pPr>
              <w:jc w:val="center"/>
            </w:pPr>
            <w:r>
              <w:t>16</w:t>
            </w:r>
          </w:p>
        </w:tc>
      </w:tr>
      <w:tr>
        <w:tc>
          <w:tcPr>
            <w:tcW w:type="dxa" w:w="4320"/>
          </w:tcPr>
          <w:p>
            <w:pPr>
              <w:jc w:val="center"/>
            </w:pPr>
            <w:r>
              <w:t>Optimizer</w:t>
            </w:r>
          </w:p>
        </w:tc>
        <w:tc>
          <w:tcPr>
            <w:tcW w:type="dxa" w:w="4320"/>
          </w:tcPr>
          <w:p>
            <w:pPr>
              <w:jc w:val="center"/>
            </w:pPr>
            <w:r>
              <w:t>Adam</w:t>
            </w:r>
          </w:p>
        </w:tc>
      </w:tr>
      <w:tr>
        <w:tc>
          <w:tcPr>
            <w:tcW w:type="dxa" w:w="4320"/>
          </w:tcPr>
          <w:p>
            <w:pPr>
              <w:jc w:val="center"/>
            </w:pPr>
            <w:r>
              <w:t>Learning rate</w:t>
            </w:r>
          </w:p>
        </w:tc>
        <w:tc>
          <w:tcPr>
            <w:tcW w:type="dxa" w:w="4320"/>
          </w:tcPr>
          <w:p>
            <w:pPr>
              <w:jc w:val="center"/>
            </w:pPr>
            <w:r>
              <w:t>0.0005</w:t>
            </w:r>
          </w:p>
        </w:tc>
      </w:tr>
      <w:tr>
        <w:tc>
          <w:tcPr>
            <w:tcW w:type="dxa" w:w="4320"/>
          </w:tcPr>
          <w:p>
            <w:pPr>
              <w:jc w:val="center"/>
            </w:pPr>
            <w:r>
              <w:t>LR scheduler</w:t>
            </w:r>
          </w:p>
        </w:tc>
        <w:tc>
          <w:tcPr>
            <w:tcW w:type="dxa" w:w="4320"/>
          </w:tcPr>
          <w:p>
            <w:pPr>
              <w:jc w:val="center"/>
            </w:pPr>
            <w:r>
              <w:t>ReduceLROnPlateau (factor=0.9, patience=10)</w:t>
            </w:r>
          </w:p>
        </w:tc>
      </w:tr>
      <w:tr>
        <w:tc>
          <w:tcPr>
            <w:tcW w:type="dxa" w:w="4320"/>
          </w:tcPr>
          <w:p>
            <w:pPr>
              <w:jc w:val="center"/>
            </w:pPr>
            <w:r>
              <w:t>Early stopping</w:t>
            </w:r>
          </w:p>
        </w:tc>
        <w:tc>
          <w:tcPr>
            <w:tcW w:type="dxa" w:w="4320"/>
          </w:tcPr>
          <w:p>
            <w:pPr>
              <w:jc w:val="center"/>
            </w:pPr>
            <w:r>
              <w:t>patience=20 on val_CER</w:t>
            </w:r>
          </w:p>
        </w:tc>
      </w:tr>
      <w:tr>
        <w:tc>
          <w:tcPr>
            <w:tcW w:type="dxa" w:w="4320"/>
          </w:tcPr>
          <w:p>
            <w:pPr>
              <w:jc w:val="center"/>
            </w:pPr>
            <w:r>
              <w:t>Loss</w:t>
            </w:r>
          </w:p>
        </w:tc>
        <w:tc>
          <w:tcPr>
            <w:tcW w:type="dxa" w:w="4320"/>
          </w:tcPr>
          <w:p>
            <w:pPr>
              <w:jc w:val="center"/>
            </w:pPr>
            <w:r>
              <w:t>CTC Loss</w:t>
            </w:r>
          </w:p>
        </w:tc>
      </w:tr>
      <w:tr>
        <w:tc>
          <w:tcPr>
            <w:tcW w:type="dxa" w:w="4320"/>
          </w:tcPr>
          <w:p>
            <w:pPr>
              <w:jc w:val="center"/>
            </w:pPr>
            <w:r>
              <w:t>Epochs</w:t>
            </w:r>
          </w:p>
        </w:tc>
        <w:tc>
          <w:tcPr>
            <w:tcW w:type="dxa" w:w="4320"/>
          </w:tcPr>
          <w:p>
            <w:pPr>
              <w:jc w:val="center"/>
            </w:pPr>
            <w:r>
              <w:t>5–15</w:t>
            </w:r>
          </w:p>
        </w:tc>
      </w:tr>
      <w:tr>
        <w:tc>
          <w:tcPr>
            <w:tcW w:type="dxa" w:w="4320"/>
          </w:tcPr>
          <w:p>
            <w:pPr>
              <w:jc w:val="center"/>
            </w:pPr>
            <w:r>
              <w:t>Train/val split</w:t>
            </w:r>
          </w:p>
        </w:tc>
        <w:tc>
          <w:tcPr>
            <w:tcW w:type="dxa" w:w="4320"/>
          </w:tcPr>
          <w:p>
            <w:pPr>
              <w:jc w:val="center"/>
            </w:pPr>
            <w:r>
              <w:t>90% / 10%</w:t>
            </w:r>
          </w:p>
        </w:tc>
      </w:tr>
    </w:tbl>
    <w:p/>
    <w:p>
      <w:pPr>
        <w:pStyle w:val="Heading2"/>
      </w:pPr>
      <w:r>
        <w:t>3.4 Image Processing Techniques</w:t>
      </w:r>
    </w:p>
    <w:p>
      <w:r>
        <w:t>Resizing: All images are resized to 128×32 pixels without preserving aspect ratio, ensuring a fixed input shape.</w:t>
      </w:r>
    </w:p>
    <w:p>
      <w:r>
        <w:t>Normalization: Pixel values are scaled to [0, 1] inside the model via a Lambda layer.</w:t>
      </w:r>
    </w:p>
    <w:p>
      <w:r>
        <w:t>Label Encoding: Characters are mapped to integer indices. Labels are padded to max_text_length with a padding token.</w:t>
      </w:r>
    </w:p>
    <w:p>
      <w:pPr>
        <w:pStyle w:val="Heading1"/>
      </w:pPr>
      <w:r>
        <w:t>4. Dataset</w:t>
      </w:r>
    </w:p>
    <w:p>
      <w:pPr>
        <w:pStyle w:val="Heading2"/>
      </w:pPr>
      <w:r>
        <w:t>4.1 Source</w:t>
      </w:r>
    </w:p>
    <w:p>
      <w:r>
        <w:t>The IAM Handwriting Database (Marti &amp; Bunke, 2002) is used. It contains handwritten English text collected from 657 writers, segmented into individual words. The word-level partition (IAM_Words) contains approximately 115,320 word images in total; this project uses a filtered subset of approximately 12,500 usable samples after removing error-labeled entries.</w:t>
      </w:r>
    </w:p>
    <w:p>
      <w:pPr>
        <w:pStyle w:val="Heading2"/>
      </w:pPr>
      <w:r>
        <w:t>4.2 Preprocessing</w:t>
      </w:r>
    </w:p>
    <w:p>
      <w:pPr>
        <w:pStyle w:val="ListBullet"/>
      </w:pPr>
      <w:r>
        <w:t>Lines starting with # (comments) are skipped</w:t>
      </w:r>
    </w:p>
    <w:p>
      <w:pPr>
        <w:pStyle w:val="ListBullet"/>
      </w:pPr>
      <w:r>
        <w:t>Lines with "err" status (poor segmentation quality) are discarded</w:t>
      </w:r>
    </w:p>
    <w:p>
      <w:pPr>
        <w:pStyle w:val="ListBullet"/>
      </w:pPr>
      <w:r>
        <w:t>File paths are constructed from the word ID: words/a01/a01-000/a01-000-00-00.png</w:t>
      </w:r>
    </w:p>
    <w:p>
      <w:pPr>
        <w:pStyle w:val="ListBullet"/>
      </w:pPr>
      <w:r>
        <w:t>Missing files are skipped with a warning</w:t>
      </w:r>
    </w:p>
    <w:p>
      <w:pPr>
        <w:pStyle w:val="ListBullet"/>
      </w:pPr>
      <w:r>
        <w:t>Vocabulary is built as the union of all unique characters across the dataset</w:t>
      </w:r>
    </w:p>
    <w:p>
      <w:pPr>
        <w:pStyle w:val="ListBullet"/>
      </w:pPr>
      <w:r>
        <w:t>max_text_length is set to the longest label in the dataset</w:t>
      </w:r>
    </w:p>
    <w:p>
      <w:pPr>
        <w:pStyle w:val="Heading2"/>
      </w:pPr>
      <w:r>
        <w:t>4.3 Data Augmentation</w:t>
      </w:r>
    </w:p>
    <w:p>
      <w:r>
        <w:t>Augmentation is applied only to training data using the following transforms: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Augmentation</w:t>
            </w:r>
          </w:p>
        </w:tc>
        <w:tc>
          <w:tcPr>
            <w:tcW w:type="dxa" w:w="4320"/>
          </w:tcPr>
          <w:p>
            <w:pPr>
              <w:jc w:val="center"/>
            </w:pPr>
            <w:r>
              <w:rPr>
                <w:b/>
              </w:rPr>
              <w:t>Effect</w:t>
            </w:r>
          </w:p>
        </w:tc>
      </w:tr>
      <w:tr>
        <w:tc>
          <w:tcPr>
            <w:tcW w:type="dxa" w:w="4320"/>
          </w:tcPr>
          <w:p>
            <w:pPr>
              <w:jc w:val="center"/>
            </w:pPr>
            <w:r>
              <w:t>RandomBrightness</w:t>
            </w:r>
          </w:p>
        </w:tc>
        <w:tc>
          <w:tcPr>
            <w:tcW w:type="dxa" w:w="4320"/>
          </w:tcPr>
          <w:p>
            <w:pPr>
              <w:jc w:val="center"/>
            </w:pPr>
            <w:r>
              <w:t>Randomly adjusts image brightness to simulate lighting variation</w:t>
            </w:r>
          </w:p>
        </w:tc>
      </w:tr>
      <w:tr>
        <w:tc>
          <w:tcPr>
            <w:tcW w:type="dxa" w:w="4320"/>
          </w:tcPr>
          <w:p>
            <w:pPr>
              <w:jc w:val="center"/>
            </w:pPr>
            <w:r>
              <w:t>RandomErodeDilate</w:t>
            </w:r>
          </w:p>
        </w:tc>
        <w:tc>
          <w:tcPr>
            <w:tcW w:type="dxa" w:w="4320"/>
          </w:tcPr>
          <w:p>
            <w:pPr>
              <w:jc w:val="center"/>
            </w:pPr>
            <w:r>
              <w:t>Randomly erodes or dilates strokes, varying pen pressure appearance</w:t>
            </w:r>
          </w:p>
        </w:tc>
      </w:tr>
      <w:tr>
        <w:tc>
          <w:tcPr>
            <w:tcW w:type="dxa" w:w="4320"/>
          </w:tcPr>
          <w:p>
            <w:pPr>
              <w:jc w:val="center"/>
            </w:pPr>
            <w:r>
              <w:t>RandomSharpen</w:t>
            </w:r>
          </w:p>
        </w:tc>
        <w:tc>
          <w:tcPr>
            <w:tcW w:type="dxa" w:w="4320"/>
          </w:tcPr>
          <w:p>
            <w:pPr>
              <w:jc w:val="center"/>
            </w:pPr>
            <w:r>
              <w:t>Randomly sharpens the image to enhance or soften stroke edges</w:t>
            </w:r>
          </w:p>
        </w:tc>
      </w:tr>
      <w:tr>
        <w:tc>
          <w:tcPr>
            <w:tcW w:type="dxa" w:w="4320"/>
          </w:tcPr>
          <w:p>
            <w:pPr>
              <w:jc w:val="center"/>
            </w:pPr>
            <w:r>
              <w:t>RandomRotate (±10°)</w:t>
            </w:r>
          </w:p>
        </w:tc>
        <w:tc>
          <w:tcPr>
            <w:tcW w:type="dxa" w:w="4320"/>
          </w:tcPr>
          <w:p>
            <w:pPr>
              <w:jc w:val="center"/>
            </w:pPr>
            <w:r>
              <w:t>Rotates the image to handle tilted handwriting</w:t>
            </w:r>
          </w:p>
        </w:tc>
      </w:tr>
    </w:tbl>
    <w:p/>
    <w:p>
      <w:pPr>
        <w:pStyle w:val="Heading1"/>
      </w:pPr>
      <w:r>
        <w:t>5. Experiments &amp; Results</w:t>
      </w:r>
    </w:p>
    <w:p>
      <w:pPr>
        <w:pStyle w:val="Heading2"/>
      </w:pPr>
      <w:r>
        <w:t>5.1 Metrics</w:t>
      </w:r>
    </w:p>
    <w:p>
      <w:r>
        <w:t>CER (Character Error Rate): Edit distance between predicted and ground-truth strings, normalized by ground-truth length. Lower is better; 0.0 = perfect, 1.0 = completely wrong.</w:t>
      </w:r>
    </w:p>
    <w:p>
      <w:r>
        <w:t>WER (Word Error Rate): Binary metric — 0 if the entire predicted word matches the label, 1 otherwise.</w:t>
      </w:r>
    </w:p>
    <w:p>
      <w:pPr>
        <w:pStyle w:val="Heading2"/>
      </w:pPr>
      <w:r>
        <w:t>5.2 Baseline Comparison</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Model</w:t>
            </w:r>
          </w:p>
        </w:tc>
        <w:tc>
          <w:tcPr>
            <w:tcW w:type="dxa" w:w="2880"/>
          </w:tcPr>
          <w:p>
            <w:pPr>
              <w:jc w:val="center"/>
            </w:pPr>
            <w:r>
              <w:rPr>
                <w:b/>
              </w:rPr>
              <w:t>Dataset</w:t>
            </w:r>
          </w:p>
        </w:tc>
        <w:tc>
          <w:tcPr>
            <w:tcW w:type="dxa" w:w="2880"/>
          </w:tcPr>
          <w:p>
            <w:pPr>
              <w:jc w:val="center"/>
            </w:pPr>
            <w:r>
              <w:rPr>
                <w:b/>
              </w:rPr>
              <w:t>CER</w:t>
            </w:r>
          </w:p>
        </w:tc>
      </w:tr>
      <w:tr>
        <w:tc>
          <w:tcPr>
            <w:tcW w:type="dxa" w:w="2880"/>
          </w:tcPr>
          <w:p>
            <w:pPr>
              <w:jc w:val="center"/>
            </w:pPr>
            <w:r>
              <w:t>HMM baseline (Marti &amp; Bunke, 2002)</w:t>
            </w:r>
          </w:p>
        </w:tc>
        <w:tc>
          <w:tcPr>
            <w:tcW w:type="dxa" w:w="2880"/>
          </w:tcPr>
          <w:p>
            <w:pPr>
              <w:jc w:val="center"/>
            </w:pPr>
            <w:r>
              <w:t>IAM Words</w:t>
            </w:r>
          </w:p>
        </w:tc>
        <w:tc>
          <w:tcPr>
            <w:tcW w:type="dxa" w:w="2880"/>
          </w:tcPr>
          <w:p>
            <w:pPr>
              <w:jc w:val="center"/>
            </w:pPr>
            <w:r>
              <w:t>~0.25</w:t>
            </w:r>
          </w:p>
        </w:tc>
      </w:tr>
      <w:tr>
        <w:tc>
          <w:tcPr>
            <w:tcW w:type="dxa" w:w="2880"/>
          </w:tcPr>
          <w:p>
            <w:pPr>
              <w:jc w:val="center"/>
            </w:pPr>
            <w:r>
              <w:t>CRNN (Shi et al., 2016)</w:t>
            </w:r>
          </w:p>
        </w:tc>
        <w:tc>
          <w:tcPr>
            <w:tcW w:type="dxa" w:w="2880"/>
          </w:tcPr>
          <w:p>
            <w:pPr>
              <w:jc w:val="center"/>
            </w:pPr>
            <w:r>
              <w:t>IAM Words</w:t>
            </w:r>
          </w:p>
        </w:tc>
        <w:tc>
          <w:tcPr>
            <w:tcW w:type="dxa" w:w="2880"/>
          </w:tcPr>
          <w:p>
            <w:pPr>
              <w:jc w:val="center"/>
            </w:pPr>
            <w:r>
              <w:t>~0.15</w:t>
            </w:r>
          </w:p>
        </w:tc>
      </w:tr>
      <w:tr>
        <w:tc>
          <w:tcPr>
            <w:tcW w:type="dxa" w:w="2880"/>
          </w:tcPr>
          <w:p>
            <w:pPr>
              <w:jc w:val="center"/>
            </w:pPr>
            <w:r>
              <w:t>Puigcerver CNN+BiLSTM (2017)</w:t>
            </w:r>
          </w:p>
        </w:tc>
        <w:tc>
          <w:tcPr>
            <w:tcW w:type="dxa" w:w="2880"/>
          </w:tcPr>
          <w:p>
            <w:pPr>
              <w:jc w:val="center"/>
            </w:pPr>
            <w:r>
              <w:t>IAM Lines</w:t>
            </w:r>
          </w:p>
        </w:tc>
        <w:tc>
          <w:tcPr>
            <w:tcW w:type="dxa" w:w="2880"/>
          </w:tcPr>
          <w:p>
            <w:pPr>
              <w:jc w:val="center"/>
            </w:pPr>
            <w:r>
              <w:t>~0.08</w:t>
            </w:r>
          </w:p>
        </w:tc>
      </w:tr>
      <w:tr>
        <w:tc>
          <w:tcPr>
            <w:tcW w:type="dxa" w:w="2880"/>
          </w:tcPr>
          <w:p>
            <w:pPr>
              <w:jc w:val="center"/>
            </w:pPr>
            <w:r>
              <w:t>This project (5 epochs)</w:t>
            </w:r>
          </w:p>
        </w:tc>
        <w:tc>
          <w:tcPr>
            <w:tcW w:type="dxa" w:w="2880"/>
          </w:tcPr>
          <w:p>
            <w:pPr>
              <w:jc w:val="center"/>
            </w:pPr>
            <w:r>
              <w:t>IAM Words subset</w:t>
            </w:r>
          </w:p>
        </w:tc>
        <w:tc>
          <w:tcPr>
            <w:tcW w:type="dxa" w:w="2880"/>
          </w:tcPr>
          <w:p>
            <w:pPr>
              <w:jc w:val="center"/>
            </w:pPr>
            <w:r>
              <w:t>~0.70–0.85</w:t>
            </w:r>
          </w:p>
        </w:tc>
      </w:tr>
      <w:tr>
        <w:tc>
          <w:tcPr>
            <w:tcW w:type="dxa" w:w="2880"/>
          </w:tcPr>
          <w:p>
            <w:pPr>
              <w:jc w:val="center"/>
            </w:pPr>
            <w:r>
              <w:t>This project (15 epochs, full data)</w:t>
            </w:r>
          </w:p>
        </w:tc>
        <w:tc>
          <w:tcPr>
            <w:tcW w:type="dxa" w:w="2880"/>
          </w:tcPr>
          <w:p>
            <w:pPr>
              <w:jc w:val="center"/>
            </w:pPr>
            <w:r>
              <w:t>IAM Words</w:t>
            </w:r>
          </w:p>
        </w:tc>
        <w:tc>
          <w:tcPr>
            <w:tcW w:type="dxa" w:w="2880"/>
          </w:tcPr>
          <w:p>
            <w:pPr>
              <w:jc w:val="center"/>
            </w:pPr>
            <w:r>
              <w:t>~0.30–0.50 (est.)</w:t>
            </w:r>
          </w:p>
        </w:tc>
      </w:tr>
    </w:tbl>
    <w:p/>
    <w:p>
      <w:r>
        <w:rPr>
          <w:b/>
        </w:rPr>
        <w:t xml:space="preserve">Note: </w:t>
      </w:r>
      <w:r>
        <w:t>Results after 5 epochs are a lower bound — the model has not fully converged. Longer training (20–50 epochs) with learning rate scheduling is expected to bring CER below 0.20.</w:t>
      </w:r>
    </w:p>
    <w:p>
      <w:pPr>
        <w:pStyle w:val="Heading2"/>
      </w:pPr>
      <w:r>
        <w:t>5.3 Training Observations</w:t>
      </w:r>
    </w:p>
    <w:p>
      <w:pPr>
        <w:pStyle w:val="ListBullet"/>
      </w:pPr>
      <w:r>
        <w:t>The model begins predicting partial characters after epoch 2–3</w:t>
      </w:r>
    </w:p>
    <w:p>
      <w:pPr>
        <w:pStyle w:val="ListBullet"/>
      </w:pPr>
      <w:r>
        <w:t>val_CER decreases steadily with each epoch, confirming the model is learning</w:t>
      </w:r>
    </w:p>
    <w:p>
      <w:pPr>
        <w:pStyle w:val="ListBullet"/>
      </w:pPr>
      <w:r>
        <w:t>ReduceLROnPlateau and EarlyStopping callbacks prevent overfitting and unnecessary computation</w:t>
      </w:r>
    </w:p>
    <w:p>
      <w:pPr>
        <w:pStyle w:val="ListBullet"/>
      </w:pPr>
      <w:r>
        <w:t>The trained model is exported to ONNX format for deployment-efficient inference</w:t>
      </w:r>
    </w:p>
    <w:p>
      <w:pPr>
        <w:pStyle w:val="Heading2"/>
      </w:pPr>
      <w:r>
        <w:t>5.4 Inference</w:t>
      </w:r>
    </w:p>
    <w:p>
      <w:r>
        <w:t>The final ONNX model runs on CPU via onnxruntime, processing images in under 5ms each. The run.py entry point supports both single-image and batch validation inference:</w:t>
      </w:r>
    </w:p>
    <w:p>
      <w:r>
        <w:rPr>
          <w:rFonts w:ascii="Courier New" w:hAnsi="Courier New"/>
        </w:rPr>
        <w:t>python run.py infer image.png   # single image</w:t>
        <w:br/>
      </w:r>
      <w:r>
        <w:rPr>
          <w:rFonts w:ascii="Courier New" w:hAnsi="Courier New"/>
        </w:rPr>
        <w:t>python run.py infer            # full val.csv batch</w:t>
      </w:r>
    </w:p>
    <w:p>
      <w:pPr>
        <w:pStyle w:val="Heading1"/>
      </w:pPr>
      <w:r>
        <w:t>6. Conclusion &amp; Future Work</w:t>
      </w:r>
    </w:p>
    <w:p>
      <w:pPr>
        <w:pStyle w:val="Heading2"/>
      </w:pPr>
      <w:r>
        <w:t>6.1 Conclusion</w:t>
      </w:r>
    </w:p>
    <w:p>
      <w:r>
        <w:t>This project successfully implements an end-to-end handwriting word recognition pipeline using a ResNet CNN encoder, BiLSTM sequence decoder, and CTC loss. The system is trained on the IAM Words dataset and exported to ONNX for practical deployment. The architecture combines established techniques — residual connections, bidirectional recurrence, and CTC decoding — into a compact, trainable model. The full pipeline is reproducible from a single command (python run.py train) and inference runs efficiently on CPU.</w:t>
      </w:r>
    </w:p>
    <w:p>
      <w:pPr>
        <w:pStyle w:val="Heading2"/>
      </w:pPr>
      <w:r>
        <w:t>6.2 Future Work</w:t>
      </w:r>
    </w:p>
    <w:p>
      <w:pPr>
        <w:pStyle w:val="ListNumber"/>
      </w:pPr>
      <w:r>
        <w:t>More training epochs: Running 30–50 epochs with cosine learning rate decay would likely bring CER below 0.15.</w:t>
      </w:r>
    </w:p>
    <w:p>
      <w:pPr>
        <w:pStyle w:val="ListNumber"/>
      </w:pPr>
      <w:r>
        <w:t>Attention mechanism: Replacing the CTC decoder with a Transformer-based encoder-decoder could improve accuracy on long or ambiguous words.</w:t>
      </w:r>
    </w:p>
    <w:p>
      <w:pPr>
        <w:pStyle w:val="ListNumber"/>
      </w:pPr>
      <w:r>
        <w:t>Transfer learning: Pre-training on a larger synthetic dataset (e.g., MJSynth) before fine-tuning on IAM would significantly improve performance.</w:t>
      </w:r>
    </w:p>
    <w:p>
      <w:pPr>
        <w:pStyle w:val="ListNumber"/>
      </w:pPr>
      <w:r>
        <w:t>Line-level recognition: Extending the model to handle full lines of text rather than isolated words.</w:t>
      </w:r>
    </w:p>
    <w:p>
      <w:pPr>
        <w:pStyle w:val="ListNumber"/>
      </w:pPr>
      <w:r>
        <w:t>Language model integration: Post-processing with a character n-gram or word-level language model to reduce WER.</w:t>
      </w:r>
    </w:p>
    <w:p>
      <w:pPr>
        <w:pStyle w:val="ListNumber"/>
      </w:pPr>
      <w:r>
        <w:t>Mobile deployment: Converting the ONNX model to TensorFlow Lite or Core ML for on-device inference.</w:t>
      </w:r>
    </w:p>
    <w:p>
      <w:pPr>
        <w:pStyle w:val="Heading1"/>
      </w:pPr>
      <w:r>
        <w:t>References</w:t>
      </w:r>
    </w:p>
    <w:p>
      <w:pPr>
        <w:pStyle w:val="ListNumber"/>
      </w:pPr>
      <w:r>
        <w:t>[1] Graves, A., Fernández, S., Gomez, F., &amp; Schmidhuber, J. (2006). Connectionist Temporal Classification: Labelling Unsegmented Sequence Data with Recurrent Neural Networks. ICML.</w:t>
      </w:r>
    </w:p>
    <w:p>
      <w:pPr>
        <w:pStyle w:val="ListNumber"/>
      </w:pPr>
      <w:r>
        <w:t>[2] Shi, B., Bai, X., &amp; Yao, C. (2016). An End-to-End Trainable Neural Network for Image-based Sequence Recognition and Its Application to Scene Text Recognition. IEEE TPAMI.</w:t>
      </w:r>
    </w:p>
    <w:p>
      <w:pPr>
        <w:pStyle w:val="ListNumber"/>
      </w:pPr>
      <w:r>
        <w:t>[3] He, K., Zhang, X., Ren, S., &amp; Sun, J. (2016). Deep Residual Learning for Image Recognition. CVPR.</w:t>
      </w:r>
    </w:p>
    <w:p>
      <w:pPr>
        <w:pStyle w:val="ListNumber"/>
      </w:pPr>
      <w:r>
        <w:t>[4] Puigcerver, J. (2017). Are Multidimensional Recurrent Layers Really Necessary for Handwritten Text Recognition? ICDAR.</w:t>
      </w:r>
    </w:p>
    <w:p>
      <w:pPr>
        <w:pStyle w:val="ListNumber"/>
      </w:pPr>
      <w:r>
        <w:t>[5] Marti, U.-V., &amp; Bunke, H. (2002). The IAM-database: an English sentence database for offline handwriting recognition. IJDAR.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