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1E7A9479" w:rsidR="002C6AA4" w:rsidRPr="00511705" w:rsidRDefault="008F6312" w:rsidP="002C6AA4">
      <w:pPr>
        <w:pStyle w:val="Heading2"/>
        <w:jc w:val="center"/>
        <w:rPr>
          <w:sz w:val="28"/>
          <w:szCs w:val="28"/>
          <w:lang w:val="el-GR"/>
        </w:rPr>
      </w:pPr>
      <w:r w:rsidRPr="00A07C5D">
        <w:rPr>
          <w:sz w:val="28"/>
          <w:szCs w:val="28"/>
          <w:lang w:val="el-GR"/>
        </w:rPr>
        <w:t>2</w:t>
      </w:r>
      <w:r w:rsidR="002C6AA4" w:rsidRPr="00511705">
        <w:rPr>
          <w:sz w:val="28"/>
          <w:szCs w:val="28"/>
          <w:lang w:val="el-GR"/>
        </w:rPr>
        <w:t>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7EEC995E" w:rsidR="00CD667E" w:rsidRPr="00E53EA2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lastRenderedPageBreak/>
        <w:t xml:space="preserve">ΘΕΜΑ 1 </w:t>
      </w:r>
      <w:r w:rsidR="005B2A26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>|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FE4DE2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2623487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Όμοια,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Τέλος, στο σημείο μεταξύ 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FE4DE2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517A7F97" w14:textId="3D792E41" w:rsidR="00B44B53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l-GR"/>
            </w:rPr>
            <m:t>1.228.800+10.000+1.000=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l-GR"/>
            </w:rPr>
            <m:t>1.239.800</m:t>
          </m:r>
        </m:oMath>
      </m:oMathPara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5306B9A" w14:textId="2A141A87" w:rsidR="00FE4DE2" w:rsidRPr="004F46BF" w:rsidRDefault="00FE4DE2" w:rsidP="00FE4DE2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ΘΕΜΑ 2 </w:t>
      </w:r>
      <w:r w:rsidR="005B2A26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|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Λογιστική Παλινδρόμηση. Αναλυτική εύρεση κλίσης</w:t>
      </w:r>
      <w:r w:rsidR="00074D7B"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(</w:t>
      </w:r>
      <w:bookmarkStart w:id="0" w:name="_GoBack"/>
      <w:bookmarkEnd w:id="0"/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Gradient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)</w:t>
      </w:r>
    </w:p>
    <w:p w14:paraId="56ACF5AE" w14:textId="4459FA0A" w:rsidR="00873052" w:rsidRPr="004F46BF" w:rsidRDefault="00873052" w:rsidP="00FE4DE2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2CD9E8F" w14:textId="5FF777C5" w:rsidR="00121F6A" w:rsidRDefault="00873052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9B4E54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πρώτο μέρος του 2</w:t>
      </w:r>
      <w:r w:rsidRPr="00873052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θέματος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έχουμε ένα σύνολο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τους </w:t>
      </w:r>
      <w:proofErr w:type="spellStart"/>
      <w:r>
        <w:rPr>
          <w:rFonts w:ascii="Comfortaa" w:eastAsiaTheme="minorEastAsia" w:hAnsi="Comfortaa" w:cs="Cambria"/>
          <w:sz w:val="22"/>
          <w:szCs w:val="22"/>
          <w:lang w:val="en-US"/>
        </w:rPr>
        <w:t>y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proofErr w:type="spellEnd"/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Επίσης, μας δίνεται η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συνάρτηση λογιστικής παλινδρόμησης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h</m:t>
            </m:r>
          </m:e>
          <m:sub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f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(</m:t>
        </m:r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Τ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)</m:t>
        </m:r>
      </m:oMath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όπου </w:t>
      </w:r>
      <w:r w:rsidR="00A87478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6138DF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η λογιστική σιγμοειδής συνάρτηση </w:t>
      </w:r>
      <m:oMath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f</m:t>
        </m:r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z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-z</m:t>
                </m:r>
              </m:sup>
            </m:sSup>
          </m:den>
        </m:f>
      </m:oMath>
    </w:p>
    <w:p w14:paraId="33BA9FF4" w14:textId="19970FE3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92C70" w14:textId="00726349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Επίσης, έχουμε γνωστό τον τύπο της συνάρτησης κόστους (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function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ζητείται ο υπολογισμός της κλίσης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σφάλματος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θ). </w:t>
      </w:r>
    </w:p>
    <w:p w14:paraId="3F579779" w14:textId="1E5AE064" w:rsidR="00D1254C" w:rsidRDefault="00D1254C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F65681A" w14:textId="5CEB6D40" w:rsidR="004F46BF" w:rsidRP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b/>
          <w:szCs w:val="22"/>
          <w:u w:val="single"/>
          <w:lang w:val="el-GR"/>
        </w:rPr>
      </w:pPr>
      <w:r w:rsidRPr="006B4DAD">
        <w:rPr>
          <w:rFonts w:ascii="Comfortaa" w:eastAsiaTheme="minorEastAsia" w:hAnsi="Comfortaa" w:cs="Cambria"/>
          <w:b/>
          <w:szCs w:val="22"/>
          <w:u w:val="single"/>
          <w:lang w:val="el-GR"/>
        </w:rPr>
        <w:t>Λύση:</w:t>
      </w:r>
    </w:p>
    <w:p w14:paraId="4ECB0B36" w14:textId="27B38BD4" w:rsid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Αρχικά υπολογίζουμε τον παρακάτω λογάριθμο ο οποίος θα μας χρειαστεί αργότερα:</w:t>
      </w:r>
    </w:p>
    <w:p w14:paraId="2E08097A" w14:textId="05604F69" w:rsidR="006B4DAD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D32A90" w14:textId="1A7EB5FE" w:rsidR="006B4DAD" w:rsidRPr="007118F9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- 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(1)</m:t>
          </m:r>
        </m:oMath>
      </m:oMathPara>
    </w:p>
    <w:p w14:paraId="219B4E55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A33238F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78B46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DA23B7D" w14:textId="1D4CC5D9" w:rsidR="004F46BF" w:rsidRPr="004F5F2E" w:rsidRDefault="004F5F2E" w:rsidP="002C1994">
      <w:pPr>
        <w:spacing w:after="120" w:line="360" w:lineRule="auto"/>
        <w:jc w:val="both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Οπότε έχουμε: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2EB2011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3E15DE" w14:textId="2C247B88" w:rsidR="004F46BF" w:rsidRPr="003D2FB7" w:rsidRDefault="003D2FB7" w:rsidP="002C67BC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w:lastRenderedPageBreak/>
            <m:t>Πριν γίνει η παραγώγιση θα πρέπει να το απλοποιήσουμε:</m:t>
          </m:r>
        </m:oMath>
      </m:oMathPara>
    </w:p>
    <w:p w14:paraId="314A3881" w14:textId="0AA85F06" w:rsidR="004F46BF" w:rsidRPr="00D234D9" w:rsidRDefault="000E600B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4922AD22" w14:textId="77777777" w:rsidR="00D234D9" w:rsidRPr="00D234D9" w:rsidRDefault="00D234D9" w:rsidP="00D234D9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DC1CDB8" w14:textId="4F9AB133" w:rsidR="00D234D9" w:rsidRPr="003D2FB7" w:rsidRDefault="003D2FB7" w:rsidP="00D234D9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Μετά από παραγωντοποίηση:</m:t>
          </m:r>
        </m:oMath>
      </m:oMathPara>
    </w:p>
    <w:p w14:paraId="041F2F7F" w14:textId="39EBD9FB" w:rsidR="004F46BF" w:rsidRPr="00D234D9" w:rsidRDefault="00D234D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6DCE3CD0" w14:textId="07039D1B" w:rsidR="00CD5BB1" w:rsidRPr="00D234D9" w:rsidRDefault="00CD5BB1" w:rsidP="00CD5BB1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08B0F917" w14:textId="05D6CC3D" w:rsidR="002A5FBE" w:rsidRPr="00D234D9" w:rsidRDefault="002A5FBE" w:rsidP="002A5FBE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7ED5AC1E" w14:textId="7649CFAC" w:rsidR="004F46BF" w:rsidRDefault="004F46BF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95F5D5B" w14:textId="3F0C2773" w:rsidR="0062765F" w:rsidRPr="003D2FB7" w:rsidRDefault="003D2FB7" w:rsidP="0062765F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Άρα τώρα παραγωγίζουμε δύο μέρη:</m:t>
          </m:r>
        </m:oMath>
      </m:oMathPara>
    </w:p>
    <w:p w14:paraId="1A8D2BC0" w14:textId="6CCB6D19" w:rsidR="0062765F" w:rsidRPr="00D234D9" w:rsidRDefault="0062765F" w:rsidP="0062765F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[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Τ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]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και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0FEFDA11" w14:textId="77777777" w:rsidR="00392DD1" w:rsidRPr="00392DD1" w:rsidRDefault="00392DD1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9544A4D" w14:textId="6D772C6A" w:rsidR="00234309" w:rsidRPr="00234309" w:rsidRDefault="0023430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Πρώτα: </m:t>
          </m:r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[y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>]</m:t>
              </m:r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2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)</m:t>
          </m:r>
        </m:oMath>
      </m:oMathPara>
    </w:p>
    <w:p w14:paraId="67B92C5F" w14:textId="5E1460CD" w:rsidR="004F46BF" w:rsidRDefault="00234309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Έπειτα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792928FF" w14:textId="55D3724A" w:rsidR="004F46BF" w:rsidRDefault="001F325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∙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h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709EA72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89F358" w14:textId="78B02F70" w:rsidR="004F46BF" w:rsidRDefault="005329DA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FF0000"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3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)</m:t>
          </m:r>
        </m:oMath>
      </m:oMathPara>
    </w:p>
    <w:p w14:paraId="0DF9260B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8306C7" w14:textId="2F4190E9" w:rsidR="004F46BF" w:rsidRDefault="00E415A5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Από 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,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 w:themeColor="text1"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</m:d>
            </m:num>
            <m:den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l-G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 xml:space="preserve"> - </m:t>
                      </m:r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color w:val="000000" w:themeColor="text1"/>
                  <w:sz w:val="22"/>
                  <w:szCs w:val="22"/>
                  <w:lang w:val="el-GR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e>
          </m:nary>
        </m:oMath>
      </m:oMathPara>
    </w:p>
    <w:p w14:paraId="1500CC3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1561A75" w14:textId="767DF545" w:rsidR="00BC51E2" w:rsidRDefault="002C1994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δεύτερο μέρος χρησιμοποιούμε τα δεδομένα από το αρχείο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exam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scores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txt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οποίο περιέχει πληροφορία για τους βαθμούς σε δύο εξετάσεις για 100 φοιτητές καθώς και το αν γίνανε δεκτοί σε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>ένα πανεπιστήμιο. Έτσι, θα κάνουμε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ένα μοντέλο το οποίο με βάση τους δύο βαθμούς θα προβλέπει το αν μελλοντικοί φοιτητές θα γίνονται δεκτοί στο πανεπιστήμιο. </w:t>
      </w:r>
    </w:p>
    <w:p w14:paraId="08C18512" w14:textId="77777777" w:rsidR="00BC51E2" w:rsidRDefault="00BC51E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59D4C3D" w14:textId="572D2FC9" w:rsidR="00D1254C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1" locked="0" layoutInCell="1" allowOverlap="1" wp14:anchorId="55832A81" wp14:editId="7A8401B2">
            <wp:simplePos x="0" y="0"/>
            <wp:positionH relativeFrom="column">
              <wp:posOffset>-23854</wp:posOffset>
            </wp:positionH>
            <wp:positionV relativeFrom="paragraph">
              <wp:posOffset>565094</wp:posOffset>
            </wp:positionV>
            <wp:extent cx="5616000" cy="4337769"/>
            <wp:effectExtent l="0" t="0" r="0" b="5715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 Dat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33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Αρχικά, στο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1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ανάγνωση του αρχείου και η εμφάνιση των δεδομένων σε κοινό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plot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έτσι ώστε να διακρίνουμε οπτικά τα δεδομένα μας. </w:t>
      </w:r>
    </w:p>
    <w:p w14:paraId="31BA6F95" w14:textId="35420898" w:rsidR="0025283C" w:rsidRDefault="0025283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507DAB" w14:textId="7C195CDA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40C221C" w14:textId="1085836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0E2023" w14:textId="51F3E13D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414CB30" w14:textId="7CC3A4BC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893B841" w14:textId="56108E7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69158" w14:textId="4C72D18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BDE26B3" w14:textId="447F935E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455E2E" w14:textId="193AED2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A9582D" w14:textId="6FA869B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EDB575" w14:textId="7C5700B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0C3B464" w14:textId="5EEC2B7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CEEA5" w14:textId="136BE512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D3F8EB3" w14:textId="6766A06B" w:rsidR="00512740" w:rsidRP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Από το παραπάνω διάγραμμα παρατηρούμε πως θα μπορούσε να υπάρξει ένας γραμμικός τρόπος να διακρίνουμε τις περιπτώσεις (αποδοχή/απόρριψη) που σημαίνει ότι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51274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έχουμε </w:t>
      </w:r>
      <w:r w:rsidR="00990818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καλά. </w:t>
      </w:r>
    </w:p>
    <w:p w14:paraId="3EB42927" w14:textId="209B885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32AB217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2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κλήση της συνάρτησης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την οποία κληθήκαμε να υλοποιήσουμε με παραμέτρους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δείγματα Χ,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τους Υ καθώς και του θ ( που ορίσαμε ως πίνακα 1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3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μηδενικά). </w:t>
      </w:r>
    </w:p>
    <w:p w14:paraId="1F483F19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0E8D71" w14:textId="184097BE" w:rsidR="00702BF0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Πριν γίνει η υλοποίηση της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όμως έπρεπε να ορίσουμε την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σιγμοειδή συνάρτηση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η οποία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υλοποιεί τον τύπο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μας δόθηκε στο α ερώτημα. Τώρα πρέπει να προσαρμόσουμε την συνάρτηση κόστους ώστε να υπολογίζει και να επιστρέφει το κόστος καθώς και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. Αρχικά, καλούμε την ‘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με όρισμα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χρησιμοποιηθεί ως </w:t>
      </w:r>
      <m:oMath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(i)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 xml:space="preserve"> </m:t>
        </m:r>
      </m:oMath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στην συνάρτηση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θ)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του κόστους 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της κλίσης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με τ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ους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τύπο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:</w:t>
      </w:r>
    </w:p>
    <w:p w14:paraId="6238B9C2" w14:textId="6BCD9106" w:rsidR="00702BF0" w:rsidRPr="00A16B1A" w:rsidRDefault="00702BF0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48418DB0" w14:textId="15E5722E" w:rsidR="00A16B1A" w:rsidRDefault="00A16B1A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</w:p>
    <w:p w14:paraId="7FFE46FE" w14:textId="263F6CB7" w:rsidR="00A16B1A" w:rsidRPr="00702BF0" w:rsidRDefault="00296C5D" w:rsidP="00A16B1A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0DF9F1B0" w14:textId="5A21F5A2" w:rsidR="007A7A59" w:rsidRDefault="00AF782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Έτσι, υπολογίζεται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επιστρέφεται το κόστος των συγκεκριμένων 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0.693147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κλίση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[-0.1, -12, -11.26]</w:t>
      </w:r>
      <w:r w:rsidR="0004114B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συμπίπτουν με τα νούμερα που μας δόθηκαν στην εκφώνηση.</w:t>
      </w:r>
    </w:p>
    <w:p w14:paraId="1B51D630" w14:textId="2D929E0B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0D88298" w14:textId="26B5D5F6" w:rsidR="00E845D1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76163EA7" wp14:editId="1BE34746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5652000" cy="4379987"/>
            <wp:effectExtent l="0" t="0" r="0" b="1905"/>
            <wp:wrapNone/>
            <wp:docPr id="5" name="Picture 5" descr="A picture containing sky,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 Classify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37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3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ο υπολογισμός του βέλτιστου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ξανά υπολογίζεται το κόστος με την συνάρτηση που φτιάξαμε πριν. Το κόστος πλέον με την χρήση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[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-24.93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0.20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0.19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>0.203506</w:t>
      </w:r>
      <w:r w:rsidR="008B0422">
        <w:rPr>
          <w:rFonts w:ascii="Comfortaa" w:eastAsiaTheme="minorEastAsia" w:hAnsi="Comfortaa" w:cs="Cambria"/>
          <w:sz w:val="22"/>
          <w:szCs w:val="22"/>
          <w:lang w:val="el-GR"/>
        </w:rPr>
        <w:t>. Τέλος βρέθηκε το σύνορο απόφασης και εμφανίζεται παρακάτω.</w:t>
      </w:r>
    </w:p>
    <w:p w14:paraId="3FCB285B" w14:textId="77EEFEE7" w:rsidR="008B0422" w:rsidRPr="00ED0A60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n-US"/>
        </w:rPr>
      </w:pPr>
    </w:p>
    <w:p w14:paraId="4B74D1EB" w14:textId="79320532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EFE34EC" w14:textId="7D719396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937E3CC" w14:textId="402AB7C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D9A071" w14:textId="54ECE3A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EE60D8E" w14:textId="7AA2C78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1CDF9DC" w14:textId="65F74928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BE745F" w14:textId="57834F7B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8CFBE5" w14:textId="32A874B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92088B" w14:textId="145E663C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84C5F2" w14:textId="74AA8697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CFA391A" w14:textId="358FA011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Τέλος,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2523B4">
        <w:rPr>
          <w:rFonts w:ascii="Comfortaa" w:eastAsiaTheme="minorEastAsia" w:hAnsi="Comfortaa" w:cs="Cambria"/>
          <w:sz w:val="22"/>
          <w:szCs w:val="22"/>
          <w:lang w:val="el-GR"/>
        </w:rPr>
        <w:t xml:space="preserve"> 4 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 xml:space="preserve">δοκιμάζουμε τον αλγόριθμο με έναν μαθητή που έχει γράψει 45 στην πρώτη εξέταση και 85 στην δεύτερη, για να προβλέψουμε την πιθανότητα αποδοχής του στο 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>πανεπιστήμιο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61FC69FD" w14:textId="443E7911" w:rsidR="00EC64D6" w:rsidRPr="00EC64D6" w:rsidRDefault="00EC64D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αποτέλεσμα που παίρνουμε είναι ότι η πιθανότητα αποδοχής είναι 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77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4321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% καθώς επίσης και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89%</w:t>
      </w:r>
      <w:r w:rsidR="008D1C0D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35A406E" w14:textId="77777777" w:rsidR="00ED0A60" w:rsidRPr="008B0422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BCA0E" w14:textId="3AFC9919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78A2FA6" w14:textId="5B52A56E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CA15AA9" w14:textId="251FB5E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C9119DB" w14:textId="7599CB56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81A87D9" w14:textId="1CDA4F0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E156B31" w14:textId="16BE3FD9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A423DA" w14:textId="030028A2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8237870" w14:textId="43D03343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B6244" w14:textId="580584C5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6C37100" w14:textId="72D2FB5E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3023458" w14:textId="269EDCBA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7868D5C" w14:textId="3FE9C855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6B72A6B" w14:textId="3BE2ED9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BC08AFA" w14:textId="74A04E3E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4E68DEB" w14:textId="5BDF51B4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14E3E5C" w14:textId="51BB0C56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FD532EF" w14:textId="010FBFB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973A4" w14:textId="3B1636F7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E47859C" w14:textId="78DD9061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6F8C9DA" w14:textId="7164B0B2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DB8A36" w14:textId="075202AD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03D5E24" w14:textId="7D518D3A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CA3D78B" w14:textId="7490B181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9D9962B" w14:textId="61D28174" w:rsidR="005B2A26" w:rsidRPr="005B2A26" w:rsidRDefault="005B2A26" w:rsidP="005B2A26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n-US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lastRenderedPageBreak/>
        <w:t>ΘΕΜΑ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 xml:space="preserve"> 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>4</w:t>
      </w:r>
      <w:r w:rsidR="00905D19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 xml:space="preserve"> |</w:t>
      </w:r>
      <w:r w:rsidR="00905D19">
        <w:rPr>
          <w:rFonts w:ascii="Comfortaa" w:eastAsiaTheme="minorEastAsia" w:hAnsi="Comfortaa" w:cs="Cambria"/>
          <w:b/>
          <w:sz w:val="28"/>
          <w:szCs w:val="22"/>
          <w:lang w:val="en-US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Feature Selection – Classification – Cross Validation - Overfitting</w:t>
      </w:r>
    </w:p>
    <w:p w14:paraId="6DF6A30A" w14:textId="43B21F94" w:rsidR="005B2A26" w:rsidRDefault="009D7993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n-US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πρόβλημα αυτό, έχουμε δεδομένα εγκεφαλογραφήματος 25 ατόμων οπού 15 από αυτούς είναι ασθενείς. </w:t>
      </w:r>
      <w:r w:rsidR="0057449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κάθε καταγραφή έχουμε 1000 χαρακτηριστικά </w:t>
      </w:r>
      <w:r w:rsidR="00E636A4">
        <w:rPr>
          <w:rFonts w:ascii="Comfortaa" w:eastAsiaTheme="minorEastAsia" w:hAnsi="Comfortaa" w:cs="Cambria"/>
          <w:sz w:val="22"/>
          <w:szCs w:val="22"/>
          <w:lang w:val="el-GR"/>
        </w:rPr>
        <w:t>που είναι μεγάλος αριθμός σε σχέση με τον μικρό αριθμό δειγμάτων.</w:t>
      </w:r>
      <w:r w:rsidR="006C3186">
        <w:rPr>
          <w:rFonts w:ascii="Comfortaa" w:eastAsiaTheme="minorEastAsia" w:hAnsi="Comfortaa" w:cs="Cambria"/>
          <w:sz w:val="22"/>
          <w:szCs w:val="22"/>
          <w:lang w:val="el-GR"/>
        </w:rPr>
        <w:t xml:space="preserve"> Χρησιμοποιούμε την τεχνική 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leave</w:t>
      </w:r>
      <w:r w:rsidR="006C3186" w:rsidRPr="006C3186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one</w:t>
      </w:r>
      <w:r w:rsidR="006C3186" w:rsidRPr="006C3186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out</w:t>
      </w:r>
      <w:r w:rsidR="006C3186">
        <w:rPr>
          <w:rFonts w:ascii="Comfortaa" w:eastAsiaTheme="minorEastAsia" w:hAnsi="Comfortaa" w:cs="Cambria"/>
          <w:sz w:val="22"/>
          <w:szCs w:val="22"/>
          <w:lang w:val="el-GR"/>
        </w:rPr>
        <w:t xml:space="preserve"> διότι έχουμε μόνο 25 δείγματα και στο τέλος παίρνουμε την μέση τιμή των αποτελεσμάτων. Αρχικά, χρησιμοποιούνται και τα 1000 χαρακτηρίστηκα </w:t>
      </w:r>
      <w:r w:rsidR="00513215">
        <w:rPr>
          <w:rFonts w:ascii="Comfortaa" w:eastAsiaTheme="minorEastAsia" w:hAnsi="Comfortaa" w:cs="Cambria"/>
          <w:sz w:val="22"/>
          <w:szCs w:val="22"/>
          <w:lang w:val="el-GR"/>
        </w:rPr>
        <w:t>και με την παραπάνω τεχνική μετράμε την επίδοση του συστήματος.</w:t>
      </w:r>
    </w:p>
    <w:p w14:paraId="237254F2" w14:textId="2B3D34DB" w:rsidR="00513215" w:rsidRDefault="00513215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Στο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Classification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χωρίς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έχουμε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επίδοση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>52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>%</w:t>
      </w:r>
      <w:r w:rsidR="00B44B53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για αυτό αποφασίζουμε να κάνουμε </w:t>
      </w:r>
      <w:r w:rsidR="00B44B53"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="00B44B53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επιλέξουμε τα 100 χαρακτηριστικά 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διαχωρίζουν περισσότερο τους ασθενείς με του υγιής. Χρησιμοποιούμε τον συντελεστή συσχέτισης </w:t>
      </w:r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Pearson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</w:t>
      </w:r>
      <w:r w:rsid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μας δίνεται στην εκφώνηση και 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>ορίζεται στο αρχείο</w:t>
      </w:r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 ‘</w:t>
      </w:r>
      <w:proofErr w:type="spellStart"/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similarityMeasure</w:t>
      </w:r>
      <w:proofErr w:type="spellEnd"/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467E1E42" w14:textId="6F5BA7EF" w:rsidR="00FE05CA" w:rsidRDefault="00FE05C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46737D" w14:textId="3F306EBD" w:rsidR="00FE05CA" w:rsidRPr="00FE05CA" w:rsidRDefault="00FE05C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 ερώτημα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κάνουμε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μέσα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cross</w:t>
      </w:r>
      <w:r w:rsidRP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validation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έπειτα κάνουμε ταξινόμηση του πίνακα συσχετίσεων και κρατάμε τα πρώτα 100 χαρακτηριστικά. Θεωρητικά τώρα βασισμένοι στα 100 καλύτερα χαρακτηριστικά θα πρέπει να βελτιωθεί η απόδοση του συστήματός 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μας, και όντ</w:t>
      </w:r>
      <w:r w:rsidR="006112C5">
        <w:rPr>
          <w:rFonts w:ascii="Comfortaa" w:eastAsiaTheme="minorEastAsia" w:hAnsi="Comfortaa" w:cs="Cambria"/>
          <w:sz w:val="22"/>
          <w:szCs w:val="22"/>
          <w:lang w:val="el-GR"/>
        </w:rPr>
        <w:t>ω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ς πλέον η απόδοσ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η</w:t>
      </w:r>
      <w:r w:rsidR="00165898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είναι 7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2</w:t>
      </w:r>
      <w:r w:rsidR="00165898" w:rsidRPr="00B44B53">
        <w:rPr>
          <w:rFonts w:ascii="Comfortaa" w:eastAsiaTheme="minorEastAsia" w:hAnsi="Comfortaa" w:cs="Cambria"/>
          <w:sz w:val="22"/>
          <w:szCs w:val="22"/>
          <w:lang w:val="el-GR"/>
        </w:rPr>
        <w:t>%</w:t>
      </w:r>
      <w:r w:rsidR="00292311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784AE93" w14:textId="77777777" w:rsidR="000D7EA2" w:rsidRDefault="000D7EA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A36DD5D" w14:textId="11D110D9" w:rsidR="006C3186" w:rsidRDefault="000D7EA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Τέλος, στο ερώτημα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γίνεται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πριν</w:t>
      </w:r>
      <w:r w:rsidRPr="000D7E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cross</w:t>
      </w:r>
      <w:r w:rsidRP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validation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για όλα τα 25 δείγματα που έχουμε. Έτσι, παρουσιάζεται </w:t>
      </w:r>
      <w:r w:rsidR="00DF40C7">
        <w:rPr>
          <w:rFonts w:ascii="Comfortaa" w:eastAsiaTheme="minorEastAsia" w:hAnsi="Comfortaa" w:cs="Cambria"/>
          <w:sz w:val="22"/>
          <w:szCs w:val="22"/>
          <w:lang w:val="en-US"/>
        </w:rPr>
        <w:t>overfit</w:t>
      </w:r>
      <w:r w:rsidR="00DF40C7" w:rsidRPr="006112C5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DF40C7">
        <w:rPr>
          <w:rFonts w:ascii="Comfortaa" w:eastAsiaTheme="minorEastAsia" w:hAnsi="Comfortaa" w:cs="Cambria"/>
          <w:sz w:val="22"/>
          <w:szCs w:val="22"/>
          <w:lang w:val="el-GR"/>
        </w:rPr>
        <w:t>διότι λαμβάνουμε υπόψιν και το 25</w:t>
      </w:r>
      <w:r w:rsidR="006112C5" w:rsidRPr="006112C5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</w:t>
      </w:r>
      <w:r w:rsidR="006112C5">
        <w:rPr>
          <w:rFonts w:ascii="Comfortaa" w:eastAsiaTheme="minorEastAsia" w:hAnsi="Comfortaa" w:cs="Cambria"/>
          <w:sz w:val="22"/>
          <w:szCs w:val="22"/>
          <w:lang w:val="el-GR"/>
        </w:rPr>
        <w:t xml:space="preserve"> δείγμα στην επιλογή χαρακτηριστικών. Άρα περιμένουμε βελτίωση στην απόδοση του συστήματος η οποία πλέον είναι 100%.</w:t>
      </w:r>
    </w:p>
    <w:p w14:paraId="1C80150C" w14:textId="78B43A62" w:rsidR="00950ADA" w:rsidRDefault="00950AD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530B751" w14:textId="7A474DFF" w:rsidR="00950ADA" w:rsidRPr="00BF07A5" w:rsidRDefault="00056DD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Γενικά, η τακτική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leave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one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out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χρησιμοποιείται για να μην παρουσιάζονται προβλήματα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overfitting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όταν έχουμε μικρό αριθμό δειγμάτων.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Στην τελευταία περίπτωση αν δεν χρησιμοποιούσαμε το 25</w:t>
      </w:r>
      <w:r w:rsidR="00F1182F" w:rsidRPr="00F1182F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δείγμα που αφήναμε κάθε φορά εκτός δεν θα υπήρχε </w:t>
      </w:r>
      <w:r w:rsidR="00F1182F">
        <w:rPr>
          <w:rFonts w:ascii="Comfortaa" w:eastAsiaTheme="minorEastAsia" w:hAnsi="Comfortaa" w:cs="Cambria"/>
          <w:sz w:val="22"/>
          <w:szCs w:val="22"/>
          <w:lang w:val="en-US"/>
        </w:rPr>
        <w:t>overfitting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και έτσι δεν θα είχαμε 100% απόδοση.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Επίσης, οι τιμές των αποδόσεων δεν είναι αντιπροσωπευτικές διότι με κάθε εκτέλεση υπάρχουν εντελώς διαφορετικά αποτελέσματα πράγμα που οφείλεται στ</w:t>
      </w:r>
      <w:r w:rsid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ον τρόπο που κάνουμε </w:t>
      </w:r>
      <w:r w:rsidR="0057645D">
        <w:rPr>
          <w:rFonts w:ascii="Comfortaa" w:eastAsiaTheme="minorEastAsia" w:hAnsi="Comfortaa" w:cs="Cambria"/>
          <w:sz w:val="22"/>
          <w:szCs w:val="22"/>
          <w:lang w:val="en-US"/>
        </w:rPr>
        <w:t>generate</w:t>
      </w:r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δεδομένα μας </w:t>
      </w:r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proofErr w:type="spellStart"/>
      <w:r w:rsidR="0057645D">
        <w:rPr>
          <w:rFonts w:ascii="Comfortaa" w:eastAsiaTheme="minorEastAsia" w:hAnsi="Comfortaa" w:cs="Cambria"/>
          <w:sz w:val="22"/>
          <w:szCs w:val="22"/>
          <w:lang w:val="en-US"/>
        </w:rPr>
        <w:t>randn</w:t>
      </w:r>
      <w:proofErr w:type="spellEnd"/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BF07A5" w:rsidRPr="00BF07A5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sectPr w:rsidR="00950ADA" w:rsidRPr="00BF07A5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CF1C" w14:textId="77777777" w:rsidR="00296C5D" w:rsidRDefault="00296C5D" w:rsidP="00190829">
      <w:r>
        <w:separator/>
      </w:r>
    </w:p>
  </w:endnote>
  <w:endnote w:type="continuationSeparator" w:id="0">
    <w:p w14:paraId="4703A950" w14:textId="77777777" w:rsidR="00296C5D" w:rsidRDefault="00296C5D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4B17" w14:textId="77777777" w:rsidR="00296C5D" w:rsidRDefault="00296C5D" w:rsidP="00190829">
      <w:r>
        <w:separator/>
      </w:r>
    </w:p>
  </w:footnote>
  <w:footnote w:type="continuationSeparator" w:id="0">
    <w:p w14:paraId="6CAB2502" w14:textId="77777777" w:rsidR="00296C5D" w:rsidRDefault="00296C5D" w:rsidP="0019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4114B"/>
    <w:rsid w:val="00046CCE"/>
    <w:rsid w:val="000538D2"/>
    <w:rsid w:val="00056DDA"/>
    <w:rsid w:val="000608E7"/>
    <w:rsid w:val="0006249B"/>
    <w:rsid w:val="00073B00"/>
    <w:rsid w:val="00074D7B"/>
    <w:rsid w:val="00084B3E"/>
    <w:rsid w:val="000D51D6"/>
    <w:rsid w:val="000D7EA2"/>
    <w:rsid w:val="000E600B"/>
    <w:rsid w:val="000F01BC"/>
    <w:rsid w:val="000F155B"/>
    <w:rsid w:val="000F191D"/>
    <w:rsid w:val="00110FB7"/>
    <w:rsid w:val="00114426"/>
    <w:rsid w:val="00121F6A"/>
    <w:rsid w:val="00124588"/>
    <w:rsid w:val="00132FD2"/>
    <w:rsid w:val="00136807"/>
    <w:rsid w:val="00137CAA"/>
    <w:rsid w:val="001453D6"/>
    <w:rsid w:val="00146F52"/>
    <w:rsid w:val="001475FE"/>
    <w:rsid w:val="00165898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1E5556"/>
    <w:rsid w:val="001F325C"/>
    <w:rsid w:val="00213CCD"/>
    <w:rsid w:val="0022596F"/>
    <w:rsid w:val="002267D6"/>
    <w:rsid w:val="002272B3"/>
    <w:rsid w:val="00234309"/>
    <w:rsid w:val="0024049D"/>
    <w:rsid w:val="002473E2"/>
    <w:rsid w:val="00247DD0"/>
    <w:rsid w:val="002523B4"/>
    <w:rsid w:val="0025283C"/>
    <w:rsid w:val="00254320"/>
    <w:rsid w:val="00276C08"/>
    <w:rsid w:val="002913A4"/>
    <w:rsid w:val="00292311"/>
    <w:rsid w:val="00296C5D"/>
    <w:rsid w:val="002A4758"/>
    <w:rsid w:val="002A5FBE"/>
    <w:rsid w:val="002B4237"/>
    <w:rsid w:val="002C1994"/>
    <w:rsid w:val="002C67BC"/>
    <w:rsid w:val="002C6AA4"/>
    <w:rsid w:val="002E2428"/>
    <w:rsid w:val="00324E40"/>
    <w:rsid w:val="00327394"/>
    <w:rsid w:val="0033603B"/>
    <w:rsid w:val="0034652F"/>
    <w:rsid w:val="00371655"/>
    <w:rsid w:val="00377B0E"/>
    <w:rsid w:val="00392DD1"/>
    <w:rsid w:val="003A5909"/>
    <w:rsid w:val="003B23CE"/>
    <w:rsid w:val="003B24A1"/>
    <w:rsid w:val="003C2E3C"/>
    <w:rsid w:val="003C5CE5"/>
    <w:rsid w:val="003D2B79"/>
    <w:rsid w:val="003D2FB7"/>
    <w:rsid w:val="003E4ADC"/>
    <w:rsid w:val="003F17B3"/>
    <w:rsid w:val="00401A20"/>
    <w:rsid w:val="00410310"/>
    <w:rsid w:val="00416428"/>
    <w:rsid w:val="00426A00"/>
    <w:rsid w:val="0045723C"/>
    <w:rsid w:val="004636B9"/>
    <w:rsid w:val="0048586A"/>
    <w:rsid w:val="004A747E"/>
    <w:rsid w:val="004B534C"/>
    <w:rsid w:val="004C16BF"/>
    <w:rsid w:val="004D4386"/>
    <w:rsid w:val="004D7BBD"/>
    <w:rsid w:val="004F46BF"/>
    <w:rsid w:val="004F5F2E"/>
    <w:rsid w:val="00501689"/>
    <w:rsid w:val="00511705"/>
    <w:rsid w:val="00512740"/>
    <w:rsid w:val="00513215"/>
    <w:rsid w:val="0051544A"/>
    <w:rsid w:val="005329DA"/>
    <w:rsid w:val="005348C6"/>
    <w:rsid w:val="00574490"/>
    <w:rsid w:val="0057645D"/>
    <w:rsid w:val="0057777E"/>
    <w:rsid w:val="0059160F"/>
    <w:rsid w:val="005A3BA4"/>
    <w:rsid w:val="005B2A26"/>
    <w:rsid w:val="005C7539"/>
    <w:rsid w:val="005D026B"/>
    <w:rsid w:val="005F1682"/>
    <w:rsid w:val="005F7C1E"/>
    <w:rsid w:val="006112C5"/>
    <w:rsid w:val="006138DF"/>
    <w:rsid w:val="00613CAA"/>
    <w:rsid w:val="00617BB4"/>
    <w:rsid w:val="00622B86"/>
    <w:rsid w:val="0062765F"/>
    <w:rsid w:val="00627DA3"/>
    <w:rsid w:val="00632106"/>
    <w:rsid w:val="006402A1"/>
    <w:rsid w:val="006402A2"/>
    <w:rsid w:val="006448EE"/>
    <w:rsid w:val="006707E3"/>
    <w:rsid w:val="00673115"/>
    <w:rsid w:val="0068013A"/>
    <w:rsid w:val="006966E7"/>
    <w:rsid w:val="006B1D0B"/>
    <w:rsid w:val="006B49F2"/>
    <w:rsid w:val="006B4DAD"/>
    <w:rsid w:val="006C3186"/>
    <w:rsid w:val="006D25F5"/>
    <w:rsid w:val="006D39A2"/>
    <w:rsid w:val="006D4449"/>
    <w:rsid w:val="006D5D27"/>
    <w:rsid w:val="006D6FF5"/>
    <w:rsid w:val="006E15CB"/>
    <w:rsid w:val="007017E4"/>
    <w:rsid w:val="00702BF0"/>
    <w:rsid w:val="0070577E"/>
    <w:rsid w:val="007118F9"/>
    <w:rsid w:val="0075653C"/>
    <w:rsid w:val="00774783"/>
    <w:rsid w:val="00783116"/>
    <w:rsid w:val="007850F3"/>
    <w:rsid w:val="00795131"/>
    <w:rsid w:val="007A2572"/>
    <w:rsid w:val="007A7A59"/>
    <w:rsid w:val="007D681C"/>
    <w:rsid w:val="00804065"/>
    <w:rsid w:val="0080666A"/>
    <w:rsid w:val="008147FB"/>
    <w:rsid w:val="00825CEE"/>
    <w:rsid w:val="008263AA"/>
    <w:rsid w:val="00840439"/>
    <w:rsid w:val="00844AD6"/>
    <w:rsid w:val="00866411"/>
    <w:rsid w:val="00873052"/>
    <w:rsid w:val="008A4098"/>
    <w:rsid w:val="008A6235"/>
    <w:rsid w:val="008B0422"/>
    <w:rsid w:val="008D1C0D"/>
    <w:rsid w:val="008E5448"/>
    <w:rsid w:val="008E5832"/>
    <w:rsid w:val="008F6312"/>
    <w:rsid w:val="00903FE3"/>
    <w:rsid w:val="00905D19"/>
    <w:rsid w:val="00910919"/>
    <w:rsid w:val="0092124C"/>
    <w:rsid w:val="009254D4"/>
    <w:rsid w:val="00925AC2"/>
    <w:rsid w:val="0093489E"/>
    <w:rsid w:val="009447E4"/>
    <w:rsid w:val="00950ADA"/>
    <w:rsid w:val="00965676"/>
    <w:rsid w:val="00970FA6"/>
    <w:rsid w:val="00977C48"/>
    <w:rsid w:val="00990818"/>
    <w:rsid w:val="009B08D6"/>
    <w:rsid w:val="009B4E54"/>
    <w:rsid w:val="009C0D3B"/>
    <w:rsid w:val="009C40F7"/>
    <w:rsid w:val="009D7993"/>
    <w:rsid w:val="009F289E"/>
    <w:rsid w:val="009F4D5D"/>
    <w:rsid w:val="00A07C5D"/>
    <w:rsid w:val="00A13050"/>
    <w:rsid w:val="00A16B1A"/>
    <w:rsid w:val="00A32085"/>
    <w:rsid w:val="00A71E01"/>
    <w:rsid w:val="00A87478"/>
    <w:rsid w:val="00A9721A"/>
    <w:rsid w:val="00AB0E57"/>
    <w:rsid w:val="00AB4F87"/>
    <w:rsid w:val="00AD368F"/>
    <w:rsid w:val="00AE17AB"/>
    <w:rsid w:val="00AE351E"/>
    <w:rsid w:val="00AF2E07"/>
    <w:rsid w:val="00AF687E"/>
    <w:rsid w:val="00AF7827"/>
    <w:rsid w:val="00B01FB0"/>
    <w:rsid w:val="00B02995"/>
    <w:rsid w:val="00B1285E"/>
    <w:rsid w:val="00B174F7"/>
    <w:rsid w:val="00B246E1"/>
    <w:rsid w:val="00B25697"/>
    <w:rsid w:val="00B25DA1"/>
    <w:rsid w:val="00B26A35"/>
    <w:rsid w:val="00B3722E"/>
    <w:rsid w:val="00B44B53"/>
    <w:rsid w:val="00B501C3"/>
    <w:rsid w:val="00B71BF8"/>
    <w:rsid w:val="00B73FAB"/>
    <w:rsid w:val="00B91FF6"/>
    <w:rsid w:val="00BA0875"/>
    <w:rsid w:val="00BA4CD9"/>
    <w:rsid w:val="00BC51E2"/>
    <w:rsid w:val="00BC7ADD"/>
    <w:rsid w:val="00BF07A5"/>
    <w:rsid w:val="00BF0FC3"/>
    <w:rsid w:val="00C052A8"/>
    <w:rsid w:val="00C053FB"/>
    <w:rsid w:val="00C073B4"/>
    <w:rsid w:val="00C16635"/>
    <w:rsid w:val="00C51965"/>
    <w:rsid w:val="00C5547B"/>
    <w:rsid w:val="00C8391F"/>
    <w:rsid w:val="00CA2D0F"/>
    <w:rsid w:val="00CA4405"/>
    <w:rsid w:val="00CC0208"/>
    <w:rsid w:val="00CC581D"/>
    <w:rsid w:val="00CD36A4"/>
    <w:rsid w:val="00CD5BB1"/>
    <w:rsid w:val="00CD667E"/>
    <w:rsid w:val="00CE5A49"/>
    <w:rsid w:val="00CF71C0"/>
    <w:rsid w:val="00D0300D"/>
    <w:rsid w:val="00D1135B"/>
    <w:rsid w:val="00D1254C"/>
    <w:rsid w:val="00D1490F"/>
    <w:rsid w:val="00D234D9"/>
    <w:rsid w:val="00D374C7"/>
    <w:rsid w:val="00D4099D"/>
    <w:rsid w:val="00D855D3"/>
    <w:rsid w:val="00D93D3E"/>
    <w:rsid w:val="00DA0133"/>
    <w:rsid w:val="00DA1A8A"/>
    <w:rsid w:val="00DB2965"/>
    <w:rsid w:val="00DC2F55"/>
    <w:rsid w:val="00DE08DC"/>
    <w:rsid w:val="00DF40C7"/>
    <w:rsid w:val="00E01CF4"/>
    <w:rsid w:val="00E16DB6"/>
    <w:rsid w:val="00E17C54"/>
    <w:rsid w:val="00E327E7"/>
    <w:rsid w:val="00E36B9A"/>
    <w:rsid w:val="00E402CC"/>
    <w:rsid w:val="00E415A5"/>
    <w:rsid w:val="00E4522A"/>
    <w:rsid w:val="00E50A84"/>
    <w:rsid w:val="00E52D5E"/>
    <w:rsid w:val="00E53EA2"/>
    <w:rsid w:val="00E636A4"/>
    <w:rsid w:val="00E816DD"/>
    <w:rsid w:val="00E845D1"/>
    <w:rsid w:val="00E95F85"/>
    <w:rsid w:val="00E96887"/>
    <w:rsid w:val="00EB6587"/>
    <w:rsid w:val="00EC64D6"/>
    <w:rsid w:val="00ED0A60"/>
    <w:rsid w:val="00EF051D"/>
    <w:rsid w:val="00EF7D32"/>
    <w:rsid w:val="00F1182F"/>
    <w:rsid w:val="00F267D9"/>
    <w:rsid w:val="00F26946"/>
    <w:rsid w:val="00F51270"/>
    <w:rsid w:val="00F53E69"/>
    <w:rsid w:val="00F7113E"/>
    <w:rsid w:val="00F76FBB"/>
    <w:rsid w:val="00F776DD"/>
    <w:rsid w:val="00FA2C01"/>
    <w:rsid w:val="00FB61F1"/>
    <w:rsid w:val="00FC4ED1"/>
    <w:rsid w:val="00FE05CA"/>
    <w:rsid w:val="00FE4DE2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C77ED-D932-7846-876F-FF5B3F25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268</cp:revision>
  <cp:lastPrinted>2019-03-31T12:49:00Z</cp:lastPrinted>
  <dcterms:created xsi:type="dcterms:W3CDTF">2019-03-28T22:08:00Z</dcterms:created>
  <dcterms:modified xsi:type="dcterms:W3CDTF">2019-05-16T23:15:00Z</dcterms:modified>
</cp:coreProperties>
</file>