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tbl>
      <w:tblPr>
        <w:tblStyle w:val="TableNormal"/>
        <w:tblW w:type="pct" w:w="5000.0"/>
        <w:tblLook/>
      </w:tblPr>
      <w:tblGrid>
        <w:gridCol w:w="7920"/>
      </w:tblGrid>
      <w:tr>
        <w:tc>
          <w:p>
            <w:pPr>
              <w:pStyle w:val="Compact"/>
              <w:jc w:val="center"/>
            </w:pPr>
            <w:r>
              <w:t xml:space="preserve">Kat Kyuchukova</w:t>
            </w:r>
            <w:r>
              <w:rPr>
                <w:vertAlign w:val="superscript"/>
              </w:rPr>
              <w:t xml:space="preserve">1</w:t>
            </w:r>
            <w:r>
              <w:t xml:space="preserve">, Asha Hinson</w:t>
            </w:r>
            <w:r>
              <w:rPr>
                <w:vertAlign w:val="superscript"/>
              </w:rPr>
              <w:t xml:space="preserve">1</w:t>
            </w:r>
            <w:r>
              <w:t xml:space="preserve">, &amp; Randi L. Garcia</w:t>
            </w:r>
            <w:r>
              <w:rPr>
                <w:vertAlign w:val="superscript"/>
              </w:rPr>
              <w:t xml:space="preserve">1</w:t>
            </w:r>
          </w:p>
        </w:tc>
      </w:tr>
      <w:tr>
        <w:tc>
          <w:p>
            <w:pPr>
              <w:pStyle w:val="Compact"/>
              <w:jc w:val="center"/>
            </w:pPr>
            <w:r>
              <w:rPr>
                <w:vertAlign w:val="superscript"/>
              </w:rPr>
              <w:t xml:space="preserve">1</w:t>
            </w:r>
            <w:r>
              <w:t xml:space="preserve"> </w:t>
            </w:r>
            <w:r>
              <w:t xml:space="preserve">Smith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Kat Kyuchukova, Postal address. E-mail:</w:t>
      </w:r>
      <w:r>
        <w:t xml:space="preserve"> </w:t>
      </w:r>
      <w:hyperlink r:id="rId22">
        <w:r>
          <w:rPr>
            <w:rStyle w:val="Hyperlink"/>
          </w:rPr>
          <w:t xml:space="preserve">my@email.com</w:t>
        </w:r>
      </w:hyperlink>
    </w:p>
    <w:p>
      <w:pPr>
        <w:pStyle w:val="Compact"/>
        <w:pStyle w:val="Titel"/>
      </w:pPr>
      <w:r>
        <w:t xml:space="preserve">Abstract</w:t>
      </w:r>
    </w:p>
    <w:p>
      <w:pPr>
        <w:pStyle w:val="Textkrper"/>
      </w:pPr>
      <w:r>
        <w:t xml:space="preserve">One or two sentences providing a</w:t>
      </w:r>
      <w:r>
        <w:t xml:space="preserve"> </w:t>
      </w:r>
      <w:r>
        <w:rPr>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
        </w:rPr>
        <w:t xml:space="preserve">more detailed background</w:t>
      </w:r>
      <w:r>
        <w:t xml:space="preserve">, comprehensible to scientists in related disciplines.</w:t>
      </w:r>
    </w:p>
    <w:p>
      <w:pPr>
        <w:pStyle w:val="Textkrper"/>
      </w:pPr>
      <w:r>
        <w:t xml:space="preserve">One sentence clearly stating the</w:t>
      </w:r>
      <w:r>
        <w:t xml:space="preserve"> </w:t>
      </w:r>
      <w:r>
        <w:rPr>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The title</w:t>
      </w:r>
    </w:p>
    <w:p>
      <w:pPr>
        <w:pStyle w:val="berschrift1"/>
      </w:pPr>
      <w:bookmarkStart w:id="23" w:name="methods"/>
      <w:bookmarkEnd w:id="23"/>
      <w:r>
        <w:t xml:space="preserve">Methods</w:t>
      </w:r>
    </w:p>
    <w:p>
      <w:pPr>
        <w:pStyle w:val="FirstParagraph"/>
      </w:pPr>
      <w:r>
        <w:t xml:space="preserve">We report how we determined our sample size, all data exclusions (if any), all manipulations, and all measures in the study.</w:t>
      </w:r>
      <w:r>
        <w:t xml:space="preserve"> </w:t>
      </w:r>
    </w:p>
    <w:p>
      <w:pPr>
        <w:pStyle w:val="berschrift2"/>
      </w:pPr>
      <w:bookmarkStart w:id="24" w:name="procedure"/>
      <w:bookmarkEnd w:id="24"/>
      <w:r>
        <w:t xml:space="preserve">Procedure</w:t>
      </w:r>
    </w:p>
    <w:p>
      <w:pPr>
        <w:pStyle w:val="FirstParagraph"/>
      </w:pPr>
      <w:r>
        <w:t xml:space="preserve">The procedure used was identical to that in</w:t>
      </w:r>
      <w:r>
        <w:t xml:space="preserve"> </w:t>
      </w:r>
      <w:r>
        <w:t xml:space="preserve">Garcia, Earnshaw, and Quinn (2016)</w:t>
      </w:r>
      <w:r>
        <w:t xml:space="preserve">, except for the instructions that the participants were given. In brief, that methodology is that each participant arrived at the laboratory and were then led into separate cubicles to prevent any communication between the participants before the interaction. In addition, each participant was screened for prior acquaintance to confirm that they had not met prior to the study. They were asked to sign the consent form to participate, and the study was described as follows:</w:t>
      </w:r>
      <w:r>
        <w:t xml:space="preserve"> </w:t>
      </w:r>
      <w:r>
        <w:t xml:space="preserve">“</w:t>
      </w:r>
      <w:r>
        <w:t xml:space="preserve">This is a study looking at how students form different types of relationships at college.</w:t>
      </w:r>
      <w:r>
        <w:t xml:space="preserve">”</w:t>
      </w:r>
      <w:r>
        <w:t xml:space="preserve"> </w:t>
      </w:r>
      <w:r>
        <w:t xml:space="preserve">A prompt on the computer screen told the participants that they were assigned to the</w:t>
      </w:r>
      <w:r>
        <w:t xml:space="preserve"> </w:t>
      </w:r>
      <w:r>
        <w:t xml:space="preserve">“</w:t>
      </w:r>
      <w:r>
        <w:t xml:space="preserve">College Relationships</w:t>
      </w:r>
      <w:r>
        <w:t xml:space="preserve">”</w:t>
      </w:r>
      <w:r>
        <w:t xml:space="preserve"> </w:t>
      </w:r>
      <w:r>
        <w:t xml:space="preserve">condition and gave the following instructions:</w:t>
      </w:r>
    </w:p>
    <w:p>
      <w:pPr>
        <w:pStyle w:val="Textkrper"/>
      </w:pPr>
      <w:r>
        <w:t xml:space="preserve">There are many types of relationships people form in college. During the interaction, please think about your partner’s potential as a romantic partner. Even if they are not the gender you are attracted to, you can still judge their potential as a romantic partner. After the interaction you will be asked to evaluate how dateable your partner is. In other words, we would like to know if you think someone would date your interaction partner. Also, your interaction partner will be evaluating you in the same manner.</w:t>
      </w:r>
    </w:p>
    <w:p>
      <w:pPr>
        <w:pStyle w:val="Textkrper"/>
      </w:pPr>
      <w:r>
        <w:t xml:space="preserve">Two participants were then brought into a larger interaction room where they sat on stools prearranged to be 36 inches apart. The experimenter instructed the participants to</w:t>
      </w:r>
      <w:r>
        <w:t xml:space="preserve"> </w:t>
      </w:r>
      <w:r>
        <w:t xml:space="preserve">“</w:t>
      </w:r>
      <w:r>
        <w:t xml:space="preserve">get to know each other</w:t>
      </w:r>
      <w:r>
        <w:t xml:space="preserve">”</w:t>
      </w:r>
      <w:r>
        <w:t xml:space="preserve"> </w:t>
      </w:r>
      <w:r>
        <w:t xml:space="preserve">for 10 minutes and then left the room. After 10 minutes, the experimenter came back into the room and stopped the interaction. The participants then went back to their individual cubicles and completed a set of post-interaction measures. Participants were then thanked for their participation and debriefed</w:t>
      </w:r>
      <w:r>
        <w:t xml:space="preserve"> </w:t>
      </w:r>
      <w:r>
        <w:t xml:space="preserve">Garcia et al. (2016)</w:t>
      </w:r>
      <w:r>
        <w:t xml:space="preserve">. The full methodology used is found in</w:t>
      </w:r>
      <w:r>
        <w:t xml:space="preserve"> </w:t>
      </w:r>
      <w:r>
        <w:t xml:space="preserve">Garcia et al. (2016)</w:t>
      </w:r>
      <w:r>
        <w:t xml:space="preserve">’s study.</w:t>
      </w:r>
    </w:p>
    <w:p>
      <w:pPr>
        <w:pStyle w:val="berschrift2"/>
      </w:pPr>
      <w:bookmarkStart w:id="25" w:name="combining-samples"/>
      <w:bookmarkEnd w:id="25"/>
      <w:r>
        <w:t xml:space="preserve">Combining Samples</w:t>
      </w:r>
    </w:p>
    <w:p>
      <w:pPr>
        <w:pStyle w:val="FirstParagraph"/>
      </w:pPr>
      <w:r>
        <w:t xml:space="preserve">Data from two different samples were used for this study and are discussed below. In the measures section that follows we refer to them as Sample 1 and Sample 2. Sample 1 is from a co-ed liberal arts college in the northeast and Sample 2 is from a women’s liberal arts college in the northeast.</w:t>
      </w:r>
    </w:p>
    <w:p>
      <w:pPr>
        <w:pStyle w:val="berschrift2"/>
      </w:pPr>
      <w:bookmarkStart w:id="26" w:name="post-interaction-measures"/>
      <w:bookmarkEnd w:id="26"/>
      <w:r>
        <w:t xml:space="preserve">Post interaction Measures</w:t>
      </w:r>
    </w:p>
    <w:p>
      <w:pPr>
        <w:pStyle w:val="FirstParagraph"/>
      </w:pPr>
      <w:r>
        <w:t xml:space="preserve">The following measures were collected in the order they are presented following the interaction. Correlations appear in Table </w:t>
      </w:r>
      <w:r>
        <w:t xml:space="preserve">1</w:t>
      </w:r>
      <w:r>
        <w:t xml:space="preserve">, and descriptive statistics appear in Table </w:t>
      </w:r>
      <w:r>
        <w:t xml:space="preserve">2</w:t>
      </w:r>
      <w:r>
        <w:t xml:space="preserve">.</w:t>
      </w:r>
    </w:p>
    <w:p>
      <w:pPr>
        <w:pStyle w:val="berschrift3"/>
      </w:pPr>
      <w:bookmarkStart w:id="27" w:name="cognitive-performance."/>
      <w:bookmarkEnd w:id="27"/>
      <w:r>
        <w:t xml:space="preserve">Cognitive performance.</w:t>
      </w:r>
    </w:p>
    <w:p>
      <w:pPr>
        <w:pStyle w:val="FirstParagraph"/>
      </w:pPr>
      <w:r>
        <w:t xml:space="preserve">Trigrams from the Remote Associates Task</w:t>
      </w:r>
      <w:r>
        <w:t xml:space="preserve"> </w:t>
      </w:r>
      <w:r>
        <w:t xml:space="preserve">(</w:t>
      </w:r>
      <w:r>
        <w:rPr>
          <w:b/>
        </w:rPr>
        <w:t xml:space="preserve">???</w:t>
      </w:r>
      <w:r>
        <w:t xml:space="preserve">)</w:t>
      </w:r>
      <w:r>
        <w:t xml:space="preserve"> </w:t>
      </w:r>
      <w:r>
        <w:t xml:space="preserve">were utilized to assess cognitive performance after the interaction. Ten items were selected and presented to participants. For example, the correct answer for the trigram</w:t>
      </w:r>
      <w:r>
        <w:t xml:space="preserve"> </w:t>
      </w:r>
      <w:r>
        <w:t xml:space="preserve">“</w:t>
      </w:r>
      <w:r>
        <w:t xml:space="preserve">Quack: Pond: Waddle</w:t>
      </w:r>
      <w:r>
        <w:t xml:space="preserve">”</w:t>
      </w:r>
      <w:r>
        <w:t xml:space="preserve"> </w:t>
      </w:r>
      <w:r>
        <w:t xml:space="preserve">would be</w:t>
      </w:r>
      <w:r>
        <w:t xml:space="preserve"> </w:t>
      </w:r>
      <w:r>
        <w:t xml:space="preserve">“</w:t>
      </w:r>
      <w:r>
        <w:t xml:space="preserve">Duck</w:t>
      </w:r>
      <w:r>
        <w:t xml:space="preserve">”</w:t>
      </w:r>
      <w:r>
        <w:t xml:space="preserve">. Participants are limited to 30 seconds. For every correct answer, 1 point is given. The mean score was 5.03 (SD = 2.29). Cognitive performance was measured first in order to measure potential immediate detriments to performance</w:t>
      </w:r>
      <w:r>
        <w:t xml:space="preserve"> </w:t>
      </w:r>
      <w:r>
        <w:t xml:space="preserve">Garcia et al. (2016)</w:t>
      </w:r>
      <w:r>
        <w:t xml:space="preserve">.</w:t>
      </w:r>
    </w:p>
    <w:p>
      <w:pPr>
        <w:pStyle w:val="berschrift3"/>
      </w:pPr>
      <w:bookmarkStart w:id="28" w:name="soo."/>
      <w:bookmarkEnd w:id="28"/>
      <w:r>
        <w:t xml:space="preserve">SOO.</w:t>
      </w:r>
    </w:p>
    <w:p>
      <w:pPr>
        <w:pStyle w:val="FirstParagraph"/>
      </w:pPr>
      <w:r>
        <w:t xml:space="preserve">To measure the participant’s objectification of their partner in the interaction, participants were asked a series of questions about the frequency of thoughts in relation to multiple characteristics of their partner</w:t>
      </w:r>
      <w:r>
        <w:t xml:space="preserve"> </w:t>
      </w:r>
      <w:r>
        <w:t xml:space="preserve">Garcia et al. (2016)</w:t>
      </w:r>
      <w:r>
        <w:t xml:space="preserve">. Questions included aspects of their partner’s internal traits such as personality, friends, family, and extracurricular interests, as well as external traits such as body, appearance, clothing, and body parts. All questions were to be rated on a scale from 1 (not at all) to 7 (constantly). Objectification was measured by getting the difference between the average frequency of thought about their partner’s external traits (α = -0.01 for Sample 1, α = 0.29 for Sample 2) and frequency of thought about their partner’s internal traits (</w:t>
      </w:r>
      <m:oMath>
        <m:r>
          <m:t>α</m:t>
        </m:r>
      </m:oMath>
      <w:r>
        <w:t xml:space="preserve"> </w:t>
      </w:r>
      <w:r>
        <w:t xml:space="preserve">= 0.11 for Sample 1, α = 0.24 for Sample 2). A positive score in this scale would indicate that the participant thought about their partner’s external traits more than the partner’s internal traits, and a negative score would indicate the opposite.</w:t>
      </w:r>
    </w:p>
    <w:p>
      <w:pPr>
        <w:pStyle w:val="berschrift3"/>
      </w:pPr>
      <w:bookmarkStart w:id="29" w:name="interaction-authenticity."/>
      <w:bookmarkEnd w:id="29"/>
      <w:r>
        <w:t xml:space="preserve">Interaction Authenticity.</w:t>
      </w:r>
    </w:p>
    <w:p>
      <w:pPr>
        <w:pStyle w:val="FirstParagraph"/>
      </w:pPr>
      <w:r>
        <w:t xml:space="preserve">To assess the magnitude to which individuals felt comfortable in the interaction and perceived the interaction to be authentic, we asked participants to rate the extent to which they felt comfortable, happy, friendly, warm, easygoing, sincere, and authentic on a scale ranging from 1 (not at all) to 7 (very much), much alike</w:t>
      </w:r>
      <w:r>
        <w:t xml:space="preserve"> </w:t>
      </w:r>
      <w:r>
        <w:t xml:space="preserve">Garcia et al. (2016)</w:t>
      </w:r>
      <w:r>
        <w:t xml:space="preserve">. Participants were additionally asked to rate their interaction partner’s authenticity as well as their own:</w:t>
      </w:r>
      <w:r>
        <w:t xml:space="preserve"> </w:t>
      </w:r>
      <w:r>
        <w:t xml:space="preserve">‘</w:t>
      </w:r>
      <w:r>
        <w:t xml:space="preserve">‘Do you think your partner was authentic during your interaction?</w:t>
      </w:r>
      <w:r>
        <w:t xml:space="preserve">’</w:t>
      </w:r>
      <w:r>
        <w:t xml:space="preserve">’ and</w:t>
      </w:r>
      <w:r>
        <w:t xml:space="preserve"> </w:t>
      </w:r>
      <w:r>
        <w:t xml:space="preserve">‘</w:t>
      </w:r>
      <w:r>
        <w:t xml:space="preserve">‘Were you authentic during your interaction?</w:t>
      </w:r>
      <w:r>
        <w:t xml:space="preserve">’</w:t>
      </w:r>
      <w:r>
        <w:t xml:space="preserve">’ These questions were ranked on a scale from 1 (not authentic at all). These were combined to form the authenticity scale (α = 0.91 for Sample 1,</w:t>
      </w:r>
      <w:r>
        <w:t xml:space="preserve"> </w:t>
      </w:r>
      <m:oMath>
        <m:r>
          <m:t>α</m:t>
        </m:r>
      </m:oMath>
      <w:r>
        <w:t xml:space="preserve"> </w:t>
      </w:r>
      <w:r>
        <w:t xml:space="preserve">= 0.91 for Sample 2).</w:t>
      </w:r>
    </w:p>
    <w:p>
      <w:pPr>
        <w:pStyle w:val="berschrift3"/>
      </w:pPr>
      <w:bookmarkStart w:id="30" w:name="sso."/>
      <w:bookmarkEnd w:id="30"/>
      <w:r>
        <w:t xml:space="preserve">SSO.</w:t>
      </w:r>
    </w:p>
    <w:p>
      <w:pPr>
        <w:pStyle w:val="FirstParagraph"/>
      </w:pPr>
      <w:r>
        <w:t xml:space="preserve">To assess state self-objectification, we used an average of two items from</w:t>
      </w:r>
      <w:r>
        <w:t xml:space="preserve"> </w:t>
      </w:r>
      <w:r>
        <w:t xml:space="preserve">Saguy, Quinn, F Dovidio, and Pratto (2010)</w:t>
      </w:r>
      <w:r>
        <w:t xml:space="preserve"> </w:t>
      </w:r>
      <w:r>
        <w:t xml:space="preserve">that were also used in</w:t>
      </w:r>
      <w:r>
        <w:t xml:space="preserve"> </w:t>
      </w:r>
      <w:r>
        <w:t xml:space="preserve">Garcia et al. (2016)</w:t>
      </w:r>
      <w:r>
        <w:t xml:space="preserve">. Participants were asked to rank how much they agreed with the following statements:</w:t>
      </w:r>
      <w:r>
        <w:t xml:space="preserve"> </w:t>
      </w:r>
      <w:r>
        <w:t xml:space="preserve">“</w:t>
      </w:r>
      <w:r>
        <w:t xml:space="preserve">During the interaction I felt more like a body than a full self</w:t>
      </w:r>
      <w:r>
        <w:t xml:space="preserve">”</w:t>
      </w:r>
      <w:r>
        <w:t xml:space="preserve"> </w:t>
      </w:r>
      <w:r>
        <w:t xml:space="preserve">and</w:t>
      </w:r>
      <w:r>
        <w:t xml:space="preserve"> </w:t>
      </w:r>
      <w:r>
        <w:t xml:space="preserve">“</w:t>
      </w:r>
      <w:r>
        <w:t xml:space="preserve">I felt more like a body than as a real person in the interaction</w:t>
      </w:r>
      <w:r>
        <w:t xml:space="preserve">”</w:t>
      </w:r>
      <w:r>
        <w:t xml:space="preserve">. Originally,</w:t>
      </w:r>
      <w:r>
        <w:t xml:space="preserve"> </w:t>
      </w:r>
      <w:r>
        <w:t xml:space="preserve">Saguy et al. (2010)</w:t>
      </w:r>
      <w:r>
        <w:t xml:space="preserve"> </w:t>
      </w:r>
      <w:r>
        <w:t xml:space="preserve">used 3 items, but in both samples the reliability of the scale was higher once the third item was removed, so we chose to only use the first two for our measure of SSO, leaving us with a reliable scale (α = 0.84 for Sample 1, and α = 0.85 for Sample 2.)</w:t>
      </w:r>
    </w:p>
    <w:p>
      <w:pPr>
        <w:pStyle w:val="berschrift3"/>
      </w:pPr>
      <w:bookmarkStart w:id="31" w:name="relationship-agency."/>
      <w:bookmarkEnd w:id="31"/>
      <w:r>
        <w:t xml:space="preserve">Relationship Agency.</w:t>
      </w:r>
    </w:p>
    <w:p>
      <w:pPr>
        <w:pStyle w:val="FirstParagraph"/>
      </w:pPr>
      <w:r>
        <w:t xml:space="preserve">A scale was used from</w:t>
      </w:r>
      <w:r>
        <w:t xml:space="preserve"> </w:t>
      </w:r>
      <w:r>
        <w:t xml:space="preserve">Garcia et al. (2016)</w:t>
      </w:r>
      <w:r>
        <w:t xml:space="preserve"> </w:t>
      </w:r>
      <w:r>
        <w:t xml:space="preserve">to assess how much agency an individual believes they would possess in future romantic relationships. Participants were asked how likely it was that they would do the following:</w:t>
      </w:r>
      <w:r>
        <w:t xml:space="preserve"> </w:t>
      </w:r>
      <w:r>
        <w:t xml:space="preserve">‘</w:t>
      </w:r>
      <w:r>
        <w:t xml:space="preserve">‘ask someone out on a date,</w:t>
      </w:r>
      <w:r>
        <w:t xml:space="preserve">’</w:t>
      </w:r>
      <w:r>
        <w:t xml:space="preserve">’</w:t>
      </w:r>
      <w:r>
        <w:t xml:space="preserve"> </w:t>
      </w:r>
      <w:r>
        <w:t xml:space="preserve">‘</w:t>
      </w:r>
      <w:r>
        <w:t xml:space="preserve">‘open the door for your date,</w:t>
      </w:r>
      <w:r>
        <w:t xml:space="preserve">’</w:t>
      </w:r>
      <w:r>
        <w:t xml:space="preserve">’</w:t>
      </w:r>
      <w:r>
        <w:t xml:space="preserve"> </w:t>
      </w:r>
      <w:r>
        <w:t xml:space="preserve">‘</w:t>
      </w:r>
      <w:r>
        <w:t xml:space="preserve">‘pay for a date,</w:t>
      </w:r>
      <w:r>
        <w:t xml:space="preserve">’</w:t>
      </w:r>
      <w:r>
        <w:t xml:space="preserve">’</w:t>
      </w:r>
      <w:r>
        <w:t xml:space="preserve"> </w:t>
      </w:r>
      <w:r>
        <w:t xml:space="preserve">‘</w:t>
      </w:r>
      <w:r>
        <w:t xml:space="preserve">‘ask your boyfriend/girlfriend to marry you,</w:t>
      </w:r>
      <w:r>
        <w:t xml:space="preserve">’</w:t>
      </w:r>
      <w:r>
        <w:t xml:space="preserve">’</w:t>
      </w:r>
      <w:r>
        <w:t xml:space="preserve"> </w:t>
      </w:r>
      <w:r>
        <w:t xml:space="preserve">‘</w:t>
      </w:r>
      <w:r>
        <w:t xml:space="preserve">‘initiate sex with your girlfriend/boyfriend,</w:t>
      </w:r>
      <w:r>
        <w:t xml:space="preserve">’</w:t>
      </w:r>
      <w:r>
        <w:t xml:space="preserve">’</w:t>
      </w:r>
      <w:r>
        <w:t xml:space="preserve"> </w:t>
      </w:r>
      <w:r>
        <w:t xml:space="preserve">‘</w:t>
      </w:r>
      <w:r>
        <w:t xml:space="preserve">‘initiate condom use during sex,</w:t>
      </w:r>
      <w:r>
        <w:t xml:space="preserve">’</w:t>
      </w:r>
      <w:r>
        <w:t xml:space="preserve">’</w:t>
      </w:r>
      <w:r>
        <w:t xml:space="preserve"> </w:t>
      </w:r>
      <w:r>
        <w:t xml:space="preserve">‘</w:t>
      </w:r>
      <w:r>
        <w:t xml:space="preserve">‘surprise your boyfriend/ girlfriend with a gift,</w:t>
      </w:r>
      <w:r>
        <w:t xml:space="preserve">’</w:t>
      </w:r>
      <w:r>
        <w:t xml:space="preserve">’ and</w:t>
      </w:r>
      <w:r>
        <w:t xml:space="preserve"> </w:t>
      </w:r>
      <w:r>
        <w:t xml:space="preserve">‘</w:t>
      </w:r>
      <w:r>
        <w:t xml:space="preserve">‘ask your girlfriend/boyfriend to move with you to a new place.</w:t>
      </w:r>
      <w:r>
        <w:t xml:space="preserve">’</w:t>
      </w:r>
      <w:r>
        <w:t xml:space="preserve">’ Responses were measured on a scale ranging from 1 (not at all likely) to 7 (extremely likely). The scale originally had 9 items, but . As a result, the scale had moderately high reliability for both samples (α = 0.72 for Sample 1, (α = 0.74 for Sample 2).</w:t>
      </w:r>
    </w:p>
    <w:p>
      <w:pPr>
        <w:pStyle w:val="berschrift3"/>
      </w:pPr>
      <w:bookmarkStart w:id="32" w:name="career-aspirations."/>
      <w:bookmarkEnd w:id="32"/>
      <w:r>
        <w:t xml:space="preserve">Career Aspirations.</w:t>
      </w:r>
    </w:p>
    <w:p>
      <w:pPr>
        <w:pStyle w:val="FirstParagraph"/>
      </w:pPr>
      <w:r>
        <w:t xml:space="preserve">To conceptualize participants’ career aspirations after the interaction, we used the 10-item adaptation of</w:t>
      </w:r>
      <w:r>
        <w:t xml:space="preserve"> </w:t>
      </w:r>
      <w:r>
        <w:t xml:space="preserve">P. Gray and M. OBrien (2007)</w:t>
      </w:r>
      <w:r>
        <w:t xml:space="preserve">’s Career Aspiration Scale employed in</w:t>
      </w:r>
      <w:r>
        <w:t xml:space="preserve"> </w:t>
      </w:r>
      <w:r>
        <w:t xml:space="preserve">Garcia et al. (2016)</w:t>
      </w:r>
      <w:r>
        <w:t xml:space="preserve">, which asked participants to consider how true 10 statements were in regard to their future careers on a scale from 0 (not at all true of me) to 4 (very true of me). Items include</w:t>
      </w:r>
      <w:r>
        <w:t xml:space="preserve"> </w:t>
      </w:r>
      <w:r>
        <w:t xml:space="preserve">“</w:t>
      </w:r>
      <w:r>
        <w:t xml:space="preserve">I hope to become a leader in my career field</w:t>
      </w:r>
      <w:r>
        <w:t xml:space="preserve">”</w:t>
      </w:r>
      <w:r>
        <w:t xml:space="preserve"> </w:t>
      </w:r>
      <w:r>
        <w:t xml:space="preserve">and</w:t>
      </w:r>
      <w:r>
        <w:t xml:space="preserve"> </w:t>
      </w:r>
      <w:r>
        <w:t xml:space="preserve">“</w:t>
      </w:r>
      <w:r>
        <w:t xml:space="preserve">I hope to move up through any organization or business I work in.</w:t>
      </w:r>
      <w:r>
        <w:t xml:space="preserve">”</w:t>
      </w:r>
      <w:r>
        <w:t xml:space="preserve"> </w:t>
      </w:r>
      <w:r>
        <w:t xml:space="preserve">Items were fairly reliable (α = 0.73 for Sample 1, α = 0.80 for Sample 2).</w:t>
      </w:r>
    </w:p>
    <w:p>
      <w:pPr>
        <w:pStyle w:val="berschrift3"/>
      </w:pPr>
      <w:bookmarkStart w:id="33" w:name="tso."/>
      <w:bookmarkEnd w:id="33"/>
      <w:r>
        <w:t xml:space="preserve">TSO.</w:t>
      </w:r>
    </w:p>
    <w:p>
      <w:pPr>
        <w:pStyle w:val="FirstParagraph"/>
      </w:pPr>
      <w:r>
        <w:t xml:space="preserve">Trait self-objectification (TSO) was assessed using the Self-Objectification Questionnaire (</w:t>
      </w:r>
      <w:r>
        <w:t xml:space="preserve">L. Fredrickson, Roberts, M. Noll, Quinn, and Twenge (1998)</w:t>
      </w:r>
      <w:r>
        <w:t xml:space="preserve">;</w:t>
      </w:r>
      <w:r>
        <w:t xml:space="preserve"> </w:t>
      </w:r>
      <w:r>
        <w:t xml:space="preserve">M. Noll and L. Fredrickson (1998)</w:t>
      </w:r>
      <w:r>
        <w:t xml:space="preserve">), which evaluates the extent to which individuals view their bodies in observable versus nonobservable ways. The questionnaire asked participants to rank order both appearance and functional aspects of their bodies, from 1 (least important) to 10 (most important), with respect to physical self-concepts. Of the ten body attributes, five of the items were appearance-based (weight, sex appeal, physical attractiveness, firm/sculpted muscles and body measurements), and five of the items were competence-based (strength, physical coordination, energy level, health and physical fitness). Difference scores were computed by subtracting the sum of the 5 functional aspects/competence attributes (e.g., health, strength) from the sum of the 5 physical self-concepts/appearance attributes (e.g., physical attractiveness, weight), and all measures were multiplied by -1, as was done in</w:t>
      </w:r>
      <w:r>
        <w:t xml:space="preserve"> </w:t>
      </w:r>
      <w:r>
        <w:t xml:space="preserve">Garcia et al. (2016)</w:t>
      </w:r>
      <w:r>
        <w:t xml:space="preserve">, so that positive scores indicated greater TSO.</w:t>
      </w:r>
    </w:p>
    <w:p>
      <w:pPr>
        <w:pStyle w:val="berschrift3"/>
      </w:pPr>
      <w:bookmarkStart w:id="34" w:name="description-of-the-samples"/>
      <w:bookmarkEnd w:id="34"/>
      <w:r>
        <w:t xml:space="preserve">Description of the Samples</w:t>
      </w:r>
    </w:p>
    <w:p>
      <w:pPr>
        <w:pStyle w:val="FirstParagraph"/>
      </w:pPr>
      <w:r>
        <w:t xml:space="preserve">Thirty-two previously unacquainted self-identifying female-sex dyads (64 total participants) from two liberal arts institutions in the Northeast of the United States participated in this study. More specifically, twelve of the pairs, which derived from Sample 1, were students at a co-ed liberal arts college, while the remaining twenty pairs who came from Sample 2 attended a women’s liberal arts college. Initially, data was collected from same-sex and mixed-sex dyads that comprised of male and female gendered individuals. Sample 1 originally consisted of twenty-two pairs, twelve men and thirty-two women. Twenty-three pairs made up of forty-three women and one man, as well as two participants who did not identify with either gender category, formed Sample 2. Due to similarities across samples in regard to correlation patterns between significant variables within this study, the two datasets were combined. For consistency, we limited participant data to same sex female pairs at the two colleges. These participants were mostly first-year college students, with an average age of 18.85 (SD = 1.04). The sample was 48.44% White/European American, 9.38% Black/African-American, 28.12% Asian/Pacific Islander, 9.38% Latinx, and 4.69% mixed-race. There were 8 White/White pairs and 4 same race racial minority pairs, for a total of 12 same-race pairs. The remaining 20 were mixed race pairs, of which 15 were White/racial minority pairings and 5 were cross-racial minority group pairs. 64.06% of the sample identified as heterosexual, and 25% identified as gay, lesbian or bisexual.</w:t>
      </w:r>
    </w:p>
    <w:p>
      <w:pPr>
        <w:pStyle w:val="berschrift2"/>
      </w:pPr>
      <w:bookmarkStart w:id="35" w:name="material"/>
      <w:bookmarkEnd w:id="35"/>
      <w:r>
        <w:t xml:space="preserve">Material</w:t>
      </w:r>
    </w:p>
    <w:p>
      <w:pPr>
        <w:pStyle w:val="berschrift2"/>
      </w:pPr>
      <w:bookmarkStart w:id="36" w:name="procedure-1"/>
      <w:bookmarkEnd w:id="36"/>
      <w:r>
        <w:t xml:space="preserve">Procedure</w:t>
      </w:r>
    </w:p>
    <w:p>
      <w:pPr>
        <w:pStyle w:val="berschrift2"/>
      </w:pPr>
      <w:bookmarkStart w:id="37" w:name="data-analysis"/>
      <w:bookmarkEnd w:id="37"/>
      <w:r>
        <w:t xml:space="preserve">Data analysis</w:t>
      </w:r>
    </w:p>
    <w:p>
      <w:pPr>
        <w:pStyle w:val="FirstParagraph"/>
      </w:pPr>
      <w:r>
        <w:t xml:space="preserve">We used R</w:t>
      </w:r>
      <w:r>
        <w:t xml:space="preserve"> </w:t>
      </w:r>
      <w:r>
        <w:t xml:space="preserve">(Version 3.4.1; R Core Team, 2017)</w:t>
      </w:r>
      <w:r>
        <w:t xml:space="preserve"> </w:t>
      </w:r>
      <w:r>
        <w:t xml:space="preserve">and the R-packages</w:t>
      </w:r>
      <w:r>
        <w:t xml:space="preserve"> </w:t>
      </w:r>
      <w:r>
        <w:rPr>
          <w:i/>
        </w:rPr>
        <w:t xml:space="preserve">apaTables</w:t>
      </w:r>
      <w:r>
        <w:t xml:space="preserve"> </w:t>
      </w:r>
      <w:r>
        <w:t xml:space="preserve">(Version 2.0.5; Stanley, 2018)</w:t>
      </w:r>
      <w:r>
        <w:t xml:space="preserve">,</w:t>
      </w:r>
      <w:r>
        <w:t xml:space="preserve"> </w:t>
      </w:r>
      <w:r>
        <w:rPr>
          <w:i/>
        </w:rPr>
        <w:t xml:space="preserve">devtools</w:t>
      </w:r>
      <w:r>
        <w:t xml:space="preserve"> </w:t>
      </w:r>
      <w:r>
        <w:t xml:space="preserve">(Version 2.0.1; Wickham, Hester, &amp; Chang, 2018)</w:t>
      </w:r>
      <w:r>
        <w:t xml:space="preserve">,</w:t>
      </w:r>
      <w:r>
        <w:t xml:space="preserve"> </w:t>
      </w:r>
      <w:r>
        <w:rPr>
          <w:i/>
        </w:rPr>
        <w:t xml:space="preserve">dplyr</w:t>
      </w:r>
      <w:r>
        <w:t xml:space="preserve"> </w:t>
      </w:r>
      <w:r>
        <w:t xml:space="preserve">(Version 0.8.0.1; Wickham, François, Henry, &amp; Müller, 2018)</w:t>
      </w:r>
      <w:r>
        <w:t xml:space="preserve">,</w:t>
      </w:r>
      <w:r>
        <w:t xml:space="preserve"> </w:t>
      </w:r>
      <w:r>
        <w:rPr>
          <w:i/>
        </w:rPr>
        <w:t xml:space="preserve">ggformula</w:t>
      </w:r>
      <w:r>
        <w:t xml:space="preserve"> </w:t>
      </w:r>
      <w:r>
        <w:t xml:space="preserve">(Version 0.6; D. Kaplan &amp; Pruim, 2017)</w:t>
      </w:r>
      <w:r>
        <w:t xml:space="preserve">,</w:t>
      </w:r>
      <w:r>
        <w:t xml:space="preserve"> </w:t>
      </w:r>
      <w:r>
        <w:rPr>
          <w:i/>
        </w:rPr>
        <w:t xml:space="preserve">ggplot2</w:t>
      </w:r>
      <w:r>
        <w:t xml:space="preserve"> </w:t>
      </w:r>
      <w:r>
        <w:t xml:space="preserve">(Version 3.1.0.9000; Wickham, 2016)</w:t>
      </w:r>
      <w:r>
        <w:t xml:space="preserve">,</w:t>
      </w:r>
      <w:r>
        <w:t xml:space="preserve"> </w:t>
      </w:r>
      <w:r>
        <w:rPr>
          <w:i/>
        </w:rPr>
        <w:t xml:space="preserve">haven</w:t>
      </w:r>
      <w:r>
        <w:t xml:space="preserve"> </w:t>
      </w:r>
      <w:r>
        <w:t xml:space="preserve">(Version 2.1.0; Wickham &amp; Miller, 2019)</w:t>
      </w:r>
      <w:r>
        <w:t xml:space="preserve">,</w:t>
      </w:r>
      <w:r>
        <w:t xml:space="preserve"> </w:t>
      </w:r>
      <w:r>
        <w:rPr>
          <w:i/>
        </w:rPr>
        <w:t xml:space="preserve">irr</w:t>
      </w:r>
      <w:r>
        <w:t xml:space="preserve"> </w:t>
      </w:r>
      <w:r>
        <w:t xml:space="preserve">(Version 0.84; Gamer, Lemon, &amp; &lt;puspendra.pusp22@gmail.com&gt;, 2012)</w:t>
      </w:r>
      <w:r>
        <w:t xml:space="preserve">,</w:t>
      </w:r>
      <w:r>
        <w:t xml:space="preserve"> </w:t>
      </w:r>
      <w:r>
        <w:rPr>
          <w:i/>
        </w:rPr>
        <w:t xml:space="preserve">lattice</w:t>
      </w:r>
      <w:r>
        <w:t xml:space="preserve"> </w:t>
      </w:r>
      <w:r>
        <w:t xml:space="preserve">(Version 0.20.35; Sarkar, 2008)</w:t>
      </w:r>
      <w:r>
        <w:t xml:space="preserve">,</w:t>
      </w:r>
      <w:r>
        <w:t xml:space="preserve"> </w:t>
      </w:r>
      <w:r>
        <w:rPr>
          <w:i/>
        </w:rPr>
        <w:t xml:space="preserve">lpSolve</w:t>
      </w:r>
      <w:r>
        <w:t xml:space="preserve"> </w:t>
      </w:r>
      <w:r>
        <w:t xml:space="preserve">(Version 5.6.13; Berkelaar &amp; others, 2015)</w:t>
      </w:r>
      <w:r>
        <w:t xml:space="preserve">,</w:t>
      </w:r>
      <w:r>
        <w:t xml:space="preserve"> </w:t>
      </w:r>
      <w:r>
        <w:rPr>
          <w:i/>
        </w:rPr>
        <w:t xml:space="preserve">Matrix</w:t>
      </w:r>
      <w:r>
        <w:t xml:space="preserve"> </w:t>
      </w:r>
      <w:r>
        <w:t xml:space="preserve">(Version 1.2.10; Bates &amp; Maechler, 2017)</w:t>
      </w:r>
      <w:r>
        <w:t xml:space="preserve">,</w:t>
      </w:r>
      <w:r>
        <w:t xml:space="preserve"> </w:t>
      </w:r>
      <w:r>
        <w:rPr>
          <w:i/>
        </w:rPr>
        <w:t xml:space="preserve">mosaic</w:t>
      </w:r>
      <w:r>
        <w:t xml:space="preserve"> </w:t>
      </w:r>
      <w:r>
        <w:t xml:space="preserve">(Version 1.1.0; Pruim, Kaplan, &amp; Horton, 2017, 2016)</w:t>
      </w:r>
      <w:r>
        <w:t xml:space="preserve">,</w:t>
      </w:r>
      <w:r>
        <w:t xml:space="preserve"> </w:t>
      </w:r>
      <w:r>
        <w:rPr>
          <w:i/>
        </w:rPr>
        <w:t xml:space="preserve">mosaicData</w:t>
      </w:r>
      <w:r>
        <w:t xml:space="preserve"> </w:t>
      </w:r>
      <w:r>
        <w:t xml:space="preserve">(Version 0.14.0; Pruim et al., 2016)</w:t>
      </w:r>
      <w:r>
        <w:t xml:space="preserve">,</w:t>
      </w:r>
      <w:r>
        <w:t xml:space="preserve"> </w:t>
      </w:r>
      <w:r>
        <w:rPr>
          <w:i/>
        </w:rPr>
        <w:t xml:space="preserve">nlme</w:t>
      </w:r>
      <w:r>
        <w:t xml:space="preserve"> </w:t>
      </w:r>
      <w:r>
        <w:t xml:space="preserve">(Version 3.1.131; Pinheiro, Bates, DebRoy, Sarkar, &amp; R Core Team, 2017)</w:t>
      </w:r>
      <w:r>
        <w:t xml:space="preserve">,</w:t>
      </w:r>
      <w:r>
        <w:t xml:space="preserve"> </w:t>
      </w:r>
      <w:r>
        <w:rPr>
          <w:i/>
        </w:rPr>
        <w:t xml:space="preserve">papaja</w:t>
      </w:r>
      <w:r>
        <w:t xml:space="preserve"> </w:t>
      </w:r>
      <w:r>
        <w:t xml:space="preserve">(Version 0.1.0.9842; Aust &amp; Barth, 2018)</w:t>
      </w:r>
      <w:r>
        <w:t xml:space="preserve">,</w:t>
      </w:r>
      <w:r>
        <w:t xml:space="preserve"> </w:t>
      </w:r>
      <w:r>
        <w:rPr>
          <w:i/>
        </w:rPr>
        <w:t xml:space="preserve">psych</w:t>
      </w:r>
      <w:r>
        <w:t xml:space="preserve"> </w:t>
      </w:r>
      <w:r>
        <w:t xml:space="preserve">(Version 1.7.8; Revelle, 2017)</w:t>
      </w:r>
      <w:r>
        <w:t xml:space="preserve">,</w:t>
      </w:r>
      <w:r>
        <w:t xml:space="preserve"> </w:t>
      </w:r>
      <w:r>
        <w:rPr>
          <w:i/>
        </w:rPr>
        <w:t xml:space="preserve">tidyr</w:t>
      </w:r>
      <w:r>
        <w:t xml:space="preserve"> </w:t>
      </w:r>
      <w:r>
        <w:t xml:space="preserve">(Version 0.8.3; Wickham &amp; Henry, 2019)</w:t>
      </w:r>
      <w:r>
        <w:t xml:space="preserve">, and</w:t>
      </w:r>
      <w:r>
        <w:t xml:space="preserve"> </w:t>
      </w:r>
      <w:r>
        <w:rPr>
          <w:i/>
        </w:rPr>
        <w:t xml:space="preserve">usethis</w:t>
      </w:r>
      <w:r>
        <w:t xml:space="preserve"> </w:t>
      </w:r>
      <w:r>
        <w:t xml:space="preserve">(Version 1.4.0; Wickham &amp; Bryan, 2018)</w:t>
      </w:r>
      <w:r>
        <w:t xml:space="preserve"> </w:t>
      </w:r>
      <w:r>
        <w:t xml:space="preserve">for all our analyses.</w:t>
      </w:r>
    </w:p>
    <w:p>
      <w:pPr>
        <w:pStyle w:val="berschrift1"/>
      </w:pPr>
      <w:bookmarkStart w:id="38" w:name="results"/>
      <w:bookmarkEnd w:id="38"/>
      <w:r>
        <w:t xml:space="preserve">Results</w:t>
      </w:r>
    </w:p>
    <w:p>
      <w:pPr>
        <w:pStyle w:val="berschrift1"/>
      </w:pPr>
      <w:bookmarkStart w:id="39" w:name="discussion"/>
      <w:bookmarkEnd w:id="39"/>
      <w:r>
        <w:t xml:space="preserve">Discussion</w:t>
      </w:r>
    </w:p>
    <w:p>
      <w:pPr>
        <w:pStyle w:val="berschrift1"/>
      </w:pPr>
      <w:bookmarkStart w:id="40" w:name="tables"/>
      <w:bookmarkEnd w:id="40"/>
      <w:r>
        <w:t xml:space="preserve">Tables</w:t>
      </w:r>
    </w:p>
    <w:p>
      <w:pPr>
        <w:pStyle w:val="Compact"/>
      </w:pPr>
      <w:r>
        <w:t xml:space="preserve">Table 1</w:t>
      </w:r>
    </w:p>
    <w:p>
      <w:pPr>
        <w:pStyle w:val="Compact"/>
      </w:pPr>
      <w:r>
        <w:rPr>
          <w:i/>
        </w:rPr>
        <w:t xml:space="preserve">Correlations among study variables.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r>
      <w:tr>
        <w:tc>
          <w:p>
            <w:pPr>
              <w:pStyle w:val="Compact"/>
              <w:jc w:val="left"/>
            </w:pPr>
            <w:r>
              <w:t xml:space="preserve">Actor’s trait self objectification (TSO)</w:t>
            </w:r>
          </w:p>
        </w:tc>
        <w:tc>
          <w:p>
            <w:pPr>
              <w:pStyle w:val="Compact"/>
              <w:jc w:val="left"/>
            </w:pPr>
            <w:r>
              <w:t xml:space="preserve">-0.35</w:t>
            </w:r>
          </w:p>
        </w:tc>
        <w:tc>
          <w:p>
            <w:pPr>
              <w:pStyle w:val="Compact"/>
              <w:jc w:val="left"/>
            </w:pPr>
            <w:r>
              <w:t xml:space="preserve">2.64</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Actor’s authenticity of interaction</w:t>
            </w:r>
          </w:p>
        </w:tc>
        <w:tc>
          <w:p>
            <w:pPr>
              <w:pStyle w:val="Compact"/>
              <w:jc w:val="left"/>
            </w:pPr>
            <w:r>
              <w:t xml:space="preserve">5.23</w:t>
            </w:r>
          </w:p>
        </w:tc>
        <w:tc>
          <w:p>
            <w:pPr>
              <w:pStyle w:val="Compact"/>
              <w:jc w:val="left"/>
            </w:pPr>
            <w:r>
              <w:t xml:space="preserve">1.02</w:t>
            </w:r>
          </w:p>
        </w:tc>
        <w:tc>
          <w:p>
            <w:pPr>
              <w:pStyle w:val="Compact"/>
              <w:jc w:val="left"/>
            </w:pPr>
            <w:r>
              <w:t xml:space="preserve">-.02</w:t>
            </w:r>
          </w:p>
        </w:tc>
        <w:tc>
          <w:p>
            <w:pPr>
              <w:pStyle w:val="Compact"/>
            </w:pPr>
          </w:p>
        </w:tc>
        <w:tc>
          <w:p>
            <w:pPr>
              <w:pStyle w:val="Compact"/>
            </w:pPr>
          </w:p>
        </w:tc>
        <w:tc>
          <w:p>
            <w:pPr>
              <w:pStyle w:val="Compact"/>
            </w:pPr>
          </w:p>
        </w:tc>
        <w:tc>
          <w:p>
            <w:pPr>
              <w:pStyle w:val="Compact"/>
            </w:pPr>
          </w:p>
        </w:tc>
      </w:tr>
      <w:tr>
        <w:tc>
          <w:p>
            <w:pPr>
              <w:pStyle w:val="Compact"/>
              <w:jc w:val="left"/>
            </w:pPr>
            <w:r>
              <w:t xml:space="preserve">Actor’s objectification of partner</w:t>
            </w:r>
          </w:p>
        </w:tc>
        <w:tc>
          <w:p>
            <w:pPr>
              <w:pStyle w:val="Compact"/>
              <w:jc w:val="left"/>
            </w:pPr>
            <w:r>
              <w:t xml:space="preserve">-1.58</w:t>
            </w:r>
          </w:p>
        </w:tc>
        <w:tc>
          <w:p>
            <w:pPr>
              <w:pStyle w:val="Compact"/>
              <w:jc w:val="left"/>
            </w:pPr>
            <w:r>
              <w:t xml:space="preserve">1.21</w:t>
            </w:r>
          </w:p>
        </w:tc>
        <w:tc>
          <w:p>
            <w:pPr>
              <w:pStyle w:val="Compact"/>
              <w:jc w:val="left"/>
            </w:pPr>
            <w:r>
              <w:t xml:space="preserve">.20</w:t>
            </w:r>
          </w:p>
        </w:tc>
        <w:tc>
          <w:p>
            <w:pPr>
              <w:pStyle w:val="Compact"/>
              <w:jc w:val="left"/>
            </w:pPr>
            <w:r>
              <w:t xml:space="preserve">-.07</w:t>
            </w:r>
          </w:p>
        </w:tc>
        <w:tc>
          <w:p>
            <w:pPr>
              <w:pStyle w:val="Compact"/>
            </w:pPr>
          </w:p>
        </w:tc>
        <w:tc>
          <w:p>
            <w:pPr>
              <w:pStyle w:val="Compact"/>
            </w:pPr>
          </w:p>
        </w:tc>
        <w:tc>
          <w:p>
            <w:pPr>
              <w:pStyle w:val="Compact"/>
            </w:pPr>
          </w:p>
        </w:tc>
      </w:tr>
      <w:tr>
        <w:tc>
          <w:p>
            <w:pPr>
              <w:pStyle w:val="Compact"/>
              <w:jc w:val="left"/>
            </w:pPr>
            <w:r>
              <w:t xml:space="preserve">Actor’s state self-objectification</w:t>
            </w:r>
          </w:p>
        </w:tc>
        <w:tc>
          <w:p>
            <w:pPr>
              <w:pStyle w:val="Compact"/>
              <w:jc w:val="left"/>
            </w:pPr>
            <w:r>
              <w:t xml:space="preserve">1.92</w:t>
            </w:r>
          </w:p>
        </w:tc>
        <w:tc>
          <w:p>
            <w:pPr>
              <w:pStyle w:val="Compact"/>
              <w:jc w:val="left"/>
            </w:pPr>
            <w:r>
              <w:t xml:space="preserve">1.13</w:t>
            </w:r>
          </w:p>
        </w:tc>
        <w:tc>
          <w:p>
            <w:pPr>
              <w:pStyle w:val="Compact"/>
              <w:jc w:val="left"/>
            </w:pPr>
            <w:r>
              <w:t xml:space="preserve">.13</w:t>
            </w:r>
          </w:p>
        </w:tc>
        <w:tc>
          <w:p>
            <w:pPr>
              <w:pStyle w:val="Compact"/>
              <w:jc w:val="left"/>
            </w:pPr>
            <w:r>
              <w:t xml:space="preserve">-.10</w:t>
            </w:r>
          </w:p>
        </w:tc>
        <w:tc>
          <w:p>
            <w:pPr>
              <w:pStyle w:val="Compact"/>
              <w:jc w:val="left"/>
            </w:pPr>
            <w:r>
              <w:t xml:space="preserve">-.09</w:t>
            </w:r>
          </w:p>
        </w:tc>
        <w:tc>
          <w:p>
            <w:pPr>
              <w:pStyle w:val="Compact"/>
            </w:pPr>
          </w:p>
        </w:tc>
        <w:tc>
          <w:p>
            <w:pPr>
              <w:pStyle w:val="Compact"/>
            </w:pPr>
          </w:p>
        </w:tc>
      </w:tr>
      <w:tr>
        <w:tc>
          <w:p>
            <w:pPr>
              <w:pStyle w:val="Compact"/>
              <w:jc w:val="left"/>
            </w:pPr>
            <w:r>
              <w:t xml:space="preserve">Actor’s future relationship agency</w:t>
            </w:r>
          </w:p>
        </w:tc>
        <w:tc>
          <w:p>
            <w:pPr>
              <w:pStyle w:val="Compact"/>
              <w:jc w:val="left"/>
            </w:pPr>
            <w:r>
              <w:t xml:space="preserve">4.69</w:t>
            </w:r>
          </w:p>
        </w:tc>
        <w:tc>
          <w:p>
            <w:pPr>
              <w:pStyle w:val="Compact"/>
              <w:jc w:val="left"/>
            </w:pPr>
            <w:r>
              <w:t xml:space="preserve">0.96</w:t>
            </w:r>
          </w:p>
        </w:tc>
        <w:tc>
          <w:p>
            <w:pPr>
              <w:pStyle w:val="Compact"/>
              <w:jc w:val="left"/>
            </w:pPr>
            <w:r>
              <w:t xml:space="preserve">.04</w:t>
            </w:r>
          </w:p>
        </w:tc>
        <w:tc>
          <w:p>
            <w:pPr>
              <w:pStyle w:val="Compact"/>
              <w:jc w:val="left"/>
            </w:pPr>
            <w:r>
              <w:t xml:space="preserve">.23+</w:t>
            </w:r>
          </w:p>
        </w:tc>
        <w:tc>
          <w:p>
            <w:pPr>
              <w:pStyle w:val="Compact"/>
              <w:jc w:val="left"/>
            </w:pPr>
            <w:r>
              <w:t xml:space="preserve">.09</w:t>
            </w:r>
          </w:p>
        </w:tc>
        <w:tc>
          <w:p>
            <w:pPr>
              <w:pStyle w:val="Compact"/>
              <w:jc w:val="left"/>
            </w:pPr>
            <w:r>
              <w:t xml:space="preserve">-.09</w:t>
            </w:r>
          </w:p>
        </w:tc>
        <w:tc>
          <w:p>
            <w:pPr>
              <w:pStyle w:val="Compact"/>
            </w:pPr>
          </w:p>
        </w:tc>
      </w:tr>
      <w:tr>
        <w:tc>
          <w:p>
            <w:pPr>
              <w:pStyle w:val="Compact"/>
              <w:jc w:val="left"/>
            </w:pPr>
            <w:r>
              <w:t xml:space="preserve">Actor’s cognitive performance</w:t>
            </w:r>
          </w:p>
        </w:tc>
        <w:tc>
          <w:p>
            <w:pPr>
              <w:pStyle w:val="Compact"/>
              <w:jc w:val="left"/>
            </w:pPr>
            <w:r>
              <w:t xml:space="preserve">5.03</w:t>
            </w:r>
          </w:p>
        </w:tc>
        <w:tc>
          <w:p>
            <w:pPr>
              <w:pStyle w:val="Compact"/>
              <w:jc w:val="left"/>
            </w:pPr>
            <w:r>
              <w:t xml:space="preserve">2.29</w:t>
            </w:r>
          </w:p>
        </w:tc>
        <w:tc>
          <w:p>
            <w:pPr>
              <w:pStyle w:val="Compact"/>
              <w:jc w:val="left"/>
            </w:pPr>
            <w:r>
              <w:t xml:space="preserve">.08</w:t>
            </w:r>
          </w:p>
        </w:tc>
        <w:tc>
          <w:p>
            <w:pPr>
              <w:pStyle w:val="Compact"/>
              <w:jc w:val="left"/>
            </w:pPr>
            <w:r>
              <w:t xml:space="preserve">.11</w:t>
            </w:r>
          </w:p>
        </w:tc>
        <w:tc>
          <w:p>
            <w:pPr>
              <w:pStyle w:val="Compact"/>
              <w:jc w:val="left"/>
            </w:pPr>
            <w:r>
              <w:t xml:space="preserve">.11</w:t>
            </w:r>
          </w:p>
        </w:tc>
        <w:tc>
          <w:p>
            <w:pPr>
              <w:pStyle w:val="Compact"/>
              <w:jc w:val="left"/>
            </w:pPr>
            <w:r>
              <w:t xml:space="preserve">.02</w:t>
            </w:r>
          </w:p>
        </w:tc>
        <w:tc>
          <w:p>
            <w:pPr>
              <w:pStyle w:val="Compact"/>
              <w:jc w:val="left"/>
            </w:pPr>
            <w:r>
              <w:t xml:space="preserve">.07</w:t>
            </w:r>
          </w:p>
        </w:tc>
      </w:tr>
    </w:tbl>
    <w:p>
      <w:pPr>
        <w:pStyle w:val="Compact"/>
      </w:pPr>
      <w:r>
        <w:t xml:space="preserve">Table 2</w:t>
      </w:r>
    </w:p>
    <w:p>
      <w:pPr>
        <w:pStyle w:val="Compact"/>
      </w:pPr>
      <w:r>
        <w:rPr>
          <w:i/>
        </w:rPr>
        <w:t xml:space="preserve">Descriptive Statistics for Study Variables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SD</w:t>
            </w:r>
          </w:p>
        </w:tc>
      </w:tr>
      <w:tr>
        <w:tc>
          <w:p>
            <w:pPr>
              <w:pStyle w:val="Compact"/>
              <w:jc w:val="left"/>
            </w:pPr>
            <w:r>
              <w:t xml:space="preserve">Actor’s trait self objectification (TSO)</w:t>
            </w:r>
          </w:p>
        </w:tc>
        <w:tc>
          <w:p>
            <w:pPr>
              <w:pStyle w:val="Compact"/>
              <w:jc w:val="left"/>
            </w:pPr>
            <w:r>
              <w:t xml:space="preserve">-0.35</w:t>
            </w:r>
          </w:p>
        </w:tc>
        <w:tc>
          <w:p>
            <w:pPr>
              <w:pStyle w:val="Compact"/>
              <w:jc w:val="left"/>
            </w:pPr>
            <w:r>
              <w:t xml:space="preserve">2.64</w:t>
            </w:r>
          </w:p>
        </w:tc>
      </w:tr>
      <w:tr>
        <w:tc>
          <w:p>
            <w:pPr>
              <w:pStyle w:val="Compact"/>
              <w:jc w:val="left"/>
            </w:pPr>
            <w:r>
              <w:t xml:space="preserve">Actor’s authenticity of interaction</w:t>
            </w:r>
          </w:p>
        </w:tc>
        <w:tc>
          <w:p>
            <w:pPr>
              <w:pStyle w:val="Compact"/>
              <w:jc w:val="left"/>
            </w:pPr>
            <w:r>
              <w:t xml:space="preserve">5.23</w:t>
            </w:r>
          </w:p>
        </w:tc>
        <w:tc>
          <w:p>
            <w:pPr>
              <w:pStyle w:val="Compact"/>
              <w:jc w:val="left"/>
            </w:pPr>
            <w:r>
              <w:t xml:space="preserve">1.02</w:t>
            </w:r>
          </w:p>
        </w:tc>
      </w:tr>
      <w:tr>
        <w:tc>
          <w:p>
            <w:pPr>
              <w:pStyle w:val="Compact"/>
              <w:jc w:val="left"/>
            </w:pPr>
            <w:r>
              <w:t xml:space="preserve">Actor’s objectification of partner</w:t>
            </w:r>
          </w:p>
        </w:tc>
        <w:tc>
          <w:p>
            <w:pPr>
              <w:pStyle w:val="Compact"/>
              <w:jc w:val="left"/>
            </w:pPr>
            <w:r>
              <w:t xml:space="preserve">-1.58</w:t>
            </w:r>
          </w:p>
        </w:tc>
        <w:tc>
          <w:p>
            <w:pPr>
              <w:pStyle w:val="Compact"/>
              <w:jc w:val="left"/>
            </w:pPr>
            <w:r>
              <w:t xml:space="preserve">1.21</w:t>
            </w:r>
          </w:p>
        </w:tc>
      </w:tr>
      <w:tr>
        <w:tc>
          <w:p>
            <w:pPr>
              <w:pStyle w:val="Compact"/>
              <w:jc w:val="left"/>
            </w:pPr>
            <w:r>
              <w:t xml:space="preserve">Actor’s state self-objectification</w:t>
            </w:r>
          </w:p>
        </w:tc>
        <w:tc>
          <w:p>
            <w:pPr>
              <w:pStyle w:val="Compact"/>
              <w:jc w:val="left"/>
            </w:pPr>
            <w:r>
              <w:t xml:space="preserve">1.92</w:t>
            </w:r>
          </w:p>
        </w:tc>
        <w:tc>
          <w:p>
            <w:pPr>
              <w:pStyle w:val="Compact"/>
              <w:jc w:val="left"/>
            </w:pPr>
            <w:r>
              <w:t xml:space="preserve">1.13</w:t>
            </w:r>
          </w:p>
        </w:tc>
      </w:tr>
      <w:tr>
        <w:tc>
          <w:p>
            <w:pPr>
              <w:pStyle w:val="Compact"/>
              <w:jc w:val="left"/>
            </w:pPr>
            <w:r>
              <w:t xml:space="preserve">Actor’s future relationship agency</w:t>
            </w:r>
          </w:p>
        </w:tc>
        <w:tc>
          <w:p>
            <w:pPr>
              <w:pStyle w:val="Compact"/>
              <w:jc w:val="left"/>
            </w:pPr>
            <w:r>
              <w:t xml:space="preserve">4.69</w:t>
            </w:r>
          </w:p>
        </w:tc>
        <w:tc>
          <w:p>
            <w:pPr>
              <w:pStyle w:val="Compact"/>
              <w:jc w:val="left"/>
            </w:pPr>
            <w:r>
              <w:t xml:space="preserve">0.96</w:t>
            </w:r>
          </w:p>
        </w:tc>
      </w:tr>
      <w:tr>
        <w:tc>
          <w:p>
            <w:pPr>
              <w:pStyle w:val="Compact"/>
              <w:jc w:val="left"/>
            </w:pPr>
            <w:r>
              <w:t xml:space="preserve">Actor’s cognitive performance</w:t>
            </w:r>
          </w:p>
        </w:tc>
        <w:tc>
          <w:p>
            <w:pPr>
              <w:pStyle w:val="Compact"/>
              <w:jc w:val="left"/>
            </w:pPr>
            <w:r>
              <w:t xml:space="preserve">5.03</w:t>
            </w:r>
          </w:p>
        </w:tc>
        <w:tc>
          <w:p>
            <w:pPr>
              <w:pStyle w:val="Compact"/>
              <w:jc w:val="left"/>
            </w:pPr>
            <w:r>
              <w:t xml:space="preserve">2.29</w:t>
            </w:r>
          </w:p>
        </w:tc>
      </w:tr>
    </w:tbl>
    <w:p>
      <w:pPr>
        <w:pStyle w:val="berschrift1"/>
      </w:pPr>
      <w:bookmarkStart w:id="41" w:name="references"/>
      <w:bookmarkEnd w:id="41"/>
      <w:r>
        <w:t xml:space="preserve">References</w:t>
      </w:r>
    </w:p>
    <w:p>
      <w:pPr>
        <w:pStyle w:val="SourceCode"/>
      </w:pPr>
      <w:r>
        <w:rPr>
          <w:rStyle w:val="VerbatimChar"/>
        </w:rPr>
        <w:t xml:space="preserve">## [1] "R [Version 3.4.1; @R-base]"</w:t>
      </w:r>
    </w:p>
    <w:p>
      <w:pPr>
        <w:pStyle w:val="FirstParagraph"/>
      </w:pPr>
      <w:r>
        <w:t xml:space="preserve"> </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42">
        <w:r>
          <w:rPr>
            <w:rStyle w:val="Hyperlink"/>
          </w:rPr>
          <w:t xml:space="preserve">https://github.com/crsh/papaja</w:t>
        </w:r>
      </w:hyperlink>
    </w:p>
    <w:p>
      <w:pPr>
        <w:pStyle w:val="Textkrper"/>
      </w:pPr>
      <w:r>
        <w:t xml:space="preserve">Bates, D., &amp; Maechler, M. (2017).</w:t>
      </w:r>
      <w:r>
        <w:t xml:space="preserve"> </w:t>
      </w:r>
      <w:r>
        <w:rPr>
          <w:i/>
        </w:rPr>
        <w:t xml:space="preserve">Matrix: Sparse and dense matrix classes and methods</w:t>
      </w:r>
      <w:r>
        <w:t xml:space="preserve">. Retrieved from</w:t>
      </w:r>
      <w:r>
        <w:t xml:space="preserve"> </w:t>
      </w:r>
      <w:hyperlink r:id="rId43">
        <w:r>
          <w:rPr>
            <w:rStyle w:val="Hyperlink"/>
          </w:rPr>
          <w:t xml:space="preserve">https://CRAN.R-project.org/package=Matrix</w:t>
        </w:r>
      </w:hyperlink>
    </w:p>
    <w:p>
      <w:pPr>
        <w:pStyle w:val="Textkrper"/>
      </w:pPr>
      <w:r>
        <w:t xml:space="preserve">Berkelaar, M., &amp; others. (2015).</w:t>
      </w:r>
      <w:r>
        <w:t xml:space="preserve"> </w:t>
      </w:r>
      <w:r>
        <w:rPr>
          <w:i/>
        </w:rPr>
        <w:t xml:space="preserve">LpSolve: Interface to ’lp_solve’ v. 5.5 to solve linear/integer programs</w:t>
      </w:r>
      <w:r>
        <w:t xml:space="preserve">. Retrieved from</w:t>
      </w:r>
      <w:r>
        <w:t xml:space="preserve"> </w:t>
      </w:r>
      <w:hyperlink r:id="rId44">
        <w:r>
          <w:rPr>
            <w:rStyle w:val="Hyperlink"/>
          </w:rPr>
          <w:t xml:space="preserve">https://CRAN.R-project.org/package=lpSolve</w:t>
        </w:r>
      </w:hyperlink>
    </w:p>
    <w:p>
      <w:pPr>
        <w:pStyle w:val="Textkrper"/>
      </w:pPr>
      <w:r>
        <w:t xml:space="preserve">Gamer, M., Lemon, J., &amp; &lt;puspendra.pusp22@gmail.com&gt;, I. F. P. S. (2012).</w:t>
      </w:r>
      <w:r>
        <w:t xml:space="preserve"> </w:t>
      </w:r>
      <w:r>
        <w:rPr>
          <w:i/>
        </w:rPr>
        <w:t xml:space="preserve">Irr: Various coefficients of interrater reliability and agreement</w:t>
      </w:r>
      <w:r>
        <w:t xml:space="preserve">. Retrieved from</w:t>
      </w:r>
      <w:r>
        <w:t xml:space="preserve"> </w:t>
      </w:r>
      <w:hyperlink r:id="rId45">
        <w:r>
          <w:rPr>
            <w:rStyle w:val="Hyperlink"/>
          </w:rPr>
          <w:t xml:space="preserve">https://CRAN.R-project.org/package=irr</w:t>
        </w:r>
      </w:hyperlink>
    </w:p>
    <w:p>
      <w:pPr>
        <w:pStyle w:val="Textkrper"/>
      </w:pPr>
      <w:r>
        <w:t xml:space="preserve">Garcia, R. L., Earnshaw, V. A., &amp; Quinn, D. M. (2016). Objectification in action: Self-and other-objectification in mixed-sex interpersonal interactions.</w:t>
      </w:r>
      <w:r>
        <w:t xml:space="preserve"> </w:t>
      </w:r>
      <w:r>
        <w:rPr>
          <w:i/>
        </w:rPr>
        <w:t xml:space="preserve">Psychology of Women Quarterly</w:t>
      </w:r>
      <w:r>
        <w:t xml:space="preserve">,</w:t>
      </w:r>
      <w:r>
        <w:t xml:space="preserve"> </w:t>
      </w:r>
      <w:r>
        <w:rPr>
          <w:i/>
        </w:rPr>
        <w:t xml:space="preserve">40</w:t>
      </w:r>
      <w:r>
        <w:t xml:space="preserve">(2), 213–228.</w:t>
      </w:r>
    </w:p>
    <w:p>
      <w:pPr>
        <w:pStyle w:val="Textkrper"/>
      </w:pPr>
      <w:r>
        <w:t xml:space="preserve">Kaplan, D., &amp; Pruim, R. (2017).</w:t>
      </w:r>
      <w:r>
        <w:t xml:space="preserve"> </w:t>
      </w:r>
      <w:r>
        <w:rPr>
          <w:i/>
        </w:rPr>
        <w:t xml:space="preserve">Ggformula: Formula interface to the grammar of graphics</w:t>
      </w:r>
      <w:r>
        <w:t xml:space="preserve">. Retrieved from</w:t>
      </w:r>
      <w:r>
        <w:t xml:space="preserve"> </w:t>
      </w:r>
      <w:hyperlink r:id="rId46">
        <w:r>
          <w:rPr>
            <w:rStyle w:val="Hyperlink"/>
          </w:rPr>
          <w:t xml:space="preserve">https://CRAN.R-project.org/package=ggformula</w:t>
        </w:r>
      </w:hyperlink>
    </w:p>
    <w:p>
      <w:pPr>
        <w:pStyle w:val="Textkrper"/>
      </w:pPr>
      <w:r>
        <w:t xml:space="preserve">L. Fredrickson, B., Roberts, T.-A., M. Noll, S., Quinn, D., &amp; Twenge, J. (1998). That swimsuit becomes you: Sex differences in self-objedification, restrained eating, and math performance.</w:t>
      </w:r>
      <w:r>
        <w:t xml:space="preserve"> </w:t>
      </w:r>
      <w:r>
        <w:rPr>
          <w:i/>
        </w:rPr>
        <w:t xml:space="preserve">Journal of Personality and Social Psychology</w:t>
      </w:r>
      <w:r>
        <w:t xml:space="preserve">,</w:t>
      </w:r>
      <w:r>
        <w:t xml:space="preserve"> </w:t>
      </w:r>
      <w:r>
        <w:rPr>
          <w:i/>
        </w:rPr>
        <w:t xml:space="preserve">75</w:t>
      </w:r>
      <w:r>
        <w:t xml:space="preserve">, 269–84. doi:</w:t>
      </w:r>
      <w:hyperlink r:id="rId47">
        <w:r>
          <w:rPr>
            <w:rStyle w:val="Hyperlink"/>
          </w:rPr>
          <w:t xml:space="preserve">10.1037/0022-3514.75.1.269</w:t>
        </w:r>
      </w:hyperlink>
    </w:p>
    <w:p>
      <w:pPr>
        <w:pStyle w:val="Textkrper"/>
      </w:pPr>
      <w:r>
        <w:t xml:space="preserve">M. Noll, S., &amp; L. Fredrickson, B. (1998). A mediational model linking self-objectification, body shame, and disordered eating.</w:t>
      </w:r>
      <w:r>
        <w:t xml:space="preserve"> </w:t>
      </w:r>
      <w:r>
        <w:rPr>
          <w:i/>
        </w:rPr>
        <w:t xml:space="preserve">Psychology of Women Quarterly</w:t>
      </w:r>
      <w:r>
        <w:t xml:space="preserve">,</w:t>
      </w:r>
      <w:r>
        <w:t xml:space="preserve"> </w:t>
      </w:r>
      <w:r>
        <w:rPr>
          <w:i/>
        </w:rPr>
        <w:t xml:space="preserve">22</w:t>
      </w:r>
      <w:r>
        <w:t xml:space="preserve">, 623–636. doi:</w:t>
      </w:r>
      <w:hyperlink r:id="rId48">
        <w:r>
          <w:rPr>
            <w:rStyle w:val="Hyperlink"/>
          </w:rPr>
          <w:t xml:space="preserve">10.1111/j.1471-6402.1998.tb00181.x</w:t>
        </w:r>
      </w:hyperlink>
    </w:p>
    <w:p>
      <w:pPr>
        <w:pStyle w:val="Textkrper"/>
      </w:pPr>
      <w:r>
        <w:t xml:space="preserve">P. Gray, M., &amp; M. OBrien, K. (2007). Advancing the assessment of women’s career choices: The career aspiration scale.</w:t>
      </w:r>
      <w:r>
        <w:t xml:space="preserve"> </w:t>
      </w:r>
      <w:r>
        <w:rPr>
          <w:i/>
        </w:rPr>
        <w:t xml:space="preserve">Journal of Career Assessment - J CAREER ASSESSMENT</w:t>
      </w:r>
      <w:r>
        <w:t xml:space="preserve">,</w:t>
      </w:r>
      <w:r>
        <w:t xml:space="preserve"> </w:t>
      </w:r>
      <w:r>
        <w:rPr>
          <w:i/>
        </w:rPr>
        <w:t xml:space="preserve">15</w:t>
      </w:r>
      <w:r>
        <w:t xml:space="preserve">, 317–337. doi:</w:t>
      </w:r>
      <w:hyperlink r:id="rId49">
        <w:r>
          <w:rPr>
            <w:rStyle w:val="Hyperlink"/>
          </w:rPr>
          <w:t xml:space="preserve">10.1177/1069072707301211</w:t>
        </w:r>
      </w:hyperlink>
    </w:p>
    <w:p>
      <w:pPr>
        <w:pStyle w:val="Textkrper"/>
      </w:pPr>
      <w:r>
        <w:t xml:space="preserve">Pinheiro, J., Bates, D., DebRoy, S., Sarkar, D., &amp; R Core Team. (2017).</w:t>
      </w:r>
      <w:r>
        <w:t xml:space="preserve"> </w:t>
      </w:r>
      <w:r>
        <w:rPr>
          <w:i/>
        </w:rPr>
        <w:t xml:space="preserve">nlme: Linear and nonlinear mixed effects models</w:t>
      </w:r>
      <w:r>
        <w:t xml:space="preserve">. Retrieved from</w:t>
      </w:r>
      <w:r>
        <w:t xml:space="preserve"> </w:t>
      </w:r>
      <w:hyperlink r:id="rId50">
        <w:r>
          <w:rPr>
            <w:rStyle w:val="Hyperlink"/>
          </w:rPr>
          <w:t xml:space="preserve">https://CRAN.R-project.org/package=nlme</w:t>
        </w:r>
      </w:hyperlink>
    </w:p>
    <w:p>
      <w:pPr>
        <w:pStyle w:val="Textkrper"/>
      </w:pPr>
      <w:r>
        <w:t xml:space="preserve">Pruim, R., Kaplan, D. T., &amp; Horton, N. J. (2017). The mosaic package: Helping students to ’think with data’ using r.</w:t>
      </w:r>
      <w:r>
        <w:t xml:space="preserve"> </w:t>
      </w:r>
      <w:r>
        <w:rPr>
          <w:i/>
        </w:rPr>
        <w:t xml:space="preserve">The R Journal</w:t>
      </w:r>
      <w:r>
        <w:t xml:space="preserve">,</w:t>
      </w:r>
      <w:r>
        <w:t xml:space="preserve"> </w:t>
      </w:r>
      <w:r>
        <w:rPr>
          <w:i/>
        </w:rPr>
        <w:t xml:space="preserve">9</w:t>
      </w:r>
      <w:r>
        <w:t xml:space="preserve">(1), 77–102. Retrieved from</w:t>
      </w:r>
      <w:r>
        <w:t xml:space="preserve"> </w:t>
      </w:r>
      <w:hyperlink r:id="rId51">
        <w:r>
          <w:rPr>
            <w:rStyle w:val="Hyperlink"/>
          </w:rPr>
          <w:t xml:space="preserve">https://journal.r-project.org/archive/2017/RJ-2017-024/index.html</w:t>
        </w:r>
      </w:hyperlink>
    </w:p>
    <w:p>
      <w:pPr>
        <w:pStyle w:val="Textkrper"/>
      </w:pPr>
      <w:r>
        <w:t xml:space="preserve">Pruim, R., Kaplan, D., &amp; Horton, N. (2016).</w:t>
      </w:r>
      <w:r>
        <w:t xml:space="preserve"> </w:t>
      </w:r>
      <w:r>
        <w:rPr>
          <w:i/>
        </w:rPr>
        <w:t xml:space="preserve">MosaicData: Project mosaic data sets</w:t>
      </w:r>
      <w:r>
        <w:t xml:space="preserve">. Retrieved from</w:t>
      </w:r>
      <w:r>
        <w:t xml:space="preserve"> </w:t>
      </w:r>
      <w:hyperlink r:id="rId52">
        <w:r>
          <w:rPr>
            <w:rStyle w:val="Hyperlink"/>
          </w:rPr>
          <w:t xml:space="preserve">https://CRAN.R-project.org/package=mosaicData</w:t>
        </w:r>
      </w:hyperlink>
    </w:p>
    <w:p>
      <w:pPr>
        <w:pStyle w:val="Textkrper"/>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53">
        <w:r>
          <w:rPr>
            <w:rStyle w:val="Hyperlink"/>
          </w:rPr>
          <w:t xml:space="preserve">https://www.R-project.org/</w:t>
        </w:r>
      </w:hyperlink>
    </w:p>
    <w:p>
      <w:pPr>
        <w:pStyle w:val="Textkrper"/>
      </w:pPr>
      <w:r>
        <w:t xml:space="preserve">Revelle, W. (2017).</w:t>
      </w:r>
      <w:r>
        <w:t xml:space="preserve"> </w:t>
      </w:r>
      <w:r>
        <w:rPr>
          <w:i/>
        </w:rPr>
        <w:t xml:space="preserve">Psych: Procedures for psychological, psychometric, and personality research</w:t>
      </w:r>
      <w:r>
        <w:t xml:space="preserve">. Evanston, Illinois: Northwestern University. Retrieved from</w:t>
      </w:r>
      <w:r>
        <w:t xml:space="preserve"> </w:t>
      </w:r>
      <w:hyperlink r:id="rId54">
        <w:r>
          <w:rPr>
            <w:rStyle w:val="Hyperlink"/>
          </w:rPr>
          <w:t xml:space="preserve">https://CRAN.R-project.org/package=psych</w:t>
        </w:r>
      </w:hyperlink>
    </w:p>
    <w:p>
      <w:pPr>
        <w:pStyle w:val="Textkrper"/>
      </w:pPr>
      <w:r>
        <w:t xml:space="preserve">Saguy, T., Quinn, D., F Dovidio, J., &amp; Pratto, F. (2010). Interacting like a body: Objectification can lead women to narrow their presence in social interactions.</w:t>
      </w:r>
      <w:r>
        <w:t xml:space="preserve"> </w:t>
      </w:r>
      <w:r>
        <w:rPr>
          <w:i/>
        </w:rPr>
        <w:t xml:space="preserve">Psychological Science</w:t>
      </w:r>
      <w:r>
        <w:t xml:space="preserve">,</w:t>
      </w:r>
      <w:r>
        <w:t xml:space="preserve"> </w:t>
      </w:r>
      <w:r>
        <w:rPr>
          <w:i/>
        </w:rPr>
        <w:t xml:space="preserve">21</w:t>
      </w:r>
      <w:r>
        <w:t xml:space="preserve">, 178–82. doi:</w:t>
      </w:r>
      <w:hyperlink r:id="rId55">
        <w:r>
          <w:rPr>
            <w:rStyle w:val="Hyperlink"/>
          </w:rPr>
          <w:t xml:space="preserve">10.1177/0956797609357751</w:t>
        </w:r>
      </w:hyperlink>
    </w:p>
    <w:p>
      <w:pPr>
        <w:pStyle w:val="Textkrper"/>
      </w:pPr>
      <w:r>
        <w:t xml:space="preserve">Sarkar, D. (2008).</w:t>
      </w:r>
      <w:r>
        <w:t xml:space="preserve"> </w:t>
      </w:r>
      <w:r>
        <w:rPr>
          <w:i/>
        </w:rPr>
        <w:t xml:space="preserve">Lattice: Multivariate data visualization with r</w:t>
      </w:r>
      <w:r>
        <w:t xml:space="preserve">. New York: Springer. Retrieved from</w:t>
      </w:r>
      <w:r>
        <w:t xml:space="preserve"> </w:t>
      </w:r>
      <w:hyperlink r:id="rId56">
        <w:r>
          <w:rPr>
            <w:rStyle w:val="Hyperlink"/>
          </w:rPr>
          <w:t xml:space="preserve">http://lmdvr.r-forge.r-project.org</w:t>
        </w:r>
      </w:hyperlink>
    </w:p>
    <w:p>
      <w:pPr>
        <w:pStyle w:val="Textkrper"/>
      </w:pPr>
      <w:r>
        <w:t xml:space="preserve">Stanley, D. (2018).</w:t>
      </w:r>
      <w:r>
        <w:t xml:space="preserve"> </w:t>
      </w:r>
      <w:r>
        <w:rPr>
          <w:i/>
        </w:rPr>
        <w:t xml:space="preserve">ApaTables: Create american psychological association (apa) style tables</w:t>
      </w:r>
      <w:r>
        <w:t xml:space="preserve">. Retrieved from</w:t>
      </w:r>
      <w:r>
        <w:t xml:space="preserve"> </w:t>
      </w:r>
      <w:hyperlink r:id="rId57">
        <w:r>
          <w:rPr>
            <w:rStyle w:val="Hyperlink"/>
          </w:rPr>
          <w:t xml:space="preserve">https://CRAN.R-project.org/package=apaTables</w:t>
        </w:r>
      </w:hyperlink>
    </w:p>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58">
        <w:r>
          <w:rPr>
            <w:rStyle w:val="Hyperlink"/>
          </w:rPr>
          <w:t xml:space="preserve">https://ggplot2.tidyverse.org</w:t>
        </w:r>
      </w:hyperlink>
    </w:p>
    <w:p>
      <w:pPr>
        <w:pStyle w:val="Textkrper"/>
      </w:pPr>
      <w:r>
        <w:t xml:space="preserve">Wickham, H., &amp; Bryan, J. (2018).</w:t>
      </w:r>
      <w:r>
        <w:t xml:space="preserve"> </w:t>
      </w:r>
      <w:r>
        <w:rPr>
          <w:i/>
        </w:rPr>
        <w:t xml:space="preserve">Usethis: Automate package and project setup</w:t>
      </w:r>
      <w:r>
        <w:t xml:space="preserve">. Retrieved from</w:t>
      </w:r>
      <w:r>
        <w:t xml:space="preserve"> </w:t>
      </w:r>
      <w:hyperlink r:id="rId59">
        <w:r>
          <w:rPr>
            <w:rStyle w:val="Hyperlink"/>
          </w:rPr>
          <w:t xml:space="preserve">https://CRAN.R-project.org/package=usethis</w:t>
        </w:r>
      </w:hyperlink>
    </w:p>
    <w:p>
      <w:pPr>
        <w:pStyle w:val="Textkrper"/>
      </w:pPr>
      <w:r>
        <w:t xml:space="preserve">Wickham, H., &amp; Henry, L. (2019).</w:t>
      </w:r>
      <w:r>
        <w:t xml:space="preserve"> </w:t>
      </w:r>
      <w:r>
        <w:rPr>
          <w:i/>
        </w:rPr>
        <w:t xml:space="preserve">Tidyr: Easily tidy data with ’spread()’ and ’gather()’ functions</w:t>
      </w:r>
      <w:r>
        <w:t xml:space="preserve">. Retrieved from</w:t>
      </w:r>
      <w:r>
        <w:t xml:space="preserve"> </w:t>
      </w:r>
      <w:hyperlink r:id="rId60">
        <w:r>
          <w:rPr>
            <w:rStyle w:val="Hyperlink"/>
          </w:rPr>
          <w:t xml:space="preserve">https://CRAN.R-project.org/package=tidyr</w:t>
        </w:r>
      </w:hyperlink>
    </w:p>
    <w:p>
      <w:pPr>
        <w:pStyle w:val="Textkrper"/>
      </w:pPr>
      <w:r>
        <w:t xml:space="preserve">Wickham, H., &amp; Miller, E. (2019).</w:t>
      </w:r>
      <w:r>
        <w:t xml:space="preserve"> </w:t>
      </w:r>
      <w:r>
        <w:rPr>
          <w:i/>
        </w:rPr>
        <w:t xml:space="preserve">Haven: Import and export ’spss’, ’stata’ and ’sas’ files</w:t>
      </w:r>
      <w:r>
        <w:t xml:space="preserve">. Retrieved from</w:t>
      </w:r>
      <w:r>
        <w:t xml:space="preserve"> </w:t>
      </w:r>
      <w:hyperlink r:id="rId61">
        <w:r>
          <w:rPr>
            <w:rStyle w:val="Hyperlink"/>
          </w:rPr>
          <w:t xml:space="preserve">https://CRAN.R-project.org/package=haven</w:t>
        </w:r>
      </w:hyperlink>
    </w:p>
    <w:p>
      <w:pPr>
        <w:pStyle w:val="Textkrper"/>
      </w:pPr>
      <w:r>
        <w:t xml:space="preserve">Wickham, H., François, R., Henry, L., &amp; Müller, K. (2018).</w:t>
      </w:r>
      <w:r>
        <w:t xml:space="preserve"> </w:t>
      </w:r>
      <w:r>
        <w:rPr>
          <w:i/>
        </w:rPr>
        <w:t xml:space="preserve">Dplyr: A grammar of data manipulation</w:t>
      </w:r>
      <w:r>
        <w:t xml:space="preserve">. Retrieved from</w:t>
      </w:r>
      <w:r>
        <w:t xml:space="preserve"> </w:t>
      </w:r>
      <w:hyperlink r:id="rId62">
        <w:r>
          <w:rPr>
            <w:rStyle w:val="Hyperlink"/>
          </w:rPr>
          <w:t xml:space="preserve">https://CRAN.R-project.org/package=dplyr</w:t>
        </w:r>
      </w:hyperlink>
    </w:p>
    <w:p>
      <w:pPr>
        <w:pStyle w:val="Textkrper"/>
      </w:pPr>
      <w:r>
        <w:t xml:space="preserve">Wickham, H., Hester, J., &amp; Chang, W. (2018).</w:t>
      </w:r>
      <w:r>
        <w:t xml:space="preserve"> </w:t>
      </w:r>
      <w:r>
        <w:rPr>
          <w:i/>
        </w:rPr>
        <w:t xml:space="preserve">Devtools: Tools to make developing r packages easier</w:t>
      </w:r>
      <w:r>
        <w:t xml:space="preserve">. Retrieved from</w:t>
      </w:r>
      <w:r>
        <w:t xml:space="preserve"> </w:t>
      </w:r>
      <w:hyperlink r:id="rId63">
        <w:r>
          <w:rPr>
            <w:rStyle w:val="Hyperlink"/>
          </w:rPr>
          <w:t xml:space="preserve">https://CRAN.R-project.org/package=devtools</w:t>
        </w:r>
      </w:hyperlink>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510a97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lmdvr.r-forge.r-project.org" TargetMode="External" /><Relationship Type="http://schemas.openxmlformats.org/officeDocument/2006/relationships/hyperlink" Id="rId43" Target="https://CRAN.R-project.org/package=Matrix" TargetMode="External" /><Relationship Type="http://schemas.openxmlformats.org/officeDocument/2006/relationships/hyperlink" Id="rId57" Target="https://CRAN.R-project.org/package=apaTables" TargetMode="External" /><Relationship Type="http://schemas.openxmlformats.org/officeDocument/2006/relationships/hyperlink" Id="rId63" Target="https://CRAN.R-project.org/package=devtools" TargetMode="External" /><Relationship Type="http://schemas.openxmlformats.org/officeDocument/2006/relationships/hyperlink" Id="rId62" Target="https://CRAN.R-project.org/package=dplyr" TargetMode="External" /><Relationship Type="http://schemas.openxmlformats.org/officeDocument/2006/relationships/hyperlink" Id="rId46" Target="https://CRAN.R-project.org/package=ggformula" TargetMode="External" /><Relationship Type="http://schemas.openxmlformats.org/officeDocument/2006/relationships/hyperlink" Id="rId61" Target="https://CRAN.R-project.org/package=haven" TargetMode="External" /><Relationship Type="http://schemas.openxmlformats.org/officeDocument/2006/relationships/hyperlink" Id="rId45" Target="https://CRAN.R-project.org/package=irr" TargetMode="External" /><Relationship Type="http://schemas.openxmlformats.org/officeDocument/2006/relationships/hyperlink" Id="rId44" Target="https://CRAN.R-project.org/package=lpSolve" TargetMode="External" /><Relationship Type="http://schemas.openxmlformats.org/officeDocument/2006/relationships/hyperlink" Id="rId52" Target="https://CRAN.R-project.org/package=mosaicData" TargetMode="External" /><Relationship Type="http://schemas.openxmlformats.org/officeDocument/2006/relationships/hyperlink" Id="rId50" Target="https://CRAN.R-project.org/package=nlme" TargetMode="External" /><Relationship Type="http://schemas.openxmlformats.org/officeDocument/2006/relationships/hyperlink" Id="rId54" Target="https://CRAN.R-project.org/package=psych" TargetMode="External" /><Relationship Type="http://schemas.openxmlformats.org/officeDocument/2006/relationships/hyperlink" Id="rId60" Target="https://CRAN.R-project.org/package=tidyr" TargetMode="External" /><Relationship Type="http://schemas.openxmlformats.org/officeDocument/2006/relationships/hyperlink" Id="rId59" Target="https://CRAN.R-project.org/package=usethis" TargetMode="External" /><Relationship Type="http://schemas.openxmlformats.org/officeDocument/2006/relationships/hyperlink" Id="rId47" Target="https://doi.org/10.1037/0022-3514.75.1.269" TargetMode="External" /><Relationship Type="http://schemas.openxmlformats.org/officeDocument/2006/relationships/hyperlink" Id="rId48" Target="https://doi.org/10.1111/j.1471-6402.1998.tb00181.x" TargetMode="External" /><Relationship Type="http://schemas.openxmlformats.org/officeDocument/2006/relationships/hyperlink" Id="rId55" Target="https://doi.org/10.1177/0956797609357751" TargetMode="External" /><Relationship Type="http://schemas.openxmlformats.org/officeDocument/2006/relationships/hyperlink" Id="rId49" Target="https://doi.org/10.1177/1069072707301211" TargetMode="External" /><Relationship Type="http://schemas.openxmlformats.org/officeDocument/2006/relationships/hyperlink" Id="rId58" Target="https://ggplot2.tidyverse.org" TargetMode="External" /><Relationship Type="http://schemas.openxmlformats.org/officeDocument/2006/relationships/hyperlink" Id="rId42" Target="https://github.com/crsh/papaja" TargetMode="External" /><Relationship Type="http://schemas.openxmlformats.org/officeDocument/2006/relationships/hyperlink" Id="rId51" Target="https://journal.r-project.org/archive/2017/RJ-2017-024/index.html" TargetMode="External" /><Relationship Type="http://schemas.openxmlformats.org/officeDocument/2006/relationships/hyperlink" Id="rId53" Target="https://www.R-project.org/" TargetMode="External" /><Relationship Type="http://schemas.openxmlformats.org/officeDocument/2006/relationships/hyperlink" Id="rId22" Target="mailto:my@e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lmdvr.r-forge.r-project.org" TargetMode="External" /><Relationship Type="http://schemas.openxmlformats.org/officeDocument/2006/relationships/hyperlink" Id="rId43" Target="https://CRAN.R-project.org/package=Matrix" TargetMode="External" /><Relationship Type="http://schemas.openxmlformats.org/officeDocument/2006/relationships/hyperlink" Id="rId57" Target="https://CRAN.R-project.org/package=apaTables" TargetMode="External" /><Relationship Type="http://schemas.openxmlformats.org/officeDocument/2006/relationships/hyperlink" Id="rId63" Target="https://CRAN.R-project.org/package=devtools" TargetMode="External" /><Relationship Type="http://schemas.openxmlformats.org/officeDocument/2006/relationships/hyperlink" Id="rId62" Target="https://CRAN.R-project.org/package=dplyr" TargetMode="External" /><Relationship Type="http://schemas.openxmlformats.org/officeDocument/2006/relationships/hyperlink" Id="rId46" Target="https://CRAN.R-project.org/package=ggformula" TargetMode="External" /><Relationship Type="http://schemas.openxmlformats.org/officeDocument/2006/relationships/hyperlink" Id="rId61" Target="https://CRAN.R-project.org/package=haven" TargetMode="External" /><Relationship Type="http://schemas.openxmlformats.org/officeDocument/2006/relationships/hyperlink" Id="rId45" Target="https://CRAN.R-project.org/package=irr" TargetMode="External" /><Relationship Type="http://schemas.openxmlformats.org/officeDocument/2006/relationships/hyperlink" Id="rId44" Target="https://CRAN.R-project.org/package=lpSolve" TargetMode="External" /><Relationship Type="http://schemas.openxmlformats.org/officeDocument/2006/relationships/hyperlink" Id="rId52" Target="https://CRAN.R-project.org/package=mosaicData" TargetMode="External" /><Relationship Type="http://schemas.openxmlformats.org/officeDocument/2006/relationships/hyperlink" Id="rId50" Target="https://CRAN.R-project.org/package=nlme" TargetMode="External" /><Relationship Type="http://schemas.openxmlformats.org/officeDocument/2006/relationships/hyperlink" Id="rId54" Target="https://CRAN.R-project.org/package=psych" TargetMode="External" /><Relationship Type="http://schemas.openxmlformats.org/officeDocument/2006/relationships/hyperlink" Id="rId60" Target="https://CRAN.R-project.org/package=tidyr" TargetMode="External" /><Relationship Type="http://schemas.openxmlformats.org/officeDocument/2006/relationships/hyperlink" Id="rId59" Target="https://CRAN.R-project.org/package=usethis" TargetMode="External" /><Relationship Type="http://schemas.openxmlformats.org/officeDocument/2006/relationships/hyperlink" Id="rId47" Target="https://doi.org/10.1037/0022-3514.75.1.269" TargetMode="External" /><Relationship Type="http://schemas.openxmlformats.org/officeDocument/2006/relationships/hyperlink" Id="rId48" Target="https://doi.org/10.1111/j.1471-6402.1998.tb00181.x" TargetMode="External" /><Relationship Type="http://schemas.openxmlformats.org/officeDocument/2006/relationships/hyperlink" Id="rId55" Target="https://doi.org/10.1177/0956797609357751" TargetMode="External" /><Relationship Type="http://schemas.openxmlformats.org/officeDocument/2006/relationships/hyperlink" Id="rId49" Target="https://doi.org/10.1177/1069072707301211" TargetMode="External" /><Relationship Type="http://schemas.openxmlformats.org/officeDocument/2006/relationships/hyperlink" Id="rId58" Target="https://ggplot2.tidyverse.org" TargetMode="External" /><Relationship Type="http://schemas.openxmlformats.org/officeDocument/2006/relationships/hyperlink" Id="rId42" Target="https://github.com/crsh/papaja" TargetMode="External" /><Relationship Type="http://schemas.openxmlformats.org/officeDocument/2006/relationships/hyperlink" Id="rId51" Target="https://journal.r-project.org/archive/2017/RJ-2017-024/index.html" TargetMode="External" /><Relationship Type="http://schemas.openxmlformats.org/officeDocument/2006/relationships/hyperlink" Id="rId53" Target="https://www.R-project.org/" TargetMode="External" /><Relationship Type="http://schemas.openxmlformats.org/officeDocument/2006/relationships/hyperlink" Id="rId22"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dcterms:created xsi:type="dcterms:W3CDTF">2019-04-08T20:10:34Z</dcterms:created>
  <dcterms:modified xsi:type="dcterms:W3CDTF">2019-04-08T20:10:34Z</dcterms:modified>
</cp:coreProperties>
</file>