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57" w:rsidRDefault="00251157" w:rsidP="00902F5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状态模式</w:t>
      </w:r>
    </w:p>
    <w:p w:rsidR="00251157" w:rsidRDefault="00251157" w:rsidP="00902F5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:rsidR="006E4E65" w:rsidRDefault="00206F65" w:rsidP="00902F5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当一个对象内在状态改变时允许其改变行为，这个对象看起来像改变了其类。</w:t>
      </w:r>
    </w:p>
    <w:p w:rsidR="003C5CEE" w:rsidRDefault="003C5CEE" w:rsidP="00902F5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:rsidR="003C5CEE" w:rsidRDefault="003C5CEE" w:rsidP="003C5CE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状态模式的核心是封装，状态的变更引起了行为的变更，从外部看起来就好像这个对象对应的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类发生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了改变一样。</w:t>
      </w:r>
    </w:p>
    <w:p w:rsidR="006448EE" w:rsidRDefault="006448EE" w:rsidP="003C5CE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:rsidR="006448EE" w:rsidRDefault="006448EE" w:rsidP="003C5C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7C28F0" wp14:editId="6FA509C5">
            <wp:extent cx="5274310" cy="315420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26" w:rsidRDefault="00DC1426" w:rsidP="003C5CEE">
      <w:pPr>
        <w:autoSpaceDE w:val="0"/>
        <w:autoSpaceDN w:val="0"/>
        <w:adjustRightInd w:val="0"/>
        <w:jc w:val="left"/>
        <w:rPr>
          <w:rFonts w:hint="eastAsia"/>
        </w:rPr>
      </w:pP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我们先来看看状态模式中的</w:t>
      </w:r>
      <w:r>
        <w:rPr>
          <w:rFonts w:ascii="TimesNewRomanPSMT" w:eastAsia="TimesNewRomanPSMT" w:cs="TimesNewRomanPSMT"/>
          <w:kern w:val="0"/>
          <w:sz w:val="30"/>
          <w:szCs w:val="30"/>
        </w:rPr>
        <w:t>3</w:t>
      </w:r>
      <w:r>
        <w:rPr>
          <w:rFonts w:ascii="宋体" w:eastAsia="宋体" w:cs="宋体" w:hint="eastAsia"/>
          <w:kern w:val="0"/>
          <w:sz w:val="30"/>
          <w:szCs w:val="30"/>
        </w:rPr>
        <w:t>个角色。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State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抽象状态角色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接口或抽象类，负责对象状态定义，并且封装环境角色以实现状态切换。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ConcreteState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具体状态角色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每一个具体状态必须完成两个职责：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本状态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的行为管理以及趋向</w:t>
      </w:r>
      <w:r>
        <w:rPr>
          <w:rFonts w:ascii="宋体" w:eastAsia="宋体" w:cs="宋体" w:hint="eastAsia"/>
          <w:kern w:val="0"/>
          <w:sz w:val="30"/>
          <w:szCs w:val="30"/>
        </w:rPr>
        <w:lastRenderedPageBreak/>
        <w:t>状态处理，通俗地说，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就是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本状态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下要做的事情，以及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本状态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如何过渡到其他状态。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Context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环境角色</w:t>
      </w:r>
    </w:p>
    <w:p w:rsidR="00DC1426" w:rsidRDefault="00DC1426" w:rsidP="00DC142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定义客户端需要的接口，并且负责具体状态的切换。</w:t>
      </w:r>
    </w:p>
    <w:p w:rsidR="00E854E5" w:rsidRDefault="00E854E5" w:rsidP="00DC142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:rsidR="00E854E5" w:rsidRDefault="00E854E5" w:rsidP="00DC142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:rsidR="00E854E5" w:rsidRDefault="00E854E5" w:rsidP="00E854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环境角色有两个不成文的约束：</w:t>
      </w:r>
    </w:p>
    <w:p w:rsidR="00E854E5" w:rsidRDefault="00E854E5" w:rsidP="00E854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把状态对象声明为静态常量，有几个状态对象就声明几个静态常量。</w:t>
      </w:r>
    </w:p>
    <w:p w:rsidR="00E854E5" w:rsidRPr="006448EE" w:rsidRDefault="00E854E5" w:rsidP="00E854E5">
      <w:pPr>
        <w:autoSpaceDE w:val="0"/>
        <w:autoSpaceDN w:val="0"/>
        <w:adjustRightInd w:val="0"/>
        <w:jc w:val="left"/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环境角色具有状态抽象角色定义的所有行为，具体执行使用委托方式。</w:t>
      </w:r>
      <w:bookmarkStart w:id="0" w:name="_GoBack"/>
      <w:bookmarkEnd w:id="0"/>
    </w:p>
    <w:sectPr w:rsidR="00E854E5" w:rsidRPr="00644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7C"/>
    <w:rsid w:val="00206F65"/>
    <w:rsid w:val="0024145B"/>
    <w:rsid w:val="00251157"/>
    <w:rsid w:val="00386B7C"/>
    <w:rsid w:val="003C5CEE"/>
    <w:rsid w:val="004E181C"/>
    <w:rsid w:val="006448EE"/>
    <w:rsid w:val="008469A8"/>
    <w:rsid w:val="00902F58"/>
    <w:rsid w:val="00C26736"/>
    <w:rsid w:val="00D02D18"/>
    <w:rsid w:val="00D6550E"/>
    <w:rsid w:val="00DC1426"/>
    <w:rsid w:val="00E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8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48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8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4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10</cp:revision>
  <dcterms:created xsi:type="dcterms:W3CDTF">2015-11-26T03:09:00Z</dcterms:created>
  <dcterms:modified xsi:type="dcterms:W3CDTF">2015-11-26T05:57:00Z</dcterms:modified>
</cp:coreProperties>
</file>