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06A5" w:rsidRPr="00AF06A5" w:rsidRDefault="00AF06A5" w:rsidP="00AF06A5">
      <w:pPr>
        <w:jc w:val="center"/>
        <w:rPr>
          <w:rFonts w:ascii="Times New Roman" w:eastAsia="楷体" w:hAnsi="Times New Roman" w:cs="Times New Roman"/>
          <w:b/>
          <w:sz w:val="32"/>
        </w:rPr>
      </w:pPr>
      <w:r w:rsidRPr="00AF06A5">
        <w:rPr>
          <w:rFonts w:ascii="Times New Roman" w:eastAsia="楷体" w:hAnsi="Times New Roman" w:cs="Times New Roman"/>
          <w:b/>
          <w:sz w:val="32"/>
        </w:rPr>
        <w:t>基于互联网的心理学实验编程</w:t>
      </w:r>
      <w:r w:rsidRPr="00AF06A5">
        <w:rPr>
          <w:rFonts w:ascii="Times New Roman" w:eastAsia="楷体" w:hAnsi="Times New Roman" w:cs="Times New Roman"/>
          <w:b/>
          <w:sz w:val="32"/>
        </w:rPr>
        <w:t>——Inquisit</w:t>
      </w:r>
      <w:r w:rsidRPr="00AF06A5">
        <w:rPr>
          <w:rFonts w:ascii="Times New Roman" w:eastAsia="楷体" w:hAnsi="Times New Roman" w:cs="Times New Roman"/>
          <w:b/>
          <w:sz w:val="32"/>
        </w:rPr>
        <w:t>编程作业选题</w:t>
      </w:r>
    </w:p>
    <w:p w:rsidR="00AF06A5" w:rsidRPr="00AF06A5" w:rsidRDefault="00AF06A5" w:rsidP="00AF06A5">
      <w:pPr>
        <w:jc w:val="center"/>
        <w:rPr>
          <w:rFonts w:ascii="Times New Roman" w:eastAsia="楷体" w:hAnsi="Times New Roman" w:cs="Times New Roman"/>
          <w:sz w:val="24"/>
        </w:rPr>
      </w:pPr>
    </w:p>
    <w:p w:rsidR="00AF06A5" w:rsidRDefault="00AF06A5" w:rsidP="00AF06A5">
      <w:pPr>
        <w:spacing w:line="480" w:lineRule="auto"/>
        <w:ind w:firstLine="420"/>
        <w:rPr>
          <w:rFonts w:ascii="Times New Roman" w:eastAsia="楷体" w:hAnsi="Times New Roman" w:cs="Times New Roman"/>
          <w:sz w:val="24"/>
        </w:rPr>
      </w:pPr>
      <w:r w:rsidRPr="00AF06A5">
        <w:rPr>
          <w:rFonts w:ascii="Times New Roman" w:eastAsia="楷体" w:hAnsi="Times New Roman" w:cs="Times New Roman"/>
          <w:sz w:val="24"/>
        </w:rPr>
        <w:t>以下给出的</w:t>
      </w:r>
      <w:r w:rsidRPr="00AF06A5">
        <w:rPr>
          <w:rFonts w:ascii="Times New Roman" w:eastAsia="楷体" w:hAnsi="Times New Roman" w:cs="Times New Roman"/>
          <w:sz w:val="24"/>
        </w:rPr>
        <w:t>10</w:t>
      </w:r>
      <w:r w:rsidRPr="00AF06A5">
        <w:rPr>
          <w:rFonts w:ascii="Times New Roman" w:eastAsia="楷体" w:hAnsi="Times New Roman" w:cs="Times New Roman"/>
          <w:sz w:val="24"/>
        </w:rPr>
        <w:t>个题目，各小组可以自行选择其中</w:t>
      </w:r>
      <w:r w:rsidRPr="00AF06A5">
        <w:rPr>
          <w:rFonts w:ascii="Times New Roman" w:eastAsia="楷体" w:hAnsi="Times New Roman" w:cs="Times New Roman"/>
          <w:sz w:val="24"/>
        </w:rPr>
        <w:t>1</w:t>
      </w:r>
      <w:r w:rsidRPr="00AF06A5">
        <w:rPr>
          <w:rFonts w:ascii="Times New Roman" w:eastAsia="楷体" w:hAnsi="Times New Roman" w:cs="Times New Roman"/>
          <w:sz w:val="24"/>
        </w:rPr>
        <w:t>题完成。要求不能抄袭</w:t>
      </w:r>
      <w:r w:rsidRPr="00AF06A5">
        <w:rPr>
          <w:rFonts w:ascii="Times New Roman" w:eastAsia="楷体" w:hAnsi="Times New Roman" w:cs="Times New Roman"/>
          <w:sz w:val="24"/>
        </w:rPr>
        <w:t>Millisecond Library</w:t>
      </w:r>
      <w:r>
        <w:rPr>
          <w:rFonts w:ascii="Times New Roman" w:eastAsia="楷体" w:hAnsi="Times New Roman" w:cs="Times New Roman" w:hint="eastAsia"/>
          <w:sz w:val="24"/>
        </w:rPr>
        <w:t>中给出的</w:t>
      </w:r>
      <w:r>
        <w:rPr>
          <w:rFonts w:ascii="Times New Roman" w:eastAsia="楷体" w:hAnsi="Times New Roman" w:cs="Times New Roman" w:hint="eastAsia"/>
          <w:sz w:val="24"/>
        </w:rPr>
        <w:t>DEMO</w:t>
      </w:r>
      <w:r>
        <w:rPr>
          <w:rFonts w:ascii="Times New Roman" w:eastAsia="楷体" w:hAnsi="Times New Roman" w:cs="Times New Roman" w:hint="eastAsia"/>
          <w:sz w:val="24"/>
        </w:rPr>
        <w:t>程序，但是可以参考程序的原理及设计思路。（</w:t>
      </w:r>
      <w:r>
        <w:rPr>
          <w:rFonts w:ascii="Times New Roman" w:eastAsia="楷体" w:hAnsi="Times New Roman" w:cs="Times New Roman" w:hint="eastAsia"/>
          <w:sz w:val="24"/>
        </w:rPr>
        <w:t>各小组可以自行命题完成作业，不局限于下面提供的选题</w:t>
      </w:r>
      <w:r>
        <w:rPr>
          <w:rFonts w:ascii="Times New Roman" w:eastAsia="楷体" w:hAnsi="Times New Roman" w:cs="Times New Roman" w:hint="eastAsia"/>
          <w:sz w:val="24"/>
        </w:rPr>
        <w:t>）</w:t>
      </w:r>
    </w:p>
    <w:p w:rsidR="00AF06A5" w:rsidRDefault="00AF06A5" w:rsidP="00AF06A5">
      <w:pPr>
        <w:spacing w:line="480" w:lineRule="auto"/>
        <w:ind w:firstLine="420"/>
        <w:rPr>
          <w:rFonts w:ascii="Times New Roman" w:eastAsia="楷体" w:hAnsi="Times New Roman" w:cs="Times New Roman"/>
          <w:sz w:val="24"/>
        </w:rPr>
      </w:pPr>
      <w:r>
        <w:rPr>
          <w:rFonts w:ascii="Times New Roman" w:eastAsia="楷体" w:hAnsi="Times New Roman" w:cs="Times New Roman" w:hint="eastAsia"/>
          <w:sz w:val="24"/>
        </w:rPr>
        <w:t>作业中的问卷部分和</w:t>
      </w:r>
      <w:r>
        <w:rPr>
          <w:rFonts w:ascii="Times New Roman" w:eastAsia="楷体" w:hAnsi="Times New Roman" w:cs="Times New Roman"/>
          <w:sz w:val="24"/>
        </w:rPr>
        <w:t>Inquisit</w:t>
      </w:r>
      <w:r>
        <w:rPr>
          <w:rFonts w:ascii="Times New Roman" w:eastAsia="楷体" w:hAnsi="Times New Roman" w:cs="Times New Roman" w:hint="eastAsia"/>
          <w:sz w:val="24"/>
        </w:rPr>
        <w:t>程序部分要求时存在关联的，如将研究的自变量用问卷测量，研究的因变量用</w:t>
      </w:r>
      <w:r>
        <w:rPr>
          <w:rFonts w:ascii="Times New Roman" w:eastAsia="楷体" w:hAnsi="Times New Roman" w:cs="Times New Roman" w:hint="eastAsia"/>
          <w:sz w:val="24"/>
        </w:rPr>
        <w:t>In</w:t>
      </w:r>
      <w:r>
        <w:rPr>
          <w:rFonts w:ascii="Times New Roman" w:eastAsia="楷体" w:hAnsi="Times New Roman" w:cs="Times New Roman"/>
          <w:sz w:val="24"/>
        </w:rPr>
        <w:t>quisit</w:t>
      </w:r>
      <w:r>
        <w:rPr>
          <w:rFonts w:ascii="Times New Roman" w:eastAsia="楷体" w:hAnsi="Times New Roman" w:cs="Times New Roman" w:hint="eastAsia"/>
          <w:sz w:val="24"/>
        </w:rPr>
        <w:t>实验程序进行测量，反之亦反；或者问卷法和实验法用于测量同一心理构建，事后进行交叉聚合验证，探讨不同方法的优势及缺点等。</w:t>
      </w:r>
    </w:p>
    <w:p w:rsidR="00AF06A5" w:rsidRDefault="00AF06A5" w:rsidP="00AF06A5">
      <w:pPr>
        <w:spacing w:line="480" w:lineRule="auto"/>
        <w:ind w:firstLine="420"/>
        <w:rPr>
          <w:rFonts w:ascii="Times New Roman" w:eastAsia="楷体" w:hAnsi="Times New Roman" w:cs="Times New Roman"/>
          <w:sz w:val="24"/>
        </w:rPr>
      </w:pPr>
      <w:r>
        <w:rPr>
          <w:rFonts w:ascii="Times New Roman" w:eastAsia="楷体" w:hAnsi="Times New Roman" w:cs="Times New Roman" w:hint="eastAsia"/>
          <w:sz w:val="24"/>
        </w:rPr>
        <w:t>作业最迟上交时间为</w:t>
      </w:r>
      <w:r>
        <w:rPr>
          <w:rFonts w:ascii="Times New Roman" w:eastAsia="楷体" w:hAnsi="Times New Roman" w:cs="Times New Roman" w:hint="eastAsia"/>
          <w:sz w:val="24"/>
        </w:rPr>
        <w:t>1</w:t>
      </w:r>
      <w:r>
        <w:rPr>
          <w:rFonts w:ascii="Times New Roman" w:eastAsia="楷体" w:hAnsi="Times New Roman" w:cs="Times New Roman" w:hint="eastAsia"/>
          <w:sz w:val="24"/>
        </w:rPr>
        <w:t>月</w:t>
      </w:r>
      <w:r>
        <w:rPr>
          <w:rFonts w:ascii="Times New Roman" w:eastAsia="楷体" w:hAnsi="Times New Roman" w:cs="Times New Roman" w:hint="eastAsia"/>
          <w:sz w:val="24"/>
        </w:rPr>
        <w:t>13</w:t>
      </w:r>
      <w:r>
        <w:rPr>
          <w:rFonts w:ascii="Times New Roman" w:eastAsia="楷体" w:hAnsi="Times New Roman" w:cs="Times New Roman" w:hint="eastAsia"/>
          <w:sz w:val="24"/>
        </w:rPr>
        <w:t>日</w:t>
      </w:r>
      <w:r>
        <w:rPr>
          <w:rFonts w:ascii="Times New Roman" w:eastAsia="楷体" w:hAnsi="Times New Roman" w:cs="Times New Roman" w:hint="eastAsia"/>
          <w:sz w:val="24"/>
        </w:rPr>
        <w:t>24:00</w:t>
      </w:r>
      <w:r>
        <w:rPr>
          <w:rFonts w:ascii="Times New Roman" w:eastAsia="楷体" w:hAnsi="Times New Roman" w:cs="Times New Roman" w:hint="eastAsia"/>
          <w:sz w:val="24"/>
        </w:rPr>
        <w:t>；将作业的</w:t>
      </w:r>
      <w:r>
        <w:rPr>
          <w:rFonts w:ascii="Times New Roman" w:eastAsia="楷体" w:hAnsi="Times New Roman" w:cs="Times New Roman"/>
          <w:sz w:val="24"/>
        </w:rPr>
        <w:t>GitHub</w:t>
      </w:r>
      <w:r>
        <w:rPr>
          <w:rFonts w:ascii="Times New Roman" w:eastAsia="楷体" w:hAnsi="Times New Roman" w:cs="Times New Roman" w:hint="eastAsia"/>
          <w:sz w:val="24"/>
        </w:rPr>
        <w:t>项目网址和做好的网页</w:t>
      </w:r>
      <w:r>
        <w:rPr>
          <w:rFonts w:ascii="Times New Roman" w:eastAsia="楷体" w:hAnsi="Times New Roman" w:cs="Times New Roman" w:hint="eastAsia"/>
          <w:sz w:val="24"/>
        </w:rPr>
        <w:t>URL</w:t>
      </w:r>
      <w:r>
        <w:rPr>
          <w:rFonts w:ascii="Times New Roman" w:eastAsia="楷体" w:hAnsi="Times New Roman" w:cs="Times New Roman" w:hint="eastAsia"/>
          <w:sz w:val="24"/>
        </w:rPr>
        <w:t>提交给助教即可。</w:t>
      </w:r>
    </w:p>
    <w:p w:rsidR="00AF06A5" w:rsidRDefault="00AF06A5" w:rsidP="00AF06A5">
      <w:pPr>
        <w:spacing w:line="480" w:lineRule="auto"/>
        <w:ind w:firstLine="420"/>
        <w:rPr>
          <w:rFonts w:ascii="Times New Roman" w:eastAsia="楷体" w:hAnsi="Times New Roman" w:cs="Times New Roman"/>
          <w:sz w:val="24"/>
        </w:rPr>
      </w:pPr>
    </w:p>
    <w:tbl>
      <w:tblPr>
        <w:tblpPr w:leftFromText="180" w:rightFromText="180" w:vertAnchor="page" w:horzAnchor="margin" w:tblpY="2043"/>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2"/>
        <w:gridCol w:w="2129"/>
        <w:gridCol w:w="5605"/>
      </w:tblGrid>
      <w:tr w:rsidR="004F00EB" w:rsidRPr="001F33F4" w:rsidTr="004F00EB">
        <w:trPr>
          <w:trHeight w:val="270"/>
        </w:trPr>
        <w:tc>
          <w:tcPr>
            <w:tcW w:w="339" w:type="pct"/>
            <w:noWrap/>
            <w:vAlign w:val="center"/>
            <w:hideMark/>
          </w:tcPr>
          <w:p w:rsidR="00AF06A5" w:rsidRPr="001F33F4" w:rsidRDefault="00AF06A5" w:rsidP="00AF06A5">
            <w:pPr>
              <w:jc w:val="center"/>
              <w:rPr>
                <w:rFonts w:ascii="楷体" w:eastAsia="楷体" w:hAnsi="楷体" w:cs="Times New Roman"/>
                <w:sz w:val="22"/>
              </w:rPr>
            </w:pPr>
            <w:r>
              <w:rPr>
                <w:rFonts w:ascii="楷体" w:eastAsia="楷体" w:hAnsi="楷体" w:cs="Times New Roman"/>
                <w:sz w:val="22"/>
              </w:rPr>
              <w:lastRenderedPageBreak/>
              <w:t>1</w:t>
            </w:r>
          </w:p>
        </w:tc>
        <w:tc>
          <w:tcPr>
            <w:tcW w:w="1283" w:type="pct"/>
            <w:noWrap/>
            <w:vAlign w:val="center"/>
            <w:hideMark/>
          </w:tcPr>
          <w:p w:rsidR="00AF06A5" w:rsidRPr="001F33F4" w:rsidRDefault="00AF06A5" w:rsidP="00AF06A5">
            <w:pPr>
              <w:jc w:val="center"/>
              <w:rPr>
                <w:rFonts w:ascii="楷体" w:eastAsia="楷体" w:hAnsi="楷体" w:cs="Times New Roman"/>
                <w:sz w:val="22"/>
              </w:rPr>
            </w:pPr>
            <w:r w:rsidRPr="001F33F4">
              <w:rPr>
                <w:rFonts w:ascii="楷体" w:eastAsia="楷体" w:hAnsi="楷体" w:cs="Times New Roman" w:hint="eastAsia"/>
                <w:sz w:val="22"/>
              </w:rPr>
              <w:t>彩色明度差别阈限的测定</w:t>
            </w:r>
            <w:r w:rsidR="004F00EB">
              <w:rPr>
                <w:rFonts w:ascii="楷体" w:eastAsia="楷体" w:hAnsi="楷体" w:cs="Times New Roman" w:hint="eastAsia"/>
                <w:sz w:val="22"/>
              </w:rPr>
              <w:t>及各种变量的</w:t>
            </w:r>
            <w:r w:rsidRPr="001F33F4">
              <w:rPr>
                <w:rFonts w:ascii="楷体" w:eastAsia="楷体" w:hAnsi="楷体" w:cs="Times New Roman" w:hint="eastAsia"/>
                <w:sz w:val="22"/>
              </w:rPr>
              <w:t>控制</w:t>
            </w:r>
          </w:p>
        </w:tc>
        <w:tc>
          <w:tcPr>
            <w:tcW w:w="3379" w:type="pct"/>
            <w:noWrap/>
            <w:vAlign w:val="center"/>
            <w:hideMark/>
          </w:tcPr>
          <w:p w:rsidR="00AF06A5" w:rsidRPr="001F33F4" w:rsidRDefault="00AF06A5" w:rsidP="00AF06A5">
            <w:pPr>
              <w:rPr>
                <w:rFonts w:ascii="楷体" w:eastAsia="楷体" w:hAnsi="楷体" w:cs="Times New Roman"/>
                <w:sz w:val="22"/>
              </w:rPr>
            </w:pPr>
            <w:r w:rsidRPr="001F33F4">
              <w:rPr>
                <w:rFonts w:ascii="楷体" w:eastAsia="楷体" w:hAnsi="楷体" w:cs="Times New Roman" w:hint="eastAsia"/>
                <w:sz w:val="22"/>
              </w:rPr>
              <w:t>彩色明度差别阈限是人们在面对不同颜色的视觉刺激时，对特定颜色的视觉刺激的明度变化的最小差别量的辨别能力，本实验通过测量不同颜色的色度辨别差别阈限，学习使用传统心理物理法——平衡差误法测量差别阈限。要求掌握明度测量应该控制的各种因素，包括环境背景照明、噪音等，计算机的显示器的明度、对比度与颜色的饱和度等，实验室环境背景和设备的布置，被试自身的因素，实验材料（标准刺激和比较刺激）的颜色、明度和饱和度的设置，指导语的编制，主试方面因素等。</w:t>
            </w:r>
          </w:p>
        </w:tc>
      </w:tr>
      <w:tr w:rsidR="004F00EB" w:rsidRPr="001F33F4" w:rsidTr="004F00EB">
        <w:trPr>
          <w:trHeight w:val="270"/>
        </w:trPr>
        <w:tc>
          <w:tcPr>
            <w:tcW w:w="339" w:type="pct"/>
            <w:noWrap/>
            <w:vAlign w:val="center"/>
          </w:tcPr>
          <w:p w:rsidR="00AF06A5" w:rsidRPr="00AF219A" w:rsidRDefault="00AF06A5" w:rsidP="00AF06A5">
            <w:pPr>
              <w:jc w:val="center"/>
              <w:rPr>
                <w:rFonts w:ascii="楷体" w:eastAsia="楷体" w:hAnsi="楷体"/>
                <w:sz w:val="22"/>
              </w:rPr>
            </w:pPr>
            <w:r w:rsidRPr="00AF219A">
              <w:rPr>
                <w:rFonts w:ascii="楷体" w:eastAsia="楷体" w:hAnsi="楷体" w:hint="eastAsia"/>
                <w:sz w:val="22"/>
              </w:rPr>
              <w:t>2</w:t>
            </w:r>
          </w:p>
        </w:tc>
        <w:tc>
          <w:tcPr>
            <w:tcW w:w="1283" w:type="pct"/>
            <w:noWrap/>
            <w:vAlign w:val="center"/>
          </w:tcPr>
          <w:p w:rsidR="00AF06A5" w:rsidRPr="00AF219A" w:rsidRDefault="00AF06A5" w:rsidP="00AF06A5">
            <w:pPr>
              <w:jc w:val="center"/>
              <w:rPr>
                <w:rFonts w:ascii="楷体" w:eastAsia="楷体" w:hAnsi="楷体"/>
                <w:sz w:val="22"/>
              </w:rPr>
            </w:pPr>
            <w:r w:rsidRPr="00AF219A">
              <w:rPr>
                <w:rFonts w:ascii="楷体" w:eastAsia="楷体" w:hAnsi="楷体" w:hint="eastAsia"/>
                <w:sz w:val="22"/>
              </w:rPr>
              <w:t>表象的心理旋转实验</w:t>
            </w:r>
          </w:p>
        </w:tc>
        <w:tc>
          <w:tcPr>
            <w:tcW w:w="3379" w:type="pct"/>
            <w:noWrap/>
            <w:vAlign w:val="center"/>
          </w:tcPr>
          <w:p w:rsidR="00AF06A5" w:rsidRPr="00AF219A" w:rsidRDefault="00AF06A5" w:rsidP="00AF06A5">
            <w:pPr>
              <w:rPr>
                <w:rFonts w:ascii="楷体" w:eastAsia="楷体" w:hAnsi="楷体"/>
                <w:sz w:val="22"/>
              </w:rPr>
            </w:pPr>
            <w:r w:rsidRPr="00AF219A">
              <w:rPr>
                <w:rFonts w:ascii="楷体" w:eastAsia="楷体" w:hAnsi="楷体" w:hint="eastAsia"/>
                <w:sz w:val="22"/>
              </w:rPr>
              <w:t>1973年Cooper等人用不同倾斜角度的正和反的字母来研究表象的旋转。实验要求被试在看到呈现的字母后，不管其具体方位和倾斜角度如何，尽快判断该字母是正的还是反的，并按键做出反应。如果反应错误，该次试验在以后还会重复，直至反应正确。本实验通过重复Cooper等人的实验，研究不同角度正反字母“R”的心理旋转反应时，证实表象心理旋转的存在。同时要求熟悉和掌握反应时测量技术在信息加工研究中的应用。</w:t>
            </w:r>
          </w:p>
        </w:tc>
      </w:tr>
      <w:tr w:rsidR="004F00EB" w:rsidRPr="001F33F4" w:rsidTr="004F00EB">
        <w:trPr>
          <w:trHeight w:val="270"/>
        </w:trPr>
        <w:tc>
          <w:tcPr>
            <w:tcW w:w="339" w:type="pct"/>
            <w:noWrap/>
            <w:vAlign w:val="center"/>
          </w:tcPr>
          <w:p w:rsidR="00AF06A5" w:rsidRPr="00AF219A" w:rsidRDefault="00AF06A5" w:rsidP="00AF06A5">
            <w:pPr>
              <w:jc w:val="center"/>
              <w:rPr>
                <w:rFonts w:ascii="楷体" w:eastAsia="楷体" w:hAnsi="楷体"/>
                <w:sz w:val="22"/>
              </w:rPr>
            </w:pPr>
            <w:r>
              <w:rPr>
                <w:rFonts w:ascii="楷体" w:eastAsia="楷体" w:hAnsi="楷体" w:hint="eastAsia"/>
                <w:sz w:val="22"/>
              </w:rPr>
              <w:t>3</w:t>
            </w:r>
          </w:p>
        </w:tc>
        <w:tc>
          <w:tcPr>
            <w:tcW w:w="1283" w:type="pct"/>
            <w:noWrap/>
            <w:vAlign w:val="center"/>
          </w:tcPr>
          <w:p w:rsidR="00AF06A5" w:rsidRPr="00AF219A" w:rsidRDefault="00AF06A5" w:rsidP="00AF06A5">
            <w:pPr>
              <w:jc w:val="center"/>
              <w:rPr>
                <w:rFonts w:ascii="楷体" w:eastAsia="楷体" w:hAnsi="楷体"/>
                <w:sz w:val="22"/>
              </w:rPr>
            </w:pPr>
            <w:r w:rsidRPr="00AF219A">
              <w:rPr>
                <w:rFonts w:ascii="楷体" w:eastAsia="楷体" w:hAnsi="楷体" w:hint="eastAsia"/>
                <w:sz w:val="22"/>
              </w:rPr>
              <w:t>面部表情及其发展特点的研究</w:t>
            </w:r>
          </w:p>
        </w:tc>
        <w:tc>
          <w:tcPr>
            <w:tcW w:w="3379" w:type="pct"/>
            <w:noWrap/>
            <w:vAlign w:val="center"/>
          </w:tcPr>
          <w:p w:rsidR="00AF06A5" w:rsidRPr="00AF219A" w:rsidRDefault="00AF06A5" w:rsidP="00AF06A5">
            <w:pPr>
              <w:rPr>
                <w:rFonts w:ascii="楷体" w:eastAsia="楷体" w:hAnsi="楷体"/>
                <w:sz w:val="22"/>
              </w:rPr>
            </w:pPr>
            <w:r w:rsidRPr="00AF219A">
              <w:rPr>
                <w:rFonts w:ascii="楷体" w:eastAsia="楷体" w:hAnsi="楷体" w:hint="eastAsia"/>
                <w:sz w:val="22"/>
              </w:rPr>
              <w:t>面部表情作为情绪研究的一个重要方面，具有跨文化的特性，是最敏感的情绪指标。本实验采用表情图片与词语匹配的方式和认知心理学的启动实验范式，验证不同人对于各种表情图片和描述性情绪词语的匹配是否一致；不同性别之间对于各种表情图片和描述性情绪词语匹配是否存在性别差异；比较图片对各种情绪词是否具有启动效应，并根据对照组和实验组的比较，考察情商高低对表情图片与情绪词的匹配是否具有显著影响。</w:t>
            </w:r>
          </w:p>
        </w:tc>
      </w:tr>
      <w:tr w:rsidR="004F00EB" w:rsidRPr="001F33F4" w:rsidTr="004F00EB">
        <w:trPr>
          <w:trHeight w:val="270"/>
        </w:trPr>
        <w:tc>
          <w:tcPr>
            <w:tcW w:w="339" w:type="pct"/>
            <w:noWrap/>
            <w:vAlign w:val="center"/>
          </w:tcPr>
          <w:p w:rsidR="00AF06A5" w:rsidRPr="00AF219A" w:rsidRDefault="00AF06A5" w:rsidP="00AF06A5">
            <w:pPr>
              <w:jc w:val="center"/>
              <w:rPr>
                <w:rFonts w:ascii="楷体" w:eastAsia="楷体" w:hAnsi="楷体"/>
                <w:sz w:val="22"/>
              </w:rPr>
            </w:pPr>
            <w:r>
              <w:rPr>
                <w:rFonts w:ascii="楷体" w:eastAsia="楷体" w:hAnsi="楷体" w:hint="eastAsia"/>
                <w:sz w:val="22"/>
              </w:rPr>
              <w:t>4</w:t>
            </w:r>
          </w:p>
        </w:tc>
        <w:tc>
          <w:tcPr>
            <w:tcW w:w="1283" w:type="pct"/>
            <w:noWrap/>
            <w:vAlign w:val="center"/>
          </w:tcPr>
          <w:p w:rsidR="00AF06A5" w:rsidRPr="00AF219A" w:rsidRDefault="00AF06A5" w:rsidP="00AF06A5">
            <w:pPr>
              <w:jc w:val="center"/>
              <w:rPr>
                <w:rFonts w:ascii="楷体" w:eastAsia="楷体" w:hAnsi="楷体"/>
                <w:sz w:val="22"/>
              </w:rPr>
            </w:pPr>
            <w:r w:rsidRPr="00AF219A">
              <w:rPr>
                <w:rFonts w:ascii="楷体" w:eastAsia="楷体" w:hAnsi="楷体" w:hint="eastAsia"/>
                <w:sz w:val="22"/>
              </w:rPr>
              <w:t>不同阈下情绪材料对情绪图片的启动效应影响</w:t>
            </w:r>
          </w:p>
        </w:tc>
        <w:tc>
          <w:tcPr>
            <w:tcW w:w="3379" w:type="pct"/>
            <w:noWrap/>
            <w:vAlign w:val="center"/>
          </w:tcPr>
          <w:p w:rsidR="00AF06A5" w:rsidRPr="00AF219A" w:rsidRDefault="00AF06A5" w:rsidP="00AF06A5">
            <w:pPr>
              <w:rPr>
                <w:rFonts w:ascii="楷体" w:eastAsia="楷体" w:hAnsi="楷体"/>
                <w:sz w:val="22"/>
              </w:rPr>
            </w:pPr>
            <w:r w:rsidRPr="00AF219A">
              <w:rPr>
                <w:rFonts w:ascii="楷体" w:eastAsia="楷体" w:hAnsi="楷体" w:hint="eastAsia"/>
                <w:sz w:val="22"/>
              </w:rPr>
              <w:t>情绪是指人对客观事物的态度体验及相应的行为反应，有些时候，即使是非知觉状态下的情绪信息也会在脑中产生相应的神经活动并影响着人们的心理和行为。本实验探究了阈限下的情绪材料对后续情绪启动的影响。</w:t>
            </w:r>
          </w:p>
        </w:tc>
      </w:tr>
      <w:tr w:rsidR="004F00EB" w:rsidRPr="001F33F4" w:rsidTr="004F00EB">
        <w:trPr>
          <w:trHeight w:val="270"/>
        </w:trPr>
        <w:tc>
          <w:tcPr>
            <w:tcW w:w="339" w:type="pct"/>
            <w:noWrap/>
            <w:vAlign w:val="center"/>
          </w:tcPr>
          <w:p w:rsidR="00AF06A5" w:rsidRPr="00AF219A" w:rsidRDefault="00AF06A5" w:rsidP="00AF06A5">
            <w:pPr>
              <w:jc w:val="center"/>
              <w:rPr>
                <w:rFonts w:ascii="楷体" w:eastAsia="楷体" w:hAnsi="楷体"/>
                <w:sz w:val="22"/>
              </w:rPr>
            </w:pPr>
            <w:r>
              <w:rPr>
                <w:rFonts w:ascii="楷体" w:eastAsia="楷体" w:hAnsi="楷体" w:hint="eastAsia"/>
                <w:sz w:val="22"/>
              </w:rPr>
              <w:t>5</w:t>
            </w:r>
          </w:p>
        </w:tc>
        <w:tc>
          <w:tcPr>
            <w:tcW w:w="1283" w:type="pct"/>
            <w:noWrap/>
            <w:vAlign w:val="center"/>
          </w:tcPr>
          <w:p w:rsidR="00AF06A5" w:rsidRPr="00AF219A" w:rsidRDefault="00AF06A5" w:rsidP="00AF06A5">
            <w:pPr>
              <w:jc w:val="center"/>
              <w:rPr>
                <w:rFonts w:ascii="楷体" w:eastAsia="楷体" w:hAnsi="楷体"/>
                <w:sz w:val="22"/>
              </w:rPr>
            </w:pPr>
            <w:r>
              <w:rPr>
                <w:rFonts w:ascii="楷体" w:eastAsia="楷体" w:hAnsi="楷体" w:hint="eastAsia"/>
                <w:sz w:val="22"/>
              </w:rPr>
              <w:t>种族</w:t>
            </w:r>
            <w:r w:rsidRPr="00AF219A">
              <w:rPr>
                <w:rFonts w:ascii="楷体" w:eastAsia="楷体" w:hAnsi="楷体" w:hint="eastAsia"/>
                <w:sz w:val="22"/>
              </w:rPr>
              <w:t>IAT</w:t>
            </w:r>
            <w:r>
              <w:rPr>
                <w:rFonts w:ascii="楷体" w:eastAsia="楷体" w:hAnsi="楷体" w:hint="eastAsia"/>
                <w:sz w:val="22"/>
              </w:rPr>
              <w:t>研究范式</w:t>
            </w:r>
          </w:p>
        </w:tc>
        <w:tc>
          <w:tcPr>
            <w:tcW w:w="3379" w:type="pct"/>
            <w:noWrap/>
            <w:vAlign w:val="center"/>
          </w:tcPr>
          <w:p w:rsidR="00AF06A5" w:rsidRPr="00AF219A" w:rsidRDefault="00AF06A5" w:rsidP="00AF06A5">
            <w:pPr>
              <w:rPr>
                <w:rFonts w:ascii="楷体" w:eastAsia="楷体" w:hAnsi="楷体"/>
                <w:sz w:val="22"/>
              </w:rPr>
            </w:pPr>
            <w:r w:rsidRPr="00AF219A">
              <w:rPr>
                <w:rFonts w:ascii="楷体" w:eastAsia="楷体" w:hAnsi="楷体" w:hint="eastAsia"/>
                <w:sz w:val="22"/>
              </w:rPr>
              <w:t>内隐联想测验(IAT测验)被用来评估自我状态与情感状态之间的关联。作为一种测量内隐过程的工具，IAT的信度和效度已经在多个研究中得到证实。</w:t>
            </w:r>
          </w:p>
        </w:tc>
      </w:tr>
      <w:tr w:rsidR="004F00EB" w:rsidRPr="001F33F4" w:rsidTr="004F00EB">
        <w:trPr>
          <w:trHeight w:val="270"/>
        </w:trPr>
        <w:tc>
          <w:tcPr>
            <w:tcW w:w="339" w:type="pct"/>
            <w:noWrap/>
            <w:vAlign w:val="center"/>
          </w:tcPr>
          <w:p w:rsidR="00AF06A5" w:rsidRPr="00AF219A" w:rsidRDefault="00AF06A5" w:rsidP="00AF06A5">
            <w:pPr>
              <w:jc w:val="center"/>
              <w:rPr>
                <w:rFonts w:ascii="楷体" w:eastAsia="楷体" w:hAnsi="楷体"/>
                <w:sz w:val="22"/>
              </w:rPr>
            </w:pPr>
            <w:r>
              <w:rPr>
                <w:rFonts w:ascii="楷体" w:eastAsia="楷体" w:hAnsi="楷体" w:hint="eastAsia"/>
                <w:sz w:val="22"/>
              </w:rPr>
              <w:t>6</w:t>
            </w:r>
          </w:p>
        </w:tc>
        <w:tc>
          <w:tcPr>
            <w:tcW w:w="1283" w:type="pct"/>
            <w:noWrap/>
            <w:vAlign w:val="center"/>
          </w:tcPr>
          <w:p w:rsidR="00AF06A5" w:rsidRPr="00AF219A" w:rsidRDefault="00AF06A5" w:rsidP="00AF06A5">
            <w:pPr>
              <w:jc w:val="center"/>
              <w:rPr>
                <w:rFonts w:ascii="楷体" w:eastAsia="楷体" w:hAnsi="楷体"/>
                <w:sz w:val="22"/>
              </w:rPr>
            </w:pPr>
            <w:r w:rsidRPr="00AF219A">
              <w:rPr>
                <w:rFonts w:ascii="楷体" w:eastAsia="楷体" w:hAnsi="楷体" w:hint="eastAsia"/>
                <w:sz w:val="22"/>
              </w:rPr>
              <w:t>Go/NoGo范式的实验教学</w:t>
            </w:r>
          </w:p>
        </w:tc>
        <w:tc>
          <w:tcPr>
            <w:tcW w:w="3379" w:type="pct"/>
            <w:noWrap/>
            <w:vAlign w:val="center"/>
          </w:tcPr>
          <w:p w:rsidR="00AF06A5" w:rsidRPr="00AF219A" w:rsidRDefault="00AF06A5" w:rsidP="00AF06A5">
            <w:pPr>
              <w:rPr>
                <w:rFonts w:ascii="楷体" w:eastAsia="楷体" w:hAnsi="楷体" w:hint="eastAsia"/>
                <w:sz w:val="22"/>
              </w:rPr>
            </w:pPr>
            <w:r w:rsidRPr="00AF219A">
              <w:rPr>
                <w:rFonts w:ascii="楷体" w:eastAsia="楷体" w:hAnsi="楷体" w:hint="eastAsia"/>
                <w:sz w:val="22"/>
              </w:rPr>
              <w:t>Go／NoGo范式经常用来考察被试的反应抑制能力水平，因为其经典形式对认知和行为的能力要求最小。需要被试反应的刺激叫做Go刺激，也即靶刺激；不需被试反应的刺激叫做NoGo刺激，也即标准刺激。两种刺激之间没有大小概率的差别，二者的概率相等，又叫做GO与NoGO作业。</w:t>
            </w:r>
          </w:p>
        </w:tc>
      </w:tr>
      <w:tr w:rsidR="004F00EB" w:rsidRPr="001F33F4" w:rsidTr="004F00EB">
        <w:trPr>
          <w:trHeight w:val="270"/>
        </w:trPr>
        <w:tc>
          <w:tcPr>
            <w:tcW w:w="339" w:type="pct"/>
            <w:noWrap/>
            <w:vAlign w:val="center"/>
          </w:tcPr>
          <w:p w:rsidR="00AF06A5" w:rsidRPr="00AF219A" w:rsidRDefault="00AF06A5" w:rsidP="00AF06A5">
            <w:pPr>
              <w:jc w:val="center"/>
              <w:rPr>
                <w:rFonts w:ascii="楷体" w:eastAsia="楷体" w:hAnsi="楷体"/>
                <w:sz w:val="22"/>
              </w:rPr>
            </w:pPr>
            <w:r>
              <w:rPr>
                <w:rFonts w:ascii="楷体" w:eastAsia="楷体" w:hAnsi="楷体" w:hint="eastAsia"/>
                <w:sz w:val="22"/>
              </w:rPr>
              <w:t>7</w:t>
            </w:r>
          </w:p>
        </w:tc>
        <w:tc>
          <w:tcPr>
            <w:tcW w:w="1283" w:type="pct"/>
            <w:noWrap/>
            <w:vAlign w:val="center"/>
          </w:tcPr>
          <w:p w:rsidR="00AF06A5" w:rsidRPr="00AF219A" w:rsidRDefault="00AF06A5" w:rsidP="00AF06A5">
            <w:pPr>
              <w:jc w:val="center"/>
              <w:rPr>
                <w:rFonts w:ascii="楷体" w:eastAsia="楷体" w:hAnsi="楷体"/>
                <w:sz w:val="22"/>
              </w:rPr>
            </w:pPr>
            <w:r w:rsidRPr="00AF219A">
              <w:rPr>
                <w:rFonts w:ascii="楷体" w:eastAsia="楷体" w:hAnsi="楷体" w:hint="eastAsia"/>
                <w:sz w:val="22"/>
              </w:rPr>
              <w:t>知觉辨认范式</w:t>
            </w:r>
          </w:p>
        </w:tc>
        <w:tc>
          <w:tcPr>
            <w:tcW w:w="3379" w:type="pct"/>
            <w:noWrap/>
            <w:vAlign w:val="center"/>
          </w:tcPr>
          <w:p w:rsidR="00AF06A5" w:rsidRPr="00AF219A" w:rsidRDefault="00AF06A5" w:rsidP="00AF06A5">
            <w:pPr>
              <w:rPr>
                <w:rFonts w:ascii="楷体" w:eastAsia="楷体" w:hAnsi="楷体"/>
                <w:sz w:val="22"/>
              </w:rPr>
            </w:pPr>
            <w:r w:rsidRPr="00AF219A">
              <w:rPr>
                <w:rFonts w:ascii="楷体" w:eastAsia="楷体" w:hAnsi="楷体" w:hint="eastAsia"/>
                <w:sz w:val="22"/>
              </w:rPr>
              <w:t>知觉辨认是测量记忆的一种间接方法，通常用于对项目启动效应、内隐记忆等的测量。知觉辨认是指在实验中，被试首先学习一系列单字，然后要求在速示条件下(如30ms)对学过的单字以及另外一些未学过的单字进行辨</w:t>
            </w:r>
            <w:r w:rsidRPr="00AF219A">
              <w:rPr>
                <w:rFonts w:ascii="楷体" w:eastAsia="楷体" w:hAnsi="楷体" w:hint="eastAsia"/>
                <w:sz w:val="22"/>
              </w:rPr>
              <w:lastRenderedPageBreak/>
              <w:t>认。本研究采用知觉辨认范式，使用对汉字材料的深加工任务，以不同长度的呈现时间为自变量，考察呈现时间的不同对汉字深加工下启动效应的影响。</w:t>
            </w:r>
          </w:p>
        </w:tc>
      </w:tr>
      <w:tr w:rsidR="004F00EB" w:rsidRPr="001F33F4" w:rsidTr="004F00EB">
        <w:trPr>
          <w:trHeight w:val="270"/>
        </w:trPr>
        <w:tc>
          <w:tcPr>
            <w:tcW w:w="339" w:type="pct"/>
            <w:noWrap/>
            <w:vAlign w:val="center"/>
          </w:tcPr>
          <w:p w:rsidR="00AF06A5" w:rsidRPr="00AF219A" w:rsidRDefault="00AF06A5" w:rsidP="00AF06A5">
            <w:pPr>
              <w:jc w:val="center"/>
              <w:rPr>
                <w:rFonts w:ascii="楷体" w:eastAsia="楷体" w:hAnsi="楷体"/>
                <w:sz w:val="22"/>
              </w:rPr>
            </w:pPr>
            <w:r>
              <w:rPr>
                <w:rFonts w:ascii="楷体" w:eastAsia="楷体" w:hAnsi="楷体" w:hint="eastAsia"/>
                <w:sz w:val="22"/>
              </w:rPr>
              <w:lastRenderedPageBreak/>
              <w:t>8</w:t>
            </w:r>
          </w:p>
        </w:tc>
        <w:tc>
          <w:tcPr>
            <w:tcW w:w="1283" w:type="pct"/>
            <w:noWrap/>
            <w:vAlign w:val="center"/>
          </w:tcPr>
          <w:p w:rsidR="00AF06A5" w:rsidRPr="00AF219A" w:rsidRDefault="00AF06A5" w:rsidP="00AF06A5">
            <w:pPr>
              <w:jc w:val="center"/>
              <w:rPr>
                <w:rFonts w:ascii="楷体" w:eastAsia="楷体" w:hAnsi="楷体"/>
                <w:sz w:val="22"/>
              </w:rPr>
            </w:pPr>
            <w:r w:rsidRPr="00AF219A">
              <w:rPr>
                <w:rFonts w:ascii="楷体" w:eastAsia="楷体" w:hAnsi="楷体" w:hint="eastAsia"/>
                <w:sz w:val="22"/>
              </w:rPr>
              <w:t>中英文词语之间启动效用的研究</w:t>
            </w:r>
          </w:p>
        </w:tc>
        <w:tc>
          <w:tcPr>
            <w:tcW w:w="3379" w:type="pct"/>
            <w:noWrap/>
            <w:vAlign w:val="center"/>
          </w:tcPr>
          <w:p w:rsidR="00AF06A5" w:rsidRPr="00AF219A" w:rsidRDefault="00AF06A5" w:rsidP="00AF06A5">
            <w:pPr>
              <w:rPr>
                <w:rFonts w:ascii="楷体" w:eastAsia="楷体" w:hAnsi="楷体"/>
                <w:sz w:val="22"/>
              </w:rPr>
            </w:pPr>
            <w:r w:rsidRPr="00AF219A">
              <w:rPr>
                <w:rFonts w:ascii="楷体" w:eastAsia="楷体" w:hAnsi="楷体" w:hint="eastAsia"/>
                <w:sz w:val="22"/>
              </w:rPr>
              <w:t>被试对两个有一定意义联系的字母穿的反应比两个无关联的字母串更快，这种现象被称为启动效应。本实验采用并行性双语者（即两种语言是同时获得的人）和非并行双语者为被试，对双语之间的启动效应进行研究，考察语言学习与操作的不同水平对双语使用者的语义启动效应的差异。</w:t>
            </w:r>
          </w:p>
        </w:tc>
      </w:tr>
      <w:tr w:rsidR="004F00EB" w:rsidRPr="001F33F4" w:rsidTr="004F00EB">
        <w:trPr>
          <w:trHeight w:val="270"/>
        </w:trPr>
        <w:tc>
          <w:tcPr>
            <w:tcW w:w="339" w:type="pct"/>
            <w:noWrap/>
            <w:vAlign w:val="center"/>
          </w:tcPr>
          <w:p w:rsidR="00AF06A5" w:rsidRPr="00AF219A" w:rsidRDefault="00AF06A5" w:rsidP="00AF06A5">
            <w:pPr>
              <w:jc w:val="center"/>
              <w:rPr>
                <w:rFonts w:ascii="楷体" w:eastAsia="楷体" w:hAnsi="楷体"/>
                <w:sz w:val="22"/>
              </w:rPr>
            </w:pPr>
            <w:r>
              <w:rPr>
                <w:rFonts w:ascii="楷体" w:eastAsia="楷体" w:hAnsi="楷体" w:hint="eastAsia"/>
                <w:sz w:val="22"/>
              </w:rPr>
              <w:t>9</w:t>
            </w:r>
          </w:p>
        </w:tc>
        <w:tc>
          <w:tcPr>
            <w:tcW w:w="1283" w:type="pct"/>
            <w:noWrap/>
            <w:vAlign w:val="center"/>
          </w:tcPr>
          <w:p w:rsidR="00AF06A5" w:rsidRPr="00AF219A" w:rsidRDefault="00AF06A5" w:rsidP="00AF06A5">
            <w:pPr>
              <w:jc w:val="center"/>
              <w:rPr>
                <w:rFonts w:ascii="楷体" w:eastAsia="楷体" w:hAnsi="楷体"/>
                <w:sz w:val="22"/>
              </w:rPr>
            </w:pPr>
            <w:r w:rsidRPr="00AF219A">
              <w:rPr>
                <w:rFonts w:ascii="楷体" w:eastAsia="楷体" w:hAnsi="楷体" w:hint="eastAsia"/>
                <w:sz w:val="22"/>
              </w:rPr>
              <w:t>图形信息有意遗忘的研究</w:t>
            </w:r>
          </w:p>
        </w:tc>
        <w:tc>
          <w:tcPr>
            <w:tcW w:w="3379" w:type="pct"/>
            <w:noWrap/>
            <w:vAlign w:val="center"/>
          </w:tcPr>
          <w:p w:rsidR="00AF06A5" w:rsidRPr="00AF219A" w:rsidRDefault="00AF06A5" w:rsidP="00AF06A5">
            <w:pPr>
              <w:rPr>
                <w:rFonts w:ascii="楷体" w:eastAsia="楷体" w:hAnsi="楷体"/>
                <w:sz w:val="22"/>
              </w:rPr>
            </w:pPr>
            <w:r w:rsidRPr="00AF219A">
              <w:rPr>
                <w:rFonts w:ascii="楷体" w:eastAsia="楷体" w:hAnsi="楷体" w:hint="eastAsia"/>
                <w:sz w:val="22"/>
              </w:rPr>
              <w:t>有意遗忘的研究范式是向被试呈现学习材料后，要求被试记住其中一部分材料，并被迫忘记其中一部分材料。本实验采用2×2（压抑——非压抑材料、图形测验——文字测验）两因素被试内设计，考察图形材料的有意遗忘效应，并间接考察图形材料的长时记忆编码方式。通过实验结果，验证图形信息的双重编码。</w:t>
            </w:r>
          </w:p>
        </w:tc>
      </w:tr>
      <w:tr w:rsidR="004F00EB" w:rsidRPr="001F33F4" w:rsidTr="004F00EB">
        <w:trPr>
          <w:trHeight w:val="270"/>
        </w:trPr>
        <w:tc>
          <w:tcPr>
            <w:tcW w:w="339" w:type="pct"/>
            <w:noWrap/>
            <w:vAlign w:val="center"/>
          </w:tcPr>
          <w:p w:rsidR="00AF06A5" w:rsidRPr="00AF219A" w:rsidRDefault="00AF06A5" w:rsidP="00AF06A5">
            <w:pPr>
              <w:jc w:val="center"/>
              <w:rPr>
                <w:rFonts w:ascii="楷体" w:eastAsia="楷体" w:hAnsi="楷体"/>
                <w:sz w:val="22"/>
              </w:rPr>
            </w:pPr>
            <w:r>
              <w:rPr>
                <w:rFonts w:ascii="楷体" w:eastAsia="楷体" w:hAnsi="楷体" w:hint="eastAsia"/>
                <w:sz w:val="22"/>
              </w:rPr>
              <w:t>10</w:t>
            </w:r>
          </w:p>
        </w:tc>
        <w:tc>
          <w:tcPr>
            <w:tcW w:w="1283" w:type="pct"/>
            <w:noWrap/>
            <w:vAlign w:val="center"/>
          </w:tcPr>
          <w:p w:rsidR="00AF06A5" w:rsidRPr="00AF219A" w:rsidRDefault="004F00EB" w:rsidP="00AF06A5">
            <w:pPr>
              <w:jc w:val="center"/>
              <w:rPr>
                <w:rFonts w:ascii="楷体" w:eastAsia="楷体" w:hAnsi="楷体"/>
                <w:sz w:val="22"/>
              </w:rPr>
            </w:pPr>
            <w:r>
              <w:rPr>
                <w:rFonts w:ascii="楷体" w:eastAsia="楷体" w:hAnsi="楷体" w:hint="eastAsia"/>
                <w:sz w:val="22"/>
              </w:rPr>
              <w:t>背景-</w:t>
            </w:r>
            <w:r w:rsidR="00AF06A5" w:rsidRPr="00AF219A">
              <w:rPr>
                <w:rFonts w:ascii="楷体" w:eastAsia="楷体" w:hAnsi="楷体" w:hint="eastAsia"/>
                <w:sz w:val="22"/>
              </w:rPr>
              <w:t>文本颜色搭配对阅读理解的影响</w:t>
            </w:r>
          </w:p>
        </w:tc>
        <w:tc>
          <w:tcPr>
            <w:tcW w:w="3379" w:type="pct"/>
            <w:noWrap/>
            <w:vAlign w:val="center"/>
          </w:tcPr>
          <w:p w:rsidR="00AF06A5" w:rsidRPr="00AF219A" w:rsidRDefault="00AF06A5" w:rsidP="00AF06A5">
            <w:pPr>
              <w:rPr>
                <w:rFonts w:ascii="楷体" w:eastAsia="楷体" w:hAnsi="楷体"/>
                <w:sz w:val="22"/>
              </w:rPr>
            </w:pPr>
            <w:r w:rsidRPr="00AF219A">
              <w:rPr>
                <w:rFonts w:ascii="楷体" w:eastAsia="楷体" w:hAnsi="楷体" w:hint="eastAsia"/>
                <w:sz w:val="22"/>
              </w:rPr>
              <w:t>随着计算机的普及，人机工程学的研究重点已经由研究以传统的机电系统为核心的人机系统转变到以计算机系统为核心的人机系统。如何合理地选择和搭配颜色使得整个人机界面颜色和谐，人眼能较长时间观察而不会过分疲劳，且各种颜色又易于区别已成为人机界面信息技术研究中的一个主要问题。本实验基于不同领域的多项相关研究，意图通过一项实证性的实验研究，考察在计算机呈现条件下，不同的背景-文本颜色搭配对阅读理解效果造成的具体差异。</w:t>
            </w:r>
          </w:p>
        </w:tc>
      </w:tr>
    </w:tbl>
    <w:p w:rsidR="00AF06A5" w:rsidRPr="00AF06A5" w:rsidRDefault="00AF06A5" w:rsidP="00AF06A5">
      <w:pPr>
        <w:spacing w:line="480" w:lineRule="auto"/>
        <w:ind w:firstLine="420"/>
        <w:rPr>
          <w:rFonts w:ascii="Times New Roman" w:eastAsia="楷体" w:hAnsi="Times New Roman" w:cs="Times New Roman" w:hint="eastAsia"/>
          <w:sz w:val="24"/>
        </w:rPr>
      </w:pPr>
      <w:bookmarkStart w:id="0" w:name="_GoBack"/>
      <w:bookmarkEnd w:id="0"/>
    </w:p>
    <w:p w:rsidR="00AF06A5" w:rsidRDefault="00AF06A5" w:rsidP="00AF06A5">
      <w:pPr>
        <w:spacing w:line="480" w:lineRule="auto"/>
        <w:ind w:firstLine="420"/>
        <w:rPr>
          <w:rFonts w:ascii="Times New Roman" w:eastAsia="楷体" w:hAnsi="Times New Roman" w:cs="Times New Roman" w:hint="eastAsia"/>
          <w:sz w:val="24"/>
        </w:rPr>
      </w:pPr>
    </w:p>
    <w:p w:rsidR="00AF06A5" w:rsidRPr="00AF06A5" w:rsidRDefault="00AF06A5" w:rsidP="00AF06A5">
      <w:pPr>
        <w:spacing w:line="480" w:lineRule="auto"/>
        <w:ind w:firstLine="420"/>
        <w:rPr>
          <w:rFonts w:ascii="Times New Roman" w:eastAsia="楷体" w:hAnsi="Times New Roman" w:cs="Times New Roman" w:hint="eastAsia"/>
          <w:sz w:val="24"/>
        </w:rPr>
      </w:pPr>
    </w:p>
    <w:p w:rsidR="00AF06A5" w:rsidRPr="00AF06A5" w:rsidRDefault="00AF06A5" w:rsidP="00AF06A5"/>
    <w:p w:rsidR="00AF06A5" w:rsidRPr="00AF06A5" w:rsidRDefault="00AF06A5" w:rsidP="00AF06A5">
      <w:pPr>
        <w:spacing w:line="480" w:lineRule="auto"/>
        <w:ind w:firstLine="420"/>
        <w:rPr>
          <w:rFonts w:ascii="Times New Roman" w:eastAsia="楷体" w:hAnsi="Times New Roman" w:cs="Times New Roman" w:hint="eastAsia"/>
          <w:sz w:val="24"/>
        </w:rPr>
      </w:pPr>
    </w:p>
    <w:sectPr w:rsidR="00AF06A5" w:rsidRPr="00AF06A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618C0" w:rsidRDefault="00B618C0" w:rsidP="001F33F4">
      <w:r>
        <w:separator/>
      </w:r>
    </w:p>
  </w:endnote>
  <w:endnote w:type="continuationSeparator" w:id="0">
    <w:p w:rsidR="00B618C0" w:rsidRDefault="00B618C0" w:rsidP="001F33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618C0" w:rsidRDefault="00B618C0" w:rsidP="001F33F4">
      <w:r>
        <w:separator/>
      </w:r>
    </w:p>
  </w:footnote>
  <w:footnote w:type="continuationSeparator" w:id="0">
    <w:p w:rsidR="00B618C0" w:rsidRDefault="00B618C0" w:rsidP="001F33F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662A"/>
    <w:rsid w:val="001F33F4"/>
    <w:rsid w:val="004C45B3"/>
    <w:rsid w:val="004F00EB"/>
    <w:rsid w:val="008E662A"/>
    <w:rsid w:val="00AF06A5"/>
    <w:rsid w:val="00B618C0"/>
    <w:rsid w:val="00BC02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9753DB"/>
  <w15:chartTrackingRefBased/>
  <w15:docId w15:val="{9050A57A-F338-41D1-A6DD-14BC4D6B2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F33F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F33F4"/>
    <w:rPr>
      <w:sz w:val="18"/>
      <w:szCs w:val="18"/>
    </w:rPr>
  </w:style>
  <w:style w:type="paragraph" w:styleId="a5">
    <w:name w:val="footer"/>
    <w:basedOn w:val="a"/>
    <w:link w:val="a6"/>
    <w:uiPriority w:val="99"/>
    <w:unhideWhenUsed/>
    <w:rsid w:val="001F33F4"/>
    <w:pPr>
      <w:tabs>
        <w:tab w:val="center" w:pos="4153"/>
        <w:tab w:val="right" w:pos="8306"/>
      </w:tabs>
      <w:snapToGrid w:val="0"/>
      <w:jc w:val="left"/>
    </w:pPr>
    <w:rPr>
      <w:sz w:val="18"/>
      <w:szCs w:val="18"/>
    </w:rPr>
  </w:style>
  <w:style w:type="character" w:customStyle="1" w:styleId="a6">
    <w:name w:val="页脚 字符"/>
    <w:basedOn w:val="a0"/>
    <w:link w:val="a5"/>
    <w:uiPriority w:val="99"/>
    <w:rsid w:val="001F33F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303</Words>
  <Characters>1731</Characters>
  <Application>Microsoft Office Word</Application>
  <DocSecurity>0</DocSecurity>
  <Lines>14</Lines>
  <Paragraphs>4</Paragraphs>
  <ScaleCrop>false</ScaleCrop>
  <Company/>
  <LinksUpToDate>false</LinksUpToDate>
  <CharactersWithSpaces>2030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Cong Wei</dc:creator>
  <cp:keywords/>
  <dc:description/>
  <cp:lastModifiedBy>Cong Wei</cp:lastModifiedBy>
  <cp:revision>2</cp:revision>
  <dcterms:created xsi:type="dcterms:W3CDTF">2017-12-17T03:35:00Z</dcterms:created>
  <dcterms:modified xsi:type="dcterms:W3CDTF">2017-12-17T04:01:00Z</dcterms:modified>
</cp:coreProperties>
</file>