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jc w:val="center"/>
      </w:pPr>
      <w:r>
        <w:rPr>
          <w:rFonts w:ascii="Cambria" w:cs="Cambria" w:eastAsia="Cambria" w:hAnsi="Cambria"/>
          <w:b/>
          <w:bCs/>
          <w:sz w:val="32"/>
          <w:szCs w:val="32"/>
        </w:rPr>
        <w:t xml:space="preserve">Temporal Reachability in Random Temporal Graphs</w:t>
      </w:r>
    </w:p>
    <w:p>
      <w:pPr>
        <w:spacing w:after="80"/>
        <w:jc w:val="center"/>
      </w:pPr>
      <w:r>
        <w:rPr>
          <w:rFonts w:ascii="Cambria" w:cs="Cambria" w:eastAsia="Cambria" w:hAnsi="Cambria"/>
          <w:i/>
          <w:iCs/>
          <w:sz w:val="22"/>
          <w:szCs w:val="22"/>
        </w:rPr>
        <w:t xml:space="preserve">Theoretical Framework, Complete Proofs, and Computational Model</w:t>
      </w:r>
    </w:p>
    <w:p>
      <w:pPr>
        <w:spacing w:after="240"/>
        <w:jc w:val="center"/>
      </w:pPr>
      <w:r>
        <w:rPr>
          <w:rFonts w:ascii="Cambria" w:cs="Cambria" w:eastAsia="Cambria" w:hAnsi="Cambria"/>
          <w:sz w:val="22"/>
          <w:szCs w:val="22"/>
        </w:rPr>
        <w:t xml:space="preserve">Preprint — Combined and Revised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Abstract</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sz w:val="22"/>
                <w:szCs w:val="22"/>
              </w:rPr>
              <w:t xml:space="preserve">We study temporal reachability in random temporal graphs whose edges evolve as independent two-state Markov chains. We derive bounds on the path-existence probability </w:t>
            </w:r>
            <w:r>
              <w:rPr>
                <w:rFonts w:ascii="Cambria Math" w:cs="Cambria Math" w:eastAsia="Cambria Math" w:hAnsi="Cambria Math"/>
                <w:i/>
                <w:iCs/>
                <w:sz w:val="22"/>
                <w:szCs w:val="22"/>
              </w:rPr>
              <w:t xml:space="preserve">PUNN</w:t>
            </w:r>
            <w:r>
              <w:rPr>
                <w:rFonts w:ascii="Cambria" w:cs="Cambria" w:eastAsia="Cambria" w:hAnsi="Cambria"/>
                <w:sz w:val="22"/>
                <w:szCs w:val="22"/>
              </w:rPr>
              <w:t xml:space="preserve"> as a function of all graph parameters: edge transition rates </w:t>
            </w:r>
            <w:r>
              <w:rPr>
                <w:rFonts w:ascii="Cambria Math" w:cs="Cambria Math" w:eastAsia="Cambria Math" w:hAnsi="Cambria Math"/>
                <w:i/>
                <w:iCs/>
                <w:sz w:val="22"/>
                <w:szCs w:val="22"/>
              </w:rPr>
              <w:t xml:space="preserve">p</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q</w:t>
            </w:r>
            <w:r>
              <w:rPr>
                <w:rFonts w:ascii="Cambria" w:cs="Cambria" w:eastAsia="Cambria" w:hAnsi="Cambria"/>
                <w:sz w:val="22"/>
                <w:szCs w:val="22"/>
              </w:rPr>
              <w:t xml:space="preserve">, time horizon </w:t>
            </w:r>
            <w:r>
              <w:rPr>
                <w:rFonts w:ascii="Cambria Math" w:cs="Cambria Math" w:eastAsia="Cambria Math" w:hAnsi="Cambria Math"/>
                <w:i/>
                <w:iCs/>
                <w:sz w:val="22"/>
                <w:szCs w:val="22"/>
              </w:rPr>
              <w:t xml:space="preserve">T</w:t>
            </w:r>
            <w:r>
              <w:rPr>
                <w:rFonts w:ascii="Cambria" w:cs="Cambria" w:eastAsia="Cambria" w:hAnsi="Cambria"/>
                <w:sz w:val="22"/>
                <w:szCs w:val="22"/>
              </w:rPr>
              <w:t xml:space="preserve">, edge connectivity </w:t>
            </w:r>
            <w:r>
              <w:rPr>
                <w:rFonts w:ascii="Cambria Math" w:cs="Cambria Math" w:eastAsia="Cambria Math" w:hAnsi="Cambria Math"/>
                <w:i/>
                <w:iCs/>
                <w:sz w:val="22"/>
                <w:szCs w:val="22"/>
              </w:rPr>
              <w:t xml:space="preserve">K</w:t>
            </w:r>
            <w:r>
              <w:rPr>
                <w:rFonts w:ascii="Cambria" w:cs="Cambria" w:eastAsia="Cambria" w:hAnsi="Cambria"/>
                <w:sz w:val="22"/>
                <w:szCs w:val="22"/>
              </w:rPr>
              <w:t xml:space="preserve">, and graph size </w:t>
            </w:r>
            <w:r>
              <w:rPr>
                <w:rFonts w:ascii="Cambria Math" w:cs="Cambria Math" w:eastAsia="Cambria Math" w:hAnsi="Cambria Math"/>
                <w:i/>
                <w:iCs/>
                <w:sz w:val="22"/>
                <w:szCs w:val="22"/>
              </w:rPr>
              <w:t xml:space="preserve">N</w:t>
            </w:r>
            <w:r>
              <w:rPr>
                <w:rFonts w:ascii="Cambria" w:cs="Cambria" w:eastAsia="Cambria" w:hAnsi="Cambria"/>
                <w:sz w:val="22"/>
                <w:szCs w:val="22"/>
              </w:rPr>
              <w:t xml:space="preserve">. The effective-horizon correction </w:t>
            </w:r>
            <w:r>
              <w:rPr>
                <w:rFonts w:ascii="Cambria Math" w:cs="Cambria Math" w:eastAsia="Cambria Math" w:hAnsi="Cambria Math"/>
                <w:i/>
                <w:iCs/>
                <w:sz w:val="22"/>
                <w:szCs w:val="22"/>
              </w:rPr>
              <w:t xml:space="preserve">Teff(N)</w:t>
            </w:r>
            <w:r>
              <w:rPr>
                <w:rFonts w:ascii="Cambria" w:cs="Cambria" w:eastAsia="Cambria" w:hAnsi="Cambria"/>
                <w:sz w:val="22"/>
                <w:szCs w:val="22"/>
              </w:rPr>
              <w:t xml:space="preserve"> is introduced as a motivated heuristic that accounts for path-length scaling with </w:t>
            </w:r>
            <w:r>
              <w:rPr>
                <w:rFonts w:ascii="Cambria Math" w:cs="Cambria Math" w:eastAsia="Cambria Math" w:hAnsi="Cambria Math"/>
                <w:i/>
                <w:iCs/>
                <w:sz w:val="22"/>
                <w:szCs w:val="22"/>
              </w:rPr>
              <w:t xml:space="preserve">N</w:t>
            </w:r>
            <w:r>
              <w:rPr>
                <w:rFonts w:ascii="Cambria" w:cs="Cambria" w:eastAsia="Cambria" w:hAnsi="Cambria"/>
                <w:sz w:val="22"/>
                <w:szCs w:val="22"/>
              </w:rPr>
              <w:t xml:space="preserve">; its precise status is discussed in Section 2. The upper bound uses the min-cut characterisation; its derivation is grounded in the Markov spectral gap rather than a naive i.i.d. substitution. The lower bound follows from the </w:t>
            </w:r>
            <w:r>
              <w:rPr>
                <w:rFonts w:ascii="Cambria" w:cs="Cambria" w:eastAsia="Cambria" w:hAnsi="Cambria"/>
                <w:b/>
                <w:bCs/>
                <w:sz w:val="22"/>
                <w:szCs w:val="22"/>
              </w:rPr>
              <w:t xml:space="preserve">independence</w:t>
            </w:r>
            <w:r>
              <w:rPr>
                <w:rFonts w:ascii="Cambria" w:cs="Cambria" w:eastAsia="Cambria" w:hAnsi="Cambria"/>
                <w:sz w:val="22"/>
                <w:szCs w:val="22"/>
              </w:rPr>
              <w:t xml:space="preserve"> of traversability events for edge-disjoint paths, which is stronger than (and not merely implied by) positive correlation. Equality of the bounds is characterised for chain graphs and parallel-edge graphs. The simulator validates the union-bound form of the upper bound; separate validation of the min-cut form is identified as an open implementation task.</w:t>
            </w:r>
          </w:p>
        </w:tc>
      </w:tr>
    </w:tbl>
    <w:p>
      <w:pPr>
        <w:spacing w:after="80" w:before="80"/>
      </w:pPr>
      <w:r>
        <w:rPr>
          <w:rFonts w:ascii="Cambria" w:cs="Cambria" w:eastAsia="Cambria" w:hAnsi="Cambria"/>
          <w:sz w:val="22"/>
          <w:szCs w:val="22"/>
        </w:rPr>
        <w:t xml:space="preserve"/>
      </w:r>
    </w:p>
    <w:p>
      <w:pPr>
        <w:pStyle w:val="Heading1"/>
        <w:spacing w:after="180" w:before="360"/>
      </w:pPr>
      <w:r>
        <w:rPr>
          <w:rFonts w:ascii="Cambria" w:cs="Cambria" w:eastAsia="Cambria" w:hAnsi="Cambria"/>
          <w:b/>
          <w:bCs/>
        </w:rPr>
        <w:t xml:space="preserve">1.  Preliminaries and Definitions</w:t>
      </w:r>
    </w:p>
    <w:p>
      <w:pPr>
        <w:spacing w:after="80" w:before="80" w:line="276"/>
        <w:jc w:val="both"/>
      </w:pPr>
      <w:r>
        <w:rPr>
          <w:rFonts w:ascii="Cambria" w:cs="Cambria" w:eastAsia="Cambria" w:hAnsi="Cambria"/>
          <w:sz w:val="22"/>
          <w:szCs w:val="22"/>
        </w:rPr>
        <w:t xml:space="preserve">We consider a temporal graph </w:t>
      </w:r>
      <w:r>
        <w:rPr>
          <w:rFonts w:ascii="Cambria Math" w:cs="Cambria Math" w:eastAsia="Cambria Math" w:hAnsi="Cambria Math"/>
          <w:i/>
          <w:iCs/>
          <w:sz w:val="22"/>
          <w:szCs w:val="22"/>
        </w:rPr>
        <w:t xml:space="preserve">G = (V, E)</w:t>
      </w:r>
      <w:r>
        <w:rPr>
          <w:rFonts w:ascii="Cambria" w:cs="Cambria" w:eastAsia="Cambria" w:hAnsi="Cambria"/>
          <w:sz w:val="22"/>
          <w:szCs w:val="22"/>
        </w:rPr>
        <w:t xml:space="preserve"> with </w:t>
      </w:r>
      <w:r>
        <w:rPr>
          <w:rFonts w:ascii="Cambria Math" w:cs="Cambria Math" w:eastAsia="Cambria Math" w:hAnsi="Cambria Math"/>
          <w:i/>
          <w:iCs/>
          <w:sz w:val="22"/>
          <w:szCs w:val="22"/>
        </w:rPr>
        <w:t xml:space="preserve">|V| = N</w:t>
      </w:r>
      <w:r>
        <w:rPr>
          <w:rFonts w:ascii="Cambria" w:cs="Cambria" w:eastAsia="Cambria" w:hAnsi="Cambria"/>
          <w:sz w:val="22"/>
          <w:szCs w:val="22"/>
        </w:rPr>
        <w:t xml:space="preserve"> vertices, a fixed underlying connected graph, and discrete time steps </w:t>
      </w:r>
      <w:r>
        <w:rPr>
          <w:rFonts w:ascii="Cambria Math" w:cs="Cambria Math" w:eastAsia="Cambria Math" w:hAnsi="Cambria Math"/>
          <w:i/>
          <w:iCs/>
          <w:sz w:val="22"/>
          <w:szCs w:val="22"/>
        </w:rPr>
        <w:t xml:space="preserve">t = 0, 1, …, T</w:t>
      </w:r>
      <w:r>
        <w:rPr>
          <w:rFonts w:ascii="Cambria" w:cs="Cambria" w:eastAsia="Cambria" w:hAnsi="Cambria"/>
          <w:sz w:val="22"/>
          <w:szCs w:val="22"/>
        </w:rPr>
        <w:t xml:space="preserve">. Each edge </w:t>
      </w:r>
      <w:r>
        <w:rPr>
          <w:rFonts w:ascii="Cambria Math" w:cs="Cambria Math" w:eastAsia="Cambria Math" w:hAnsi="Cambria Math"/>
          <w:i/>
          <w:iCs/>
          <w:sz w:val="22"/>
          <w:szCs w:val="22"/>
        </w:rPr>
        <w:t xml:space="preserve">e ∈ E</w:t>
      </w:r>
      <w:r>
        <w:rPr>
          <w:rFonts w:ascii="Cambria" w:cs="Cambria" w:eastAsia="Cambria" w:hAnsi="Cambria"/>
          <w:sz w:val="22"/>
          <w:szCs w:val="22"/>
        </w:rPr>
        <w:t xml:space="preserve"> evolves independently as a two-state Markov chain (“present / absent”) with transition probabilities </w:t>
      </w:r>
      <w:r>
        <w:rPr>
          <w:rFonts w:ascii="Cambria Math" w:cs="Cambria Math" w:eastAsia="Cambria Math" w:hAnsi="Cambria Math"/>
          <w:i/>
          <w:iCs/>
          <w:sz w:val="22"/>
          <w:szCs w:val="22"/>
        </w:rPr>
        <w:t xml:space="preserve">pₑ</w:t>
      </w:r>
      <w:r>
        <w:rPr>
          <w:rFonts w:ascii="Cambria" w:cs="Cambria" w:eastAsia="Cambria" w:hAnsi="Cambria"/>
          <w:sz w:val="22"/>
          <w:szCs w:val="22"/>
        </w:rPr>
        <w:t xml:space="preserve"> (absent→present) and </w:t>
      </w:r>
      <w:r>
        <w:rPr>
          <w:rFonts w:ascii="Cambria Math" w:cs="Cambria Math" w:eastAsia="Cambria Math" w:hAnsi="Cambria Math"/>
          <w:i/>
          <w:iCs/>
          <w:sz w:val="22"/>
          <w:szCs w:val="22"/>
        </w:rPr>
        <w:t xml:space="preserve">qₑ</w:t>
      </w:r>
      <w:r>
        <w:rPr>
          <w:rFonts w:ascii="Cambria" w:cs="Cambria" w:eastAsia="Cambria" w:hAnsi="Cambria"/>
          <w:sz w:val="22"/>
          <w:szCs w:val="22"/>
        </w:rPr>
        <w:t xml:space="preserve"> (present→absent), both positive. Let </w:t>
      </w:r>
      <w:r>
        <w:rPr>
          <w:rFonts w:ascii="Cambria Math" w:cs="Cambria Math" w:eastAsia="Cambria Math" w:hAnsi="Cambria Math"/>
          <w:i/>
          <w:iCs/>
          <w:sz w:val="22"/>
          <w:szCs w:val="22"/>
        </w:rPr>
        <w:t xml:space="preserve">ℱₜ</w:t>
      </w:r>
      <w:r>
        <w:rPr>
          <w:rFonts w:ascii="Cambria" w:cs="Cambria" w:eastAsia="Cambria" w:hAnsi="Cambria"/>
          <w:sz w:val="22"/>
          <w:szCs w:val="22"/>
        </w:rPr>
        <w:t xml:space="preserve"> be the natural filtration generated by the edge states up to time t.</w:t>
      </w:r>
    </w:p>
    <w:p>
      <w:pPr>
        <w:spacing w:after="80" w:before="80" w:line="276"/>
        <w:jc w:val="both"/>
      </w:pPr>
      <w:r>
        <w:rPr>
          <w:rFonts w:ascii="Cambria" w:cs="Cambria" w:eastAsia="Cambria" w:hAnsi="Cambria"/>
          <w:b/>
          <w:bCs/>
          <w:sz w:val="22"/>
          <w:szCs w:val="22"/>
        </w:rPr>
        <w:t xml:space="preserve">Temporal path.  </w:t>
      </w:r>
      <w:r>
        <w:rPr>
          <w:rFonts w:ascii="Cambria" w:cs="Cambria" w:eastAsia="Cambria" w:hAnsi="Cambria"/>
          <w:sz w:val="22"/>
          <w:szCs w:val="22"/>
        </w:rPr>
        <w:t xml:space="preserve">A temporal s–t path is a sequence of vertices </w:t>
      </w:r>
      <w:r>
        <w:rPr>
          <w:rFonts w:ascii="Cambria Math" w:cs="Cambria Math" w:eastAsia="Cambria Math" w:hAnsi="Cambria Math"/>
          <w:i/>
          <w:iCs/>
          <w:sz w:val="22"/>
          <w:szCs w:val="22"/>
        </w:rPr>
        <w:t xml:space="preserve">s = v₀, v₁, …, vₗ = t</w:t>
      </w:r>
      <w:r>
        <w:rPr>
          <w:rFonts w:ascii="Cambria" w:cs="Cambria" w:eastAsia="Cambria" w:hAnsi="Cambria"/>
          <w:sz w:val="22"/>
          <w:szCs w:val="22"/>
        </w:rPr>
        <w:t xml:space="preserve"> and strictly increasing times </w:t>
      </w:r>
      <w:r>
        <w:rPr>
          <w:rFonts w:ascii="Cambria Math" w:cs="Cambria Math" w:eastAsia="Cambria Math" w:hAnsi="Cambria Math"/>
          <w:i/>
          <w:iCs/>
          <w:sz w:val="22"/>
          <w:szCs w:val="22"/>
        </w:rPr>
        <w:t xml:space="preserve">τ₁ &lt; τ₂ &lt; … &lt; τₗ ≤ T</w:t>
      </w:r>
      <w:r>
        <w:rPr>
          <w:rFonts w:ascii="Cambria" w:cs="Cambria" w:eastAsia="Cambria" w:hAnsi="Cambria"/>
          <w:sz w:val="22"/>
          <w:szCs w:val="22"/>
        </w:rPr>
        <w:t xml:space="preserve"> such that each edge </w:t>
      </w:r>
      <w:r>
        <w:rPr>
          <w:rFonts w:ascii="Cambria Math" w:cs="Cambria Math" w:eastAsia="Cambria Math" w:hAnsi="Cambria Math"/>
          <w:i/>
          <w:iCs/>
          <w:sz w:val="22"/>
          <w:szCs w:val="22"/>
        </w:rPr>
        <w:t xml:space="preserve">(vᵢ₋₁, vᵢ)</w:t>
      </w:r>
      <w:r>
        <w:rPr>
          <w:rFonts w:ascii="Cambria" w:cs="Cambria" w:eastAsia="Cambria" w:hAnsi="Cambria"/>
          <w:sz w:val="22"/>
          <w:szCs w:val="22"/>
        </w:rPr>
        <w:t xml:space="preserve"> is present at time </w:t>
      </w:r>
      <w:r>
        <w:rPr>
          <w:rFonts w:ascii="Cambria Math" w:cs="Cambria Math" w:eastAsia="Cambria Math" w:hAnsi="Cambria Math"/>
          <w:i/>
          <w:iCs/>
          <w:sz w:val="22"/>
          <w:szCs w:val="22"/>
        </w:rPr>
        <w:t xml:space="preserve">τᵢ</w:t>
      </w:r>
      <w:r>
        <w:rPr>
          <w:rFonts w:ascii="Cambria" w:cs="Cambria" w:eastAsia="Cambria" w:hAnsi="Cambria"/>
          <w:sz w:val="22"/>
          <w:szCs w:val="22"/>
        </w:rPr>
        <w:t xml:space="preserve">.</w:t>
      </w:r>
    </w:p>
    <w:p>
      <w:pPr>
        <w:spacing w:after="80" w:before="80" w:line="276"/>
        <w:jc w:val="both"/>
      </w:pPr>
      <w:r>
        <w:rPr>
          <w:rFonts w:ascii="Cambria" w:cs="Cambria" w:eastAsia="Cambria" w:hAnsi="Cambria"/>
          <w:b/>
          <w:bCs/>
          <w:sz w:val="22"/>
          <w:szCs w:val="22"/>
        </w:rPr>
        <w:t xml:space="preserve">Path-existence event.  </w:t>
      </w:r>
      <w:r>
        <w:rPr>
          <w:rFonts w:ascii="Cambria" w:cs="Cambria" w:eastAsia="Cambria" w:hAnsi="Cambria"/>
          <w:sz w:val="22"/>
          <w:szCs w:val="22"/>
        </w:rPr>
        <w:t xml:space="preserve">Fix </w:t>
      </w:r>
      <w:r>
        <w:rPr>
          <w:rFonts w:ascii="Cambria Math" w:cs="Cambria Math" w:eastAsia="Cambria Math" w:hAnsi="Cambria Math"/>
          <w:i/>
          <w:iCs/>
          <w:sz w:val="22"/>
          <w:szCs w:val="22"/>
        </w:rPr>
        <w:t xml:space="preserve">s, t ∈ V</w:t>
      </w:r>
      <w:r>
        <w:rPr>
          <w:rFonts w:ascii="Cambria" w:cs="Cambria" w:eastAsia="Cambria" w:hAnsi="Cambria"/>
          <w:sz w:val="22"/>
          <w:szCs w:val="22"/>
        </w:rPr>
        <w:t xml:space="preserve">. Let </w:t>
      </w:r>
      <w:r>
        <w:rPr>
          <w:rFonts w:ascii="Cambria Math" w:cs="Cambria Math" w:eastAsia="Cambria Math" w:hAnsi="Cambria Math"/>
          <w:i/>
          <w:iCs/>
          <w:sz w:val="22"/>
          <w:szCs w:val="22"/>
        </w:rPr>
        <w:t xml:space="preserve">εpath</w:t>
      </w:r>
      <w:r>
        <w:rPr>
          <w:rFonts w:ascii="Cambria" w:cs="Cambria" w:eastAsia="Cambria" w:hAnsi="Cambria"/>
          <w:sz w:val="22"/>
          <w:szCs w:val="22"/>
        </w:rPr>
        <w:t xml:space="preserve"> be the event that at least one temporal s–t path exists in G over [0, T]. Define </w:t>
      </w:r>
      <w:r>
        <w:rPr>
          <w:rFonts w:ascii="Cambria Math" w:cs="Cambria Math" w:eastAsia="Cambria Math" w:hAnsi="Cambria Math"/>
          <w:i/>
          <w:iCs/>
          <w:sz w:val="22"/>
          <w:szCs w:val="22"/>
        </w:rPr>
        <w:t xml:space="preserve">Pᵐ0ᵍ3ᵍ3 = ℙ(εpath)</w:t>
      </w:r>
      <w:r>
        <w:rPr>
          <w:rFonts w:ascii="Cambria" w:cs="Cambria" w:eastAsia="Cambria" w:hAnsi="Cambria"/>
          <w:sz w:val="22"/>
          <w:szCs w:val="22"/>
        </w:rPr>
        <w:t xml:space="preserve">.</w:t>
      </w:r>
    </w:p>
    <w:p>
      <w:pPr>
        <w:spacing w:after="80" w:before="80" w:line="276"/>
        <w:jc w:val="both"/>
      </w:pPr>
      <w:r>
        <w:rPr>
          <w:rFonts w:ascii="Cambria" w:cs="Cambria" w:eastAsia="Cambria" w:hAnsi="Cambria"/>
          <w:b/>
          <w:bCs/>
          <w:sz w:val="22"/>
          <w:szCs w:val="22"/>
        </w:rPr>
        <w:t xml:space="preserve">Uniform model.  </w:t>
      </w:r>
      <w:r>
        <w:rPr>
          <w:rFonts w:ascii="Cambria" w:cs="Cambria" w:eastAsia="Cambria" w:hAnsi="Cambria"/>
          <w:sz w:val="22"/>
          <w:szCs w:val="22"/>
        </w:rPr>
        <w:t xml:space="preserve">For the main theorems we specialise to uniform parameters: </w:t>
      </w:r>
      <w:r>
        <w:rPr>
          <w:rFonts w:ascii="Cambria Math" w:cs="Cambria Math" w:eastAsia="Cambria Math" w:hAnsi="Cambria Math"/>
          <w:i/>
          <w:iCs/>
          <w:sz w:val="22"/>
          <w:szCs w:val="22"/>
        </w:rPr>
        <w:t xml:space="preserve">pₑ = p</w:t>
      </w:r>
      <w:r>
        <w:rPr>
          <w:rFonts w:ascii="Cambria" w:cs="Cambria" w:eastAsia="Cambria" w:hAnsi="Cambria"/>
          <w:sz w:val="22"/>
          <w:szCs w:val="22"/>
        </w:rPr>
        <w:t xml:space="preserve"> and </w:t>
      </w:r>
      <w:r>
        <w:rPr>
          <w:rFonts w:ascii="Cambria Math" w:cs="Cambria Math" w:eastAsia="Cambria Math" w:hAnsi="Cambria Math"/>
          <w:i/>
          <w:iCs/>
          <w:sz w:val="22"/>
          <w:szCs w:val="22"/>
        </w:rPr>
        <w:t xml:space="preserve">qₑ = q</w:t>
      </w:r>
      <w:r>
        <w:rPr>
          <w:rFonts w:ascii="Cambria" w:cs="Cambria" w:eastAsia="Cambria" w:hAnsi="Cambria"/>
          <w:sz w:val="22"/>
          <w:szCs w:val="22"/>
        </w:rPr>
        <w:t xml:space="preserve"> for all e. The stationary edge-presence probability is </w:t>
      </w:r>
      <w:r>
        <w:rPr>
          <w:rFonts w:ascii="Cambria Math" w:cs="Cambria Math" w:eastAsia="Cambria Math" w:hAnsi="Cambria Math"/>
          <w:i/>
          <w:iCs/>
          <w:sz w:val="22"/>
          <w:szCs w:val="22"/>
        </w:rPr>
        <w:t xml:space="preserve">π = p/(p+q)</w:t>
      </w:r>
      <w:r>
        <w:rPr>
          <w:rFonts w:ascii="Cambria" w:cs="Cambria" w:eastAsia="Cambria" w:hAnsi="Cambria"/>
          <w:sz w:val="22"/>
          <w:szCs w:val="22"/>
        </w:rPr>
        <w:t xml:space="preserve">. Results for non-uniform parameters follow by replacing π with the per-edge stationary probabilities in the product formulae.</w:t>
      </w:r>
    </w:p>
    <w:p>
      <w:pPr>
        <w:pStyle w:val="Heading1"/>
        <w:spacing w:after="180" w:before="360"/>
      </w:pPr>
      <w:r>
        <w:rPr>
          <w:rFonts w:ascii="Cambria" w:cs="Cambria" w:eastAsia="Cambria" w:hAnsi="Cambria"/>
          <w:b/>
          <w:bCs/>
        </w:rPr>
        <w:t xml:space="preserve">2.  Effective Horizon and Graph-Size Scaling</w:t>
      </w:r>
    </w:p>
    <w:p>
      <w:pPr>
        <w:spacing w:after="80" w:before="80" w:line="276"/>
        <w:jc w:val="both"/>
      </w:pPr>
      <w:r>
        <w:rPr>
          <w:rFonts w:ascii="Cambria" w:cs="Cambria" w:eastAsia="Cambria" w:hAnsi="Cambria"/>
          <w:sz w:val="22"/>
          <w:szCs w:val="22"/>
        </w:rPr>
        <w:t xml:space="preserve">For a two-state Markov chain with parameters p, q the spectral gap is </w:t>
      </w:r>
      <w:r>
        <w:rPr>
          <w:rFonts w:ascii="Cambria Math" w:cs="Cambria Math" w:eastAsia="Cambria Math" w:hAnsi="Cambria Math"/>
          <w:i/>
          <w:iCs/>
          <w:sz w:val="22"/>
          <w:szCs w:val="22"/>
        </w:rPr>
        <w:t xml:space="preserve">δ = p + q</w:t>
      </w:r>
      <w:r>
        <w:rPr>
          <w:rFonts w:ascii="Cambria" w:cs="Cambria" w:eastAsia="Cambria" w:hAnsi="Cambria"/>
          <w:sz w:val="22"/>
          <w:szCs w:val="22"/>
        </w:rPr>
        <w:t xml:space="preserve"> and the correlation time is </w:t>
      </w:r>
      <w:r>
        <w:rPr>
          <w:rFonts w:ascii="Cambria Math" w:cs="Cambria Math" w:eastAsia="Cambria Math" w:hAnsi="Cambria Math"/>
          <w:i/>
          <w:iCs/>
          <w:sz w:val="22"/>
          <w:szCs w:val="22"/>
        </w:rPr>
        <w:t xml:space="preserve">τ = 1/(p + q)</w:t>
      </w:r>
      <w:r>
        <w:rPr>
          <w:rFonts w:ascii="Cambria" w:cs="Cambria" w:eastAsia="Cambria" w:hAnsi="Cambria"/>
          <w:sz w:val="22"/>
          <w:szCs w:val="22"/>
        </w:rPr>
        <w:t xml:space="preserve">. The number of approximately independent samples in T steps is </w:t>
      </w:r>
      <w:r>
        <w:rPr>
          <w:rFonts w:ascii="Cambria Math" w:cs="Cambria Math" w:eastAsia="Cambria Math" w:hAnsi="Cambria Math"/>
          <w:i/>
          <w:iCs/>
          <w:sz w:val="22"/>
          <w:szCs w:val="22"/>
        </w:rPr>
        <w:t xml:space="preserve">T/(2τ) = T(p+q)/2</w:t>
      </w:r>
      <w:r>
        <w:rPr>
          <w:rFonts w:ascii="Cambria" w:cs="Cambria" w:eastAsia="Cambria" w:hAnsi="Cambria"/>
          <w:sz w:val="22"/>
          <w:szCs w:val="22"/>
        </w:rPr>
        <w:t xml:space="preserve">. Naively one sets</w:t>
      </w:r>
    </w:p>
    <w:p>
      <w:pPr>
        <w:spacing w:after="120" w:before="120"/>
        <w:jc w:val="center"/>
      </w:pPr>
      <w:r>
        <w:rPr>
          <w:rFonts w:ascii="Cambria Math" w:cs="Cambria Math" w:eastAsia="Cambria Math" w:hAnsi="Cambria Math"/>
          <w:i/>
          <w:iCs/>
          <w:sz w:val="22"/>
          <w:szCs w:val="22"/>
        </w:rPr>
        <w:t xml:space="preserve">Teff = T·(p+q)/2.</w:t>
      </w:r>
    </w:p>
    <w:p>
      <w:pPr>
        <w:spacing w:after="80" w:before="80" w:line="276"/>
        <w:jc w:val="both"/>
      </w:pPr>
      <w:r>
        <w:rPr>
          <w:rFonts w:ascii="Cambria" w:cs="Cambria" w:eastAsia="Cambria" w:hAnsi="Cambria"/>
          <w:sz w:val="22"/>
          <w:szCs w:val="22"/>
        </w:rPr>
        <w:t xml:space="preserve">However, this quantity is independent of the graph size N, which leads to bounds that are blind to the structural complexity of the graph. We correct this as follows.</w:t>
      </w:r>
    </w:p>
    <w:p>
      <w:pPr>
        <w:pStyle w:val="Heading2"/>
        <w:spacing w:after="120" w:before="240"/>
      </w:pPr>
      <w:r>
        <w:rPr>
          <w:rFonts w:ascii="Cambria" w:cs="Cambria" w:eastAsia="Cambria" w:hAnsi="Cambria"/>
          <w:b/>
          <w:bCs/>
        </w:rPr>
        <w:t xml:space="preserve">2.1  Path-Length Scaling with N</w:t>
      </w:r>
    </w:p>
    <w:p>
      <w:pPr>
        <w:spacing w:after="80" w:before="80" w:line="276"/>
        <w:jc w:val="both"/>
      </w:pPr>
      <w:r>
        <w:rPr>
          <w:rFonts w:ascii="Cambria" w:cs="Cambria" w:eastAsia="Cambria" w:hAnsi="Cambria"/>
          <w:sz w:val="22"/>
          <w:szCs w:val="22"/>
        </w:rPr>
        <w:t xml:space="preserve">In a connected graph on N vertices, the length L of a shortest s–t path is at least 1 and at most N−1. For “typical” random or expander-like graphs the average shortest path length grows as </w:t>
      </w:r>
      <w:r>
        <w:rPr>
          <w:rFonts w:ascii="Cambria Math" w:cs="Cambria Math" w:eastAsia="Cambria Math" w:hAnsi="Cambria Math"/>
          <w:i/>
          <w:iCs/>
          <w:sz w:val="22"/>
          <w:szCs w:val="22"/>
        </w:rPr>
        <w:t xml:space="preserve">Θ(log N)</w:t>
      </w:r>
      <w:r>
        <w:rPr>
          <w:rFonts w:ascii="Cambria" w:cs="Cambria" w:eastAsia="Cambria" w:hAnsi="Cambria"/>
          <w:sz w:val="22"/>
          <w:szCs w:val="22"/>
        </w:rPr>
        <w:t xml:space="preserve"> (Bollobás–de la Vega [1], [2]). For graphs with edge connectivity K, the Menger-optimal paths have characteristic length</w:t>
      </w:r>
    </w:p>
    <w:p>
      <w:pPr>
        <w:spacing w:after="120" w:before="120"/>
        <w:jc w:val="center"/>
      </w:pPr>
      <w:r>
        <w:rPr>
          <w:rFonts w:ascii="Cambria Math" w:cs="Cambria Math" w:eastAsia="Cambria Math" w:hAnsi="Cambria Math"/>
          <w:i/>
          <w:iCs/>
          <w:sz w:val="22"/>
          <w:szCs w:val="22"/>
        </w:rPr>
        <w:t xml:space="preserve">L̅(N, K) := (log N) / log(κ(G) + 1),</w:t>
      </w:r>
    </w:p>
    <w:p>
      <w:pPr>
        <w:spacing w:after="80" w:before="80" w:line="276"/>
        <w:jc w:val="both"/>
      </w:pPr>
      <w:r>
        <w:rPr>
          <w:rFonts w:ascii="Cambria" w:cs="Cambria" w:eastAsia="Cambria" w:hAnsi="Cambria"/>
          <w:sz w:val="22"/>
          <w:szCs w:val="22"/>
        </w:rPr>
        <w:t xml:space="preserve">where </w:t>
      </w:r>
      <w:r>
        <w:rPr>
          <w:rFonts w:ascii="Cambria Math" w:cs="Cambria Math" w:eastAsia="Cambria Math" w:hAnsi="Cambria Math"/>
          <w:i/>
          <w:iCs/>
          <w:sz w:val="22"/>
          <w:szCs w:val="22"/>
        </w:rPr>
        <w:t xml:space="preserve">κ(G) ≥ K</w:t>
      </w:r>
      <w:r>
        <w:rPr>
          <w:rFonts w:ascii="Cambria" w:cs="Cambria" w:eastAsia="Cambria" w:hAnsi="Cambria"/>
          <w:sz w:val="22"/>
          <w:szCs w:val="22"/>
        </w:rPr>
        <w:t xml:space="preserve"> is the actual vertex connectivity. This is a lower-order correction that interpolates between sparse chains (large L̅) and dense expanders (small L̅). For complete graphs L̅ = 1; for a path graph L̅ = (N−1)/1 = N−1.</w:t>
      </w:r>
    </w:p>
    <w:p>
      <w:pPr>
        <w:pStyle w:val="Heading2"/>
        <w:spacing w:after="120" w:before="240"/>
      </w:pPr>
      <w:r>
        <w:rPr>
          <w:rFonts w:ascii="Cambria" w:cs="Cambria" w:eastAsia="Cambria" w:hAnsi="Cambria"/>
          <w:b/>
          <w:bCs/>
        </w:rPr>
        <w:t xml:space="preserve">2.2  N-Adjusted Effective Horizon</w:t>
      </w:r>
    </w:p>
    <w:p>
      <w:pPr>
        <w:spacing w:after="80" w:before="80" w:line="276"/>
        <w:jc w:val="both"/>
      </w:pPr>
      <w:r>
        <w:rPr>
          <w:rFonts w:ascii="Cambria" w:cs="Cambria" w:eastAsia="Cambria" w:hAnsi="Cambria"/>
          <w:sz w:val="22"/>
          <w:szCs w:val="22"/>
        </w:rPr>
        <w:t xml:space="preserve">For a temporal s–t path of length L, a traversal requires that each of the L edges be present in a coordinated sequence of L distinct time windows. For a length-L path to be traversable, roughly L “effective chances” per edge are consumed by the sequential ordering constraint, leaving </w:t>
      </w:r>
      <w:r>
        <w:rPr>
          <w:rFonts w:ascii="Cambria Math" w:cs="Cambria Math" w:eastAsia="Cambria Math" w:hAnsi="Cambria Math"/>
          <w:i/>
          <w:iCs/>
          <w:sz w:val="22"/>
          <w:szCs w:val="22"/>
        </w:rPr>
        <w:t xml:space="preserve">W′ = Teff − L̅</w:t>
      </w:r>
      <w:r>
        <w:rPr>
          <w:rFonts w:ascii="Cambria" w:cs="Cambria" w:eastAsia="Cambria" w:hAnsi="Cambria"/>
          <w:sz w:val="22"/>
          <w:szCs w:val="22"/>
        </w:rPr>
        <w:t xml:space="preserve"> usable independent windows. We define the N-adjusted effective horizon:</w:t>
      </w:r>
    </w:p>
    <w:p>
      <w:pPr>
        <w:spacing w:after="120" w:before="120"/>
        <w:jc w:val="center"/>
      </w:pPr>
      <w:r>
        <w:rPr>
          <w:rFonts w:ascii="Cambria Math" w:cs="Cambria Math" w:eastAsia="Cambria Math" w:hAnsi="Cambria Math"/>
          <w:i/>
          <w:iCs/>
          <w:sz w:val="22"/>
          <w:szCs w:val="22"/>
        </w:rPr>
        <w:t xml:space="preserve">Teff(N) := max{1,  T·(p+q)/2 − L̅(N, K) + 1}  =  max{1,  T(p+q)/2 − (log N)/log(K+1) + 1}.</w:t>
      </w:r>
    </w:p>
    <w:p>
      <w:pPr>
        <w:spacing w:after="80" w:before="80" w:line="276"/>
        <w:jc w:val="both"/>
      </w:pPr>
      <w:r>
        <w:rPr>
          <w:rFonts w:ascii="Cambria" w:cs="Cambria" w:eastAsia="Cambria" w:hAnsi="Cambria"/>
          <w:sz w:val="22"/>
          <w:szCs w:val="22"/>
        </w:rPr>
        <w:t xml:space="preserve">When N is small or K is large, L̅ ≈ 1 and Teff(N) ≈ Teff. When N is large or the graph is sparse (K = 1), the correction is substantial.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Remark (status of Teff(N)).  </w:t>
            </w:r>
            <w:r>
              <w:rPr>
                <w:rFonts w:ascii="Cambria" w:cs="Cambria" w:eastAsia="Cambria" w:hAnsi="Cambria"/>
                <w:sz w:val="22"/>
                <w:szCs w:val="22"/>
              </w:rPr>
              <w:t xml:space="preserve">The formula Teff(N) is a </w:t>
            </w:r>
            <w:r>
              <w:rPr>
                <w:rFonts w:ascii="Cambria" w:cs="Cambria" w:eastAsia="Cambria" w:hAnsi="Cambria"/>
                <w:b/>
                <w:bCs/>
                <w:sz w:val="22"/>
                <w:szCs w:val="22"/>
              </w:rPr>
              <w:t xml:space="preserve">motivated heuristic</w:t>
            </w:r>
            <w:r>
              <w:rPr>
                <w:rFonts w:ascii="Cambria" w:cs="Cambria" w:eastAsia="Cambria" w:hAnsi="Cambria"/>
                <w:sz w:val="22"/>
                <w:szCs w:val="22"/>
              </w:rPr>
              <w:t xml:space="preserve">, not a derived quantity. Two steps are involved: (i) replacing T by </w:t>
            </w:r>
            <w:r>
              <w:rPr>
                <w:rFonts w:ascii="Cambria Math" w:cs="Cambria Math" w:eastAsia="Cambria Math" w:hAnsi="Cambria Math"/>
                <w:i/>
                <w:iCs/>
                <w:sz w:val="22"/>
                <w:szCs w:val="22"/>
              </w:rPr>
              <w:t xml:space="preserve">T·(p+q)/2</w:t>
            </w:r>
            <w:r>
              <w:rPr>
                <w:rFonts w:ascii="Cambria" w:cs="Cambria" w:eastAsia="Cambria" w:hAnsi="Cambria"/>
                <w:sz w:val="22"/>
                <w:szCs w:val="22"/>
              </w:rPr>
              <w:t xml:space="preserve"> via the spectral gap of the two-state chain — this is standard Markov chain theory (see [3]); (ii) subtracting L̅(N,K) to account for the sequential path constraint — this is a plausible correction, but its exact form is not derived from first principles. Specifically, the formula </w:t>
            </w:r>
            <w:r>
              <w:rPr>
                <w:rFonts w:ascii="Cambria Math" w:cs="Cambria Math" w:eastAsia="Cambria Math" w:hAnsi="Cambria Math"/>
                <w:i/>
                <w:iCs/>
                <w:sz w:val="22"/>
                <w:szCs w:val="22"/>
              </w:rPr>
              <w:t xml:space="preserve">L̅(N,K) = (log N)/log(K+1)</w:t>
            </w:r>
            <w:r>
              <w:rPr>
                <w:rFonts w:ascii="Cambria" w:cs="Cambria" w:eastAsia="Cambria" w:hAnsi="Cambria"/>
                <w:sz w:val="22"/>
                <w:szCs w:val="22"/>
              </w:rPr>
              <w:t xml:space="preserve"> is a graph-diameter bound for K-connected graphs, applied here as a proxy for typical path length; a formal justification for this specific functional form remains open. All subsequent results that use Teff(N) should be understood as holding in the regime where this approximation is valid, and empirical validation (Section 8) confirms the formula performs well in practice.</w:t>
            </w:r>
          </w:p>
        </w:tc>
      </w:tr>
    </w:tbl>
    <w:p>
      <w:pPr>
        <w:spacing w:after="80" w:before="80"/>
      </w:pPr>
      <w:r>
        <w:rPr>
          <w:rFonts w:ascii="Cambria" w:cs="Cambria" w:eastAsia="Cambria" w:hAnsi="Cambria"/>
          <w:sz w:val="22"/>
          <w:szCs w:val="22"/>
        </w:rPr>
        <w:t xml:space="preserve"/>
      </w:r>
    </w:p>
    <w:p>
      <w:pPr>
        <w:spacing w:after="80" w:before="80" w:line="276"/>
        <w:jc w:val="both"/>
      </w:pPr>
      <w:r>
        <w:rPr>
          <w:rFonts w:ascii="Cambria" w:cs="Cambria" w:eastAsia="Cambria" w:hAnsi="Cambria"/>
          <w:b/>
          <w:bCs/>
          <w:sz w:val="22"/>
          <w:szCs w:val="22"/>
        </w:rPr>
        <w:t xml:space="preserve">Remark (spectral-gap generalisation).  </w:t>
      </w:r>
      <w:r>
        <w:rPr>
          <w:rFonts w:ascii="Cambria" w:cs="Cambria" w:eastAsia="Cambria" w:hAnsi="Cambria"/>
          <w:sz w:val="22"/>
          <w:szCs w:val="22"/>
        </w:rPr>
        <w:t xml:space="preserve">For a general reversible chain </w:t>
      </w:r>
      <w:r>
        <w:rPr>
          <w:rFonts w:ascii="Cambria Math" w:cs="Cambria Math" w:eastAsia="Cambria Math" w:hAnsi="Cambria Math"/>
          <w:i/>
          <w:iCs/>
          <w:sz w:val="22"/>
          <w:szCs w:val="22"/>
        </w:rPr>
        <w:t xml:space="preserve">Teff = T(1−λ₂)/2</w:t>
      </w:r>
      <w:r>
        <w:rPr>
          <w:rFonts w:ascii="Cambria" w:cs="Cambria" w:eastAsia="Cambria" w:hAnsi="Cambria"/>
          <w:sz w:val="22"/>
          <w:szCs w:val="22"/>
        </w:rPr>
        <w:t xml:space="preserve"> where λ₂ is the second eigenvalue of the transition matrix. The N-adjusted version replaces Teff by Teff(N) throughout all subsequent formulae.</w:t>
      </w:r>
    </w:p>
    <w:p>
      <w:pPr>
        <w:pStyle w:val="Heading1"/>
        <w:spacing w:after="180" w:before="360"/>
      </w:pPr>
      <w:r>
        <w:rPr>
          <w:rFonts w:ascii="Cambria" w:cs="Cambria" w:eastAsia="Cambria" w:hAnsi="Cambria"/>
          <w:b/>
          <w:bCs/>
        </w:rPr>
        <w:t xml:space="preserve">3.  Single-Path Traversability</w:t>
      </w:r>
    </w:p>
    <w:p>
      <w:pPr>
        <w:spacing w:after="80" w:before="80" w:line="276"/>
        <w:jc w:val="both"/>
      </w:pPr>
      <w:r>
        <w:rPr>
          <w:rFonts w:ascii="Cambria" w:cs="Cambria" w:eastAsia="Cambria" w:hAnsi="Cambria"/>
          <w:sz w:val="22"/>
          <w:szCs w:val="22"/>
        </w:rPr>
        <w:t xml:space="preserve">Fix a simple s–t path </w:t>
      </w:r>
      <w:r>
        <w:rPr>
          <w:rFonts w:ascii="Cambria Math" w:cs="Cambria Math" w:eastAsia="Cambria Math" w:hAnsi="Cambria Math"/>
          <w:i/>
          <w:iCs/>
          <w:sz w:val="22"/>
          <w:szCs w:val="22"/>
        </w:rPr>
        <w:t xml:space="preserve">P</w:t>
      </w:r>
      <w:r>
        <w:rPr>
          <w:rFonts w:ascii="Cambria" w:cs="Cambria" w:eastAsia="Cambria" w:hAnsi="Cambria"/>
          <w:sz w:val="22"/>
          <w:szCs w:val="22"/>
        </w:rPr>
        <w:t xml:space="preserve"> of length L (i.e. L edges). A temporal traversal of P requires finding times </w:t>
      </w:r>
      <w:r>
        <w:rPr>
          <w:rFonts w:ascii="Cambria Math" w:cs="Cambria Math" w:eastAsia="Cambria Math" w:hAnsi="Cambria Math"/>
          <w:i/>
          <w:iCs/>
          <w:sz w:val="22"/>
          <w:szCs w:val="22"/>
        </w:rPr>
        <w:t xml:space="preserve">τ₁ &lt; τ₂ &lt; … &lt; τ_L ≤ T</w:t>
      </w:r>
      <w:r>
        <w:rPr>
          <w:rFonts w:ascii="Cambria" w:cs="Cambria" w:eastAsia="Cambria" w:hAnsi="Cambria"/>
          <w:sz w:val="22"/>
          <w:szCs w:val="22"/>
        </w:rPr>
        <w:t xml:space="preserve"> such that edge i of P is present at time </w:t>
      </w:r>
      <w:r>
        <w:rPr>
          <w:rFonts w:ascii="Cambria Math" w:cs="Cambria Math" w:eastAsia="Cambria Math" w:hAnsi="Cambria Math"/>
          <w:i/>
          <w:iCs/>
          <w:sz w:val="22"/>
          <w:szCs w:val="22"/>
        </w:rPr>
        <w:t xml:space="preserve">τᵢ</w:t>
      </w:r>
      <w:r>
        <w:rPr>
          <w:rFonts w:ascii="Cambria" w:cs="Cambria" w:eastAsia="Cambria" w:hAnsi="Cambria"/>
          <w:sz w:val="22"/>
          <w:szCs w:val="22"/>
        </w:rPr>
        <w:t xml:space="preserve">. We bound the probability of this event.</w:t>
      </w:r>
    </w:p>
    <w:p>
      <w:pPr>
        <w:pStyle w:val="Heading2"/>
        <w:spacing w:after="120" w:before="240"/>
      </w:pPr>
      <w:r>
        <w:rPr>
          <w:rFonts w:ascii="Cambria" w:cs="Cambria" w:eastAsia="Cambria" w:hAnsi="Cambria"/>
          <w:b/>
          <w:bCs/>
        </w:rPr>
        <w:t xml:space="preserve">3.1  Necessary Condition for Traversability</w:t>
      </w:r>
    </w:p>
    <w:p>
      <w:pPr>
        <w:spacing w:after="80" w:before="80" w:line="276"/>
        <w:jc w:val="both"/>
      </w:pPr>
      <w:r>
        <w:rPr>
          <w:rFonts w:ascii="Cambria" w:cs="Cambria" w:eastAsia="Cambria" w:hAnsi="Cambria"/>
          <w:sz w:val="22"/>
          <w:szCs w:val="22"/>
        </w:rPr>
        <w:t xml:space="preserve">For P to be traversable, every edge </w:t>
      </w:r>
      <w:r>
        <w:rPr>
          <w:rFonts w:ascii="Cambria Math" w:cs="Cambria Math" w:eastAsia="Cambria Math" w:hAnsi="Cambria Math"/>
          <w:i/>
          <w:iCs/>
          <w:sz w:val="22"/>
          <w:szCs w:val="22"/>
        </w:rPr>
        <w:t xml:space="preserve">eᵢ ∈ P</w:t>
      </w:r>
      <w:r>
        <w:rPr>
          <w:rFonts w:ascii="Cambria" w:cs="Cambria" w:eastAsia="Cambria" w:hAnsi="Cambria"/>
          <w:sz w:val="22"/>
          <w:szCs w:val="22"/>
        </w:rPr>
        <w:t xml:space="preserve"> must appear at least once in [1, T]. The ordered appearance constraint is strictly stronger, so dropping it gives an upper bound:</w:t>
      </w:r>
    </w:p>
    <w:p>
      <w:pPr>
        <w:spacing w:after="120" w:before="120"/>
        <w:jc w:val="center"/>
      </w:pPr>
      <w:r>
        <w:rPr>
          <w:rFonts w:ascii="Cambria Math" w:cs="Cambria Math" w:eastAsia="Cambria Math" w:hAnsi="Cambria Math"/>
          <w:i/>
          <w:iCs/>
          <w:sz w:val="22"/>
          <w:szCs w:val="22"/>
        </w:rPr>
        <w:t xml:space="preserve">α(L, T) := ℙ[P traversable]  ≤  ∏ᵢ=₁ᴸ ℙ[eᵢ appears ≥ once]  =  ( 1 − (1−π)ᵀ )ᴸ.</w:t>
      </w:r>
    </w:p>
    <w:p>
      <w:pPr>
        <w:spacing w:after="80" w:before="80" w:line="276"/>
        <w:jc w:val="both"/>
      </w:pPr>
      <w:r>
        <w:rPr>
          <w:rFonts w:ascii="Cambria" w:cs="Cambria" w:eastAsia="Cambria" w:hAnsi="Cambria"/>
          <w:sz w:val="22"/>
          <w:szCs w:val="22"/>
        </w:rPr>
        <w:t xml:space="preserve">The product uses independence of distinct edges; each factor equals </w:t>
      </w:r>
      <w:r>
        <w:rPr>
          <w:rFonts w:ascii="Cambria Math" w:cs="Cambria Math" w:eastAsia="Cambria Math" w:hAnsi="Cambria Math"/>
          <w:i/>
          <w:iCs/>
          <w:sz w:val="22"/>
          <w:szCs w:val="22"/>
        </w:rPr>
        <w:t xml:space="preserve">1−(1−π)ᵀ</w:t>
      </w:r>
      <w:r>
        <w:rPr>
          <w:rFonts w:ascii="Cambria" w:cs="Cambria" w:eastAsia="Cambria" w:hAnsi="Cambria"/>
          <w:sz w:val="22"/>
          <w:szCs w:val="22"/>
        </w:rPr>
        <w:t xml:space="preserve"> because, starting from stationarity, the probability that a Markov edge is absent at all T steps is at most </w:t>
      </w:r>
      <w:r>
        <w:rPr>
          <w:rFonts w:ascii="Cambria Math" w:cs="Cambria Math" w:eastAsia="Cambria Math" w:hAnsi="Cambria Math"/>
          <w:i/>
          <w:iCs/>
          <w:sz w:val="22"/>
          <w:szCs w:val="22"/>
        </w:rPr>
        <w:t xml:space="preserve">(1−π)ᵀ</w:t>
      </w:r>
      <w:r>
        <w:rPr>
          <w:rFonts w:ascii="Cambria" w:cs="Cambria" w:eastAsia="Cambria" w:hAnsi="Cambria"/>
          <w:sz w:val="22"/>
          <w:szCs w:val="22"/>
        </w:rPr>
        <w:t xml:space="preserve">.</w:t>
      </w:r>
    </w:p>
    <w:p>
      <w:pPr>
        <w:pStyle w:val="Heading2"/>
        <w:spacing w:after="120" w:before="240"/>
      </w:pPr>
      <w:r>
        <w:rPr>
          <w:rFonts w:ascii="Cambria" w:cs="Cambria" w:eastAsia="Cambria" w:hAnsi="Cambria"/>
          <w:b/>
          <w:bCs/>
        </w:rPr>
        <w:t xml:space="preserve">3.2  Proof of Lemma 1 (Single-Path Upper Bound)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Lemma 1 — Single-path upper bound</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Statement.  </w:t>
            </w:r>
            <w:r>
              <w:rPr>
                <w:rFonts w:ascii="Cambria" w:cs="Cambria" w:eastAsia="Cambria" w:hAnsi="Cambria"/>
                <w:sz w:val="22"/>
                <w:szCs w:val="22"/>
              </w:rPr>
              <w:t xml:space="preserve">For any simple path P of length L with i.i.d. Markov edges (p, q), horizon T, and π = p/(p+q):</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Math" w:cs="Cambria Math" w:eastAsia="Cambria Math" w:hAnsi="Cambria Math"/>
                <w:i/>
                <w:iCs/>
                <w:sz w:val="22"/>
                <w:szCs w:val="22"/>
              </w:rPr>
              <w:t xml:space="preserve">ℙ[P traversable]  ≤  ( 1 − (1−π)ᵀ )ᴸ  =:  α(L, T).</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Proof.  </w:t>
            </w:r>
            <w:r>
              <w:rPr>
                <w:rFonts w:ascii="Cambria" w:cs="Cambria" w:eastAsia="Cambria" w:hAnsi="Cambria"/>
                <w:b/>
                <w:bCs/>
                <w:sz w:val="22"/>
                <w:szCs w:val="22"/>
              </w:rPr>
              <w:t xml:space="preserve">Step 1 (Subset inclusion).  </w:t>
            </w:r>
            <w:r>
              <w:rPr>
                <w:rFonts w:ascii="Cambria" w:cs="Cambria" w:eastAsia="Cambria" w:hAnsi="Cambria"/>
                <w:sz w:val="22"/>
                <w:szCs w:val="22"/>
              </w:rPr>
              <w:t xml:space="preserve">A traversal visits each edge in order, so {P traversable} ⊆ ⋂ᵢ {eᵢ appears ≥ once in [1,T]}. By monotonicity of probability: </w:t>
            </w:r>
            <w:r>
              <w:rPr>
                <w:rFonts w:ascii="Cambria Math" w:cs="Cambria Math" w:eastAsia="Cambria Math" w:hAnsi="Cambria Math"/>
                <w:i/>
                <w:iCs/>
                <w:sz w:val="22"/>
                <w:szCs w:val="22"/>
              </w:rPr>
              <w:t xml:space="preserve">ℙ[P traversable] ≤ ∏ᵢ=₁ᴸ ℙ[eᵢ appears ≥ once in [1,T]].</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Step 2 (Single edge bound).  </w:t>
            </w:r>
            <w:r>
              <w:rPr>
                <w:rFonts w:ascii="Cambria" w:cs="Cambria" w:eastAsia="Cambria" w:hAnsi="Cambria"/>
                <w:sz w:val="22"/>
                <w:szCs w:val="22"/>
              </w:rPr>
              <w:t xml:space="preserve">For edge e with stationary probability π, by the Markov chain absorption bound: </w:t>
            </w:r>
            <w:r>
              <w:rPr>
                <w:rFonts w:ascii="Cambria Math" w:cs="Cambria Math" w:eastAsia="Cambria Math" w:hAnsi="Cambria Math"/>
                <w:i/>
                <w:iCs/>
                <w:sz w:val="22"/>
                <w:szCs w:val="22"/>
              </w:rPr>
              <w:t xml:space="preserve">ℙ[e absent at every step t = 1,…,T] ≤ (1−π)ᵀ.</w:t>
            </w:r>
            <w:r>
              <w:rPr>
                <w:rFonts w:ascii="Cambria" w:cs="Cambria" w:eastAsia="Cambria" w:hAnsi="Cambria"/>
                <w:sz w:val="22"/>
                <w:szCs w:val="22"/>
              </w:rPr>
              <w:t xml:space="preserve">  Hence </w:t>
            </w:r>
            <w:r>
              <w:rPr>
                <w:rFonts w:ascii="Cambria Math" w:cs="Cambria Math" w:eastAsia="Cambria Math" w:hAnsi="Cambria Math"/>
                <w:i/>
                <w:iCs/>
                <w:sz w:val="22"/>
                <w:szCs w:val="22"/>
              </w:rPr>
              <w:t xml:space="preserve">ℙ[e appears ≥ once] ≥ 1−(1−π)ᵀ.</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Step 3 (Product).  </w:t>
            </w:r>
            <w:r>
              <w:rPr>
                <w:rFonts w:ascii="Cambria" w:cs="Cambria" w:eastAsia="Cambria" w:hAnsi="Cambria"/>
                <w:sz w:val="22"/>
                <w:szCs w:val="22"/>
              </w:rPr>
              <w:t xml:space="preserve">Since the L edges of P are distinct and independent: </w:t>
            </w:r>
            <w:r>
              <w:rPr>
                <w:rFonts w:ascii="Cambria Math" w:cs="Cambria Math" w:eastAsia="Cambria Math" w:hAnsi="Cambria Math"/>
                <w:i/>
                <w:iCs/>
                <w:sz w:val="22"/>
                <w:szCs w:val="22"/>
              </w:rPr>
              <w:t xml:space="preserve">∏ᵢ ℙ[eᵢ appears ≥ once]  ≤  (1−(1−π)ᵀ)ᴸ  =  α(L, T).  ■</w:t>
            </w:r>
          </w:p>
        </w:tc>
      </w:tr>
    </w:tbl>
    <w:p>
      <w:pPr>
        <w:spacing w:after="80" w:before="80"/>
      </w:pPr>
      <w:r>
        <w:rPr>
          <w:rFonts w:ascii="Cambria" w:cs="Cambria" w:eastAsia="Cambria" w:hAnsi="Cambria"/>
          <w:sz w:val="22"/>
          <w:szCs w:val="22"/>
        </w:rPr>
        <w:t xml:space="preserve"/>
      </w:r>
    </w:p>
    <w:p>
      <w:pPr>
        <w:pStyle w:val="Heading1"/>
        <w:spacing w:after="180" w:before="360"/>
      </w:pPr>
      <w:r>
        <w:rPr>
          <w:rFonts w:ascii="Cambria" w:cs="Cambria" w:eastAsia="Cambria" w:hAnsi="Cambria"/>
          <w:b/>
          <w:bCs/>
        </w:rPr>
        <w:t xml:space="preserve">4.  Lower Bound via Independence of Edge-Disjoint Paths</w:t>
      </w:r>
    </w:p>
    <w:p>
      <w:pPr>
        <w:spacing w:after="80" w:before="80" w:line="276"/>
        <w:jc w:val="both"/>
      </w:pPr>
      <w:r>
        <w:rPr>
          <w:rFonts w:ascii="Cambria" w:cs="Cambria" w:eastAsia="Cambria" w:hAnsi="Cambria"/>
          <w:sz w:val="22"/>
          <w:szCs w:val="22"/>
        </w:rPr>
        <w:t xml:space="preserve">Let K = κ(G) denote the edge connectivity of G and let </w:t>
      </w:r>
      <w:r>
        <w:rPr>
          <w:rFonts w:ascii="Cambria Math" w:cs="Cambria Math" w:eastAsia="Cambria Math" w:hAnsi="Cambria Math"/>
          <w:i/>
          <w:iCs/>
          <w:sz w:val="22"/>
          <w:szCs w:val="22"/>
        </w:rPr>
        <w:t xml:space="preserve">P₁, …, P_K</w:t>
      </w:r>
      <w:r>
        <w:rPr>
          <w:rFonts w:ascii="Cambria" w:cs="Cambria" w:eastAsia="Cambria" w:hAnsi="Cambria"/>
          <w:sz w:val="22"/>
          <w:szCs w:val="22"/>
        </w:rPr>
        <w:t xml:space="preserve"> be K edge-disjoint s–t paths of lengths </w:t>
      </w:r>
      <w:r>
        <w:rPr>
          <w:rFonts w:ascii="Cambria Math" w:cs="Cambria Math" w:eastAsia="Cambria Math" w:hAnsi="Cambria Math"/>
          <w:i/>
          <w:iCs/>
          <w:sz w:val="22"/>
          <w:szCs w:val="22"/>
        </w:rPr>
        <w:t xml:space="preserve">L₁ ≤ … ≤ L_K</w:t>
      </w:r>
      <w:r>
        <w:rPr>
          <w:rFonts w:ascii="Cambria" w:cs="Cambria" w:eastAsia="Cambria" w:hAnsi="Cambria"/>
          <w:sz w:val="22"/>
          <w:szCs w:val="22"/>
        </w:rPr>
        <w:t xml:space="preserve">. With the N-adjusted effective horizon, the traversability probability of path Pᵢ is</w:t>
      </w:r>
    </w:p>
    <w:p>
      <w:pPr>
        <w:spacing w:after="120" w:before="120"/>
        <w:jc w:val="center"/>
      </w:pPr>
      <w:r>
        <w:rPr>
          <w:rFonts w:ascii="Cambria Math" w:cs="Cambria Math" w:eastAsia="Cambria Math" w:hAnsi="Cambria Math"/>
          <w:i/>
          <w:iCs/>
          <w:sz w:val="22"/>
          <w:szCs w:val="22"/>
        </w:rPr>
        <w:t xml:space="preserve">αᵢ(N) := [1 − (1−π)^{Teff(N)}]^{Lᵢ}.</w:t>
      </w:r>
    </w:p>
    <w:p>
      <w:pPr>
        <w:spacing w:after="80" w:before="80" w:line="276"/>
        <w:jc w:val="both"/>
      </w:pPr>
      <w:r>
        <w:rPr>
          <w:rFonts w:ascii="Cambria" w:cs="Cambria" w:eastAsia="Cambria" w:hAnsi="Cambria"/>
          <w:sz w:val="22"/>
          <w:szCs w:val="22"/>
        </w:rPr>
        <w:t xml:space="preserve">Since the paths </w:t>
      </w:r>
      <w:r>
        <w:rPr>
          <w:rFonts w:ascii="Cambria Math" w:cs="Cambria Math" w:eastAsia="Cambria Math" w:hAnsi="Cambria Math"/>
          <w:i/>
          <w:iCs/>
          <w:sz w:val="22"/>
          <w:szCs w:val="22"/>
        </w:rPr>
        <w:t xml:space="preserve">P₁, …, P_K</w:t>
      </w:r>
      <w:r>
        <w:rPr>
          <w:rFonts w:ascii="Cambria" w:cs="Cambria" w:eastAsia="Cambria" w:hAnsi="Cambria"/>
          <w:sz w:val="22"/>
          <w:szCs w:val="22"/>
        </w:rPr>
        <w:t xml:space="preserve"> are edge-disjoint and all edges are independent by assumption, the traversability events </w:t>
      </w:r>
      <w:r>
        <w:rPr>
          <w:rFonts w:ascii="Cambria Math" w:cs="Cambria Math" w:eastAsia="Cambria Math" w:hAnsi="Cambria Math"/>
          <w:i/>
          <w:iCs/>
          <w:sz w:val="22"/>
          <w:szCs w:val="22"/>
        </w:rPr>
        <w:t xml:space="preserve">{Pᵢ traversable}</w:t>
      </w:r>
      <w:r>
        <w:rPr>
          <w:rFonts w:ascii="Cambria" w:cs="Cambria" w:eastAsia="Cambria" w:hAnsi="Cambria"/>
          <w:sz w:val="22"/>
          <w:szCs w:val="22"/>
        </w:rPr>
        <w:t xml:space="preserve"> are </w:t>
      </w:r>
      <w:r>
        <w:rPr>
          <w:rFonts w:ascii="Cambria" w:cs="Cambria" w:eastAsia="Cambria" w:hAnsi="Cambria"/>
          <w:b/>
          <w:bCs/>
          <w:sz w:val="22"/>
          <w:szCs w:val="22"/>
        </w:rPr>
        <w:t xml:space="preserve">mutually independent</w:t>
      </w:r>
      <w:r>
        <w:rPr>
          <w:rFonts w:ascii="Cambria" w:cs="Cambria" w:eastAsia="Cambria" w:hAnsi="Cambria"/>
          <w:sz w:val="22"/>
          <w:szCs w:val="22"/>
        </w:rPr>
        <w:t xml:space="preserve">: each event is a function of a disjoint set of independent edge processes, so the events are independent by the standard product criterion. Consequently, by the complement product rule for independent events:</w:t>
      </w:r>
    </w:p>
    <w:p>
      <w:pPr>
        <w:spacing w:after="120" w:before="120"/>
        <w:jc w:val="center"/>
      </w:pPr>
      <w:r>
        <w:rPr>
          <w:rFonts w:ascii="Cambria Math" w:cs="Cambria Math" w:eastAsia="Cambria Math" w:hAnsi="Cambria Math"/>
          <w:i/>
          <w:iCs/>
          <w:sz w:val="22"/>
          <w:szCs w:val="22"/>
        </w:rPr>
        <w:t xml:space="preserve">LB(N) := 1 − ∏ᵢ=₁ᴾ (1 − αᵢ(N))  ≤  Pᵐ0ᵍ3ᵍ3.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Lemma 1a — Independence of traversability events</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Statement.  </w:t>
            </w:r>
            <w:r>
              <w:rPr>
                <w:rFonts w:ascii="Cambria" w:cs="Cambria" w:eastAsia="Cambria" w:hAnsi="Cambria"/>
                <w:sz w:val="22"/>
                <w:szCs w:val="22"/>
              </w:rPr>
              <w:t xml:space="preserve">Let </w:t>
            </w:r>
            <w:r>
              <w:rPr>
                <w:rFonts w:ascii="Cambria Math" w:cs="Cambria Math" w:eastAsia="Cambria Math" w:hAnsi="Cambria Math"/>
                <w:i/>
                <w:iCs/>
                <w:sz w:val="22"/>
                <w:szCs w:val="22"/>
              </w:rPr>
              <w:t xml:space="preserve">P₁, …, P_K</w:t>
            </w:r>
            <w:r>
              <w:rPr>
                <w:rFonts w:ascii="Cambria" w:cs="Cambria" w:eastAsia="Cambria" w:hAnsi="Cambria"/>
                <w:sz w:val="22"/>
                <w:szCs w:val="22"/>
              </w:rPr>
              <w:t xml:space="preserve"> be K edge-disjoint s–t paths. Then the events </w:t>
            </w:r>
            <w:r>
              <w:rPr>
                <w:rFonts w:ascii="Cambria Math" w:cs="Cambria Math" w:eastAsia="Cambria Math" w:hAnsi="Cambria Math"/>
                <w:i/>
                <w:iCs/>
                <w:sz w:val="22"/>
                <w:szCs w:val="22"/>
              </w:rPr>
              <w:t xml:space="preserve">Aᵢ = {Pᵢ traversable}</w:t>
            </w:r>
            <w:r>
              <w:rPr>
                <w:rFonts w:ascii="Cambria" w:cs="Cambria" w:eastAsia="Cambria" w:hAnsi="Cambria"/>
                <w:sz w:val="22"/>
                <w:szCs w:val="22"/>
              </w:rPr>
              <w:t xml:space="preserve"> are mutually independent.</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Proof.  </w:t>
            </w:r>
            <w:r>
              <w:rPr>
                <w:rFonts w:ascii="Cambria" w:cs="Cambria" w:eastAsia="Cambria" w:hAnsi="Cambria"/>
                <w:sz w:val="22"/>
                <w:szCs w:val="22"/>
              </w:rPr>
              <w:t xml:space="preserve">By assumption, each edge e evolves as an independent Markov chain. Since </w:t>
            </w:r>
            <w:r>
              <w:rPr>
                <w:rFonts w:ascii="Cambria Math" w:cs="Cambria Math" w:eastAsia="Cambria Math" w:hAnsi="Cambria Math"/>
                <w:i/>
                <w:iCs/>
                <w:sz w:val="22"/>
                <w:szCs w:val="22"/>
              </w:rPr>
              <w:t xml:space="preserve">Pᵢ</w:t>
            </w:r>
            <w:r>
              <w:rPr>
                <w:rFonts w:ascii="Cambria" w:cs="Cambria" w:eastAsia="Cambria" w:hAnsi="Cambria"/>
                <w:sz w:val="22"/>
                <w:szCs w:val="22"/>
              </w:rPr>
              <w:t xml:space="preserve"> and </w:t>
            </w:r>
            <w:r>
              <w:rPr>
                <w:rFonts w:ascii="Cambria Math" w:cs="Cambria Math" w:eastAsia="Cambria Math" w:hAnsi="Cambria Math"/>
                <w:i/>
                <w:iCs/>
                <w:sz w:val="22"/>
                <w:szCs w:val="22"/>
              </w:rPr>
              <w:t xml:space="preserve">P_j</w:t>
            </w:r>
            <w:r>
              <w:rPr>
                <w:rFonts w:ascii="Cambria" w:cs="Cambria" w:eastAsia="Cambria" w:hAnsi="Cambria"/>
                <w:sz w:val="22"/>
                <w:szCs w:val="22"/>
              </w:rPr>
              <w:t xml:space="preserve"> are edge-disjoint for </w:t>
            </w:r>
            <w:r>
              <w:rPr>
                <w:rFonts w:ascii="Cambria Math" w:cs="Cambria Math" w:eastAsia="Cambria Math" w:hAnsi="Cambria Math"/>
                <w:i/>
                <w:iCs/>
                <w:sz w:val="22"/>
                <w:szCs w:val="22"/>
              </w:rPr>
              <w:t xml:space="preserve">i ≠ j</w:t>
            </w:r>
            <w:r>
              <w:rPr>
                <w:rFonts w:ascii="Cambria" w:cs="Cambria" w:eastAsia="Cambria" w:hAnsi="Cambria"/>
                <w:sz w:val="22"/>
                <w:szCs w:val="22"/>
              </w:rPr>
              <w:t xml:space="preserve">, the event </w:t>
            </w:r>
            <w:r>
              <w:rPr>
                <w:rFonts w:ascii="Cambria Math" w:cs="Cambria Math" w:eastAsia="Cambria Math" w:hAnsi="Cambria Math"/>
                <w:i/>
                <w:iCs/>
                <w:sz w:val="22"/>
                <w:szCs w:val="22"/>
              </w:rPr>
              <w:t xml:space="preserve">Aᵢ</w:t>
            </w:r>
            <w:r>
              <w:rPr>
                <w:rFonts w:ascii="Cambria" w:cs="Cambria" w:eastAsia="Cambria" w:hAnsi="Cambria"/>
                <w:sz w:val="22"/>
                <w:szCs w:val="22"/>
              </w:rPr>
              <w:t xml:space="preserve"> depends only on the processes of the edges in </w:t>
            </w:r>
            <w:r>
              <w:rPr>
                <w:rFonts w:ascii="Cambria Math" w:cs="Cambria Math" w:eastAsia="Cambria Math" w:hAnsi="Cambria Math"/>
                <w:i/>
                <w:iCs/>
                <w:sz w:val="22"/>
                <w:szCs w:val="22"/>
              </w:rPr>
              <w:t xml:space="preserve">Pᵢ</w:t>
            </w:r>
            <w:r>
              <w:rPr>
                <w:rFonts w:ascii="Cambria" w:cs="Cambria" w:eastAsia="Cambria" w:hAnsi="Cambria"/>
                <w:sz w:val="22"/>
                <w:szCs w:val="22"/>
              </w:rPr>
              <w:t xml:space="preserve">, and </w:t>
            </w:r>
            <w:r>
              <w:rPr>
                <w:rFonts w:ascii="Cambria Math" w:cs="Cambria Math" w:eastAsia="Cambria Math" w:hAnsi="Cambria Math"/>
                <w:i/>
                <w:iCs/>
                <w:sz w:val="22"/>
                <w:szCs w:val="22"/>
              </w:rPr>
              <w:t xml:space="preserve">A_j</w:t>
            </w:r>
            <w:r>
              <w:rPr>
                <w:rFonts w:ascii="Cambria" w:cs="Cambria" w:eastAsia="Cambria" w:hAnsi="Cambria"/>
                <w:sz w:val="22"/>
                <w:szCs w:val="22"/>
              </w:rPr>
              <w:t xml:space="preserve"> depends only on the (disjoint) processes of </w:t>
            </w:r>
            <w:r>
              <w:rPr>
                <w:rFonts w:ascii="Cambria Math" w:cs="Cambria Math" w:eastAsia="Cambria Math" w:hAnsi="Cambria Math"/>
                <w:i/>
                <w:iCs/>
                <w:sz w:val="22"/>
                <w:szCs w:val="22"/>
              </w:rPr>
              <w:t xml:space="preserve">P_j</w:t>
            </w:r>
            <w:r>
              <w:rPr>
                <w:rFonts w:ascii="Cambria" w:cs="Cambria" w:eastAsia="Cambria" w:hAnsi="Cambria"/>
                <w:sz w:val="22"/>
                <w:szCs w:val="22"/>
              </w:rPr>
              <w:t xml:space="preserve">. Hence any subfamily </w:t>
            </w:r>
            <w:r>
              <w:rPr>
                <w:rFonts w:ascii="Cambria Math" w:cs="Cambria Math" w:eastAsia="Cambria Math" w:hAnsi="Cambria Math"/>
                <w:i/>
                <w:iCs/>
                <w:sz w:val="22"/>
                <w:szCs w:val="22"/>
              </w:rPr>
              <w:t xml:space="preserve">A_{i_1}, …, A_{i_m}</w:t>
            </w:r>
            <w:r>
              <w:rPr>
                <w:rFonts w:ascii="Cambria" w:cs="Cambria" w:eastAsia="Cambria" w:hAnsi="Cambria"/>
                <w:sz w:val="22"/>
                <w:szCs w:val="22"/>
              </w:rPr>
              <w:t xml:space="preserve"> involves disjoint collections of independent random variables, so the events are mutually independent:</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Math" w:cs="Cambria Math" w:eastAsia="Cambria Math" w:hAnsi="Cambria Math"/>
                <w:i/>
                <w:iCs/>
                <w:sz w:val="22"/>
                <w:szCs w:val="22"/>
              </w:rPr>
              <w:t xml:space="preserve">ℙ(A_{i_1} ∩ … ∩ A_{i_m})  =  ∏_{k=1}^m ℙ(A_{i_k}).  ■</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Corollary.  </w:t>
            </w:r>
            <w:r>
              <w:rPr>
                <w:rFonts w:ascii="Cambria" w:cs="Cambria" w:eastAsia="Cambria" w:hAnsi="Cambria"/>
                <w:sz w:val="22"/>
                <w:szCs w:val="22"/>
              </w:rPr>
              <w:t xml:space="preserve">By the complement:  </w:t>
            </w:r>
            <w:r>
              <w:rPr>
                <w:rFonts w:ascii="Cambria Math" w:cs="Cambria Math" w:eastAsia="Cambria Math" w:hAnsi="Cambria Math"/>
                <w:i/>
                <w:iCs/>
                <w:sz w:val="22"/>
                <w:szCs w:val="22"/>
              </w:rPr>
              <w:t xml:space="preserve">ℙ(∪ᵢ Aᵢ) = 1 − ∏ᵢ(1−αᵢ(N)) ≤ Pᵐ0ᵍ3ᵍ3.</w:t>
            </w:r>
            <w:r>
              <w:rPr>
                <w:rFonts w:ascii="Cambria" w:cs="Cambria" w:eastAsia="Cambria" w:hAnsi="Cambria"/>
                <w:sz w:val="22"/>
                <w:szCs w:val="22"/>
              </w:rPr>
              <w:t xml:space="preserve">  Note: positive correlation would also suffice (via the FKG inequality), but independence is the correct and stronger statement here.</w:t>
            </w:r>
          </w:p>
        </w:tc>
      </w:tr>
    </w:tbl>
    <w:p>
      <w:pPr>
        <w:spacing w:after="80" w:before="80"/>
      </w:pPr>
      <w:r>
        <w:rPr>
          <w:rFonts w:ascii="Cambria" w:cs="Cambria" w:eastAsia="Cambria" w:hAnsi="Cambria"/>
          <w:sz w:val="22"/>
          <w:szCs w:val="22"/>
        </w:rPr>
        <w:t xml:space="preserve"/>
      </w:r>
    </w:p>
    <w:p>
      <w:pPr>
        <w:spacing w:after="80" w:before="80" w:line="276"/>
        <w:jc w:val="both"/>
      </w:pPr>
      <w:r>
        <w:rPr>
          <w:rFonts w:ascii="Cambria" w:cs="Cambria" w:eastAsia="Cambria" w:hAnsi="Cambria"/>
          <w:sz w:val="22"/>
          <w:szCs w:val="22"/>
        </w:rPr>
        <w:t xml:space="preserve">This lower bound lies in [0, 1] for all parameter values, is non-decreasing in K, and for K = 1, L₁ = 1 it equals </w:t>
      </w:r>
      <w:r>
        <w:rPr>
          <w:rFonts w:ascii="Cambria Math" w:cs="Cambria Math" w:eastAsia="Cambria Math" w:hAnsi="Cambria Math"/>
          <w:i/>
          <w:iCs/>
          <w:sz w:val="22"/>
          <w:szCs w:val="22"/>
        </w:rPr>
        <w:t xml:space="preserve">1 − (1−π)^{Teff(N)}</w:t>
      </w:r>
      <w:r>
        <w:rPr>
          <w:rFonts w:ascii="Cambria" w:cs="Cambria" w:eastAsia="Cambria" w:hAnsi="Cambria"/>
          <w:sz w:val="22"/>
          <w:szCs w:val="22"/>
        </w:rPr>
        <w:t xml:space="preserve">.</w:t>
      </w:r>
    </w:p>
    <w:p>
      <w:pPr>
        <w:pStyle w:val="Heading1"/>
        <w:spacing w:after="180" w:before="360"/>
      </w:pPr>
      <w:r>
        <w:rPr>
          <w:rFonts w:ascii="Cambria" w:cs="Cambria" w:eastAsia="Cambria" w:hAnsi="Cambria"/>
          <w:b/>
          <w:bCs/>
        </w:rPr>
        <w:t xml:space="preserve">5.  Corrected Upper Bound via Min-Cut</w:t>
      </w:r>
    </w:p>
    <w:p>
      <w:pPr>
        <w:pStyle w:val="Heading2"/>
        <w:spacing w:after="120" w:before="240"/>
      </w:pPr>
      <w:r>
        <w:rPr>
          <w:rFonts w:ascii="Cambria" w:cs="Cambria" w:eastAsia="Cambria" w:hAnsi="Cambria"/>
          <w:b/>
          <w:bCs/>
        </w:rPr>
        <w:t xml:space="preserve">5.1  Key Observation</w:t>
      </w:r>
    </w:p>
    <w:p>
      <w:pPr>
        <w:spacing w:after="80" w:before="80" w:line="276"/>
        <w:jc w:val="both"/>
      </w:pPr>
      <w:r>
        <w:rPr>
          <w:rFonts w:ascii="Cambria" w:cs="Cambria" w:eastAsia="Cambria" w:hAnsi="Cambria"/>
          <w:sz w:val="22"/>
          <w:szCs w:val="22"/>
        </w:rPr>
        <w:t xml:space="preserve">By Menger’s theorem [5] every s–t path must cross every s–t edge cut, and in particular the minimum cut C of size K. Consequently, a temporal s–t path can exist only if at least one edge of C is present at some useful time.</w:t>
      </w:r>
    </w:p>
    <w:p>
      <w:pPr>
        <w:pStyle w:val="Heading2"/>
        <w:spacing w:after="120" w:before="240"/>
      </w:pPr>
      <w:r>
        <w:rPr>
          <w:rFonts w:ascii="Cambria" w:cs="Cambria" w:eastAsia="Cambria" w:hAnsi="Cambria"/>
          <w:b/>
          <w:bCs/>
        </w:rPr>
        <w:t xml:space="preserve">5.2  Failure Condition and Markov-Correct Derivation</w:t>
      </w:r>
    </w:p>
    <w:p>
      <w:pPr>
        <w:spacing w:after="80" w:before="80" w:line="276"/>
        <w:jc w:val="both"/>
      </w:pPr>
      <w:r>
        <w:rPr>
          <w:rFonts w:ascii="Cambria" w:cs="Cambria" w:eastAsia="Cambria" w:hAnsi="Cambria"/>
          <w:sz w:val="22"/>
          <w:szCs w:val="22"/>
        </w:rPr>
        <w:t xml:space="preserve">A sufficient condition for path non-existence is that every edge of the minimum cut C is absent throughout the observation window. The K edges of C are distinct and, under our model, evolve as independent Markov chains.</w:t>
      </w:r>
    </w:p>
    <w:p>
      <w:pPr>
        <w:spacing w:after="80" w:before="80" w:line="276"/>
        <w:jc w:val="both"/>
      </w:pPr>
      <w:r>
        <w:rPr>
          <w:rFonts w:ascii="Cambria" w:cs="Cambria" w:eastAsia="Cambria" w:hAnsi="Cambria"/>
          <w:b/>
          <w:bCs/>
          <w:sz w:val="22"/>
          <w:szCs w:val="22"/>
        </w:rPr>
        <w:t xml:space="preserve">Exact single-edge probability.  </w:t>
      </w:r>
      <w:r>
        <w:rPr>
          <w:rFonts w:ascii="Cambria" w:cs="Cambria" w:eastAsia="Cambria" w:hAnsi="Cambria"/>
          <w:sz w:val="22"/>
          <w:szCs w:val="22"/>
        </w:rPr>
        <w:t xml:space="preserve">For edge e starting from the stationary distribution </w:t>
      </w:r>
      <w:r>
        <w:rPr>
          <w:rFonts w:ascii="Cambria Math" w:cs="Cambria Math" w:eastAsia="Cambria Math" w:hAnsi="Cambria Math"/>
          <w:i/>
          <w:iCs/>
          <w:sz w:val="22"/>
          <w:szCs w:val="22"/>
        </w:rPr>
        <w:t xml:space="preserve">(π, 1−π)</w:t>
      </w:r>
      <w:r>
        <w:rPr>
          <w:rFonts w:ascii="Cambria" w:cs="Cambria" w:eastAsia="Cambria" w:hAnsi="Cambria"/>
          <w:sz w:val="22"/>
          <w:szCs w:val="22"/>
        </w:rPr>
        <w:t xml:space="preserve">, the probability of being absent at all T steps is:</w:t>
      </w:r>
    </w:p>
    <w:p>
      <w:pPr>
        <w:spacing w:after="120" w:before="120"/>
        <w:jc w:val="center"/>
      </w:pPr>
      <w:r>
        <w:rPr>
          <w:rFonts w:ascii="Cambria Math" w:cs="Cambria Math" w:eastAsia="Cambria Math" w:hAnsi="Cambria Math"/>
          <w:i/>
          <w:iCs/>
          <w:sz w:val="22"/>
          <w:szCs w:val="22"/>
        </w:rPr>
        <w:t xml:space="preserve">ℙ[e absent at t=1,…,T]  =  π·(1−p−q)^T  +  (1−π)·(1−q)^T.</w:t>
      </w:r>
    </w:p>
    <w:p>
      <w:pPr>
        <w:spacing w:after="80" w:before="80" w:line="276"/>
        <w:jc w:val="both"/>
      </w:pPr>
      <w:r>
        <w:rPr>
          <w:rFonts w:ascii="Cambria" w:cs="Cambria" w:eastAsia="Cambria" w:hAnsi="Cambria"/>
          <w:sz w:val="22"/>
          <w:szCs w:val="22"/>
        </w:rPr>
        <w:t xml:space="preserve">This is </w:t>
      </w:r>
      <w:r>
        <w:rPr>
          <w:rFonts w:ascii="Cambria" w:cs="Cambria" w:eastAsia="Cambria" w:hAnsi="Cambria"/>
          <w:b/>
          <w:bCs/>
          <w:sz w:val="22"/>
          <w:szCs w:val="22"/>
        </w:rPr>
        <w:t xml:space="preserve">not</w:t>
      </w:r>
      <w:r>
        <w:rPr>
          <w:rFonts w:ascii="Cambria" w:cs="Cambria" w:eastAsia="Cambria" w:hAnsi="Cambria"/>
          <w:sz w:val="22"/>
          <w:szCs w:val="22"/>
        </w:rPr>
        <w:t xml:space="preserve"> equal to </w:t>
      </w:r>
      <w:r>
        <w:rPr>
          <w:rFonts w:ascii="Cambria Math" w:cs="Cambria Math" w:eastAsia="Cambria Math" w:hAnsi="Cambria Math"/>
          <w:i/>
          <w:iCs/>
          <w:sz w:val="22"/>
          <w:szCs w:val="22"/>
        </w:rPr>
        <w:t xml:space="preserve">(1−π)^T</w:t>
      </w:r>
      <w:r>
        <w:rPr>
          <w:rFonts w:ascii="Cambria" w:cs="Cambria" w:eastAsia="Cambria" w:hAnsi="Cambria"/>
          <w:sz w:val="22"/>
          <w:szCs w:val="22"/>
        </w:rPr>
        <w:t xml:space="preserve"> in general. The exact expression decays exponentially in T at rate </w:t>
      </w:r>
      <w:r>
        <w:rPr>
          <w:rFonts w:ascii="Cambria Math" w:cs="Cambria Math" w:eastAsia="Cambria Math" w:hAnsi="Cambria Math"/>
          <w:i/>
          <w:iCs/>
          <w:sz w:val="22"/>
          <w:szCs w:val="22"/>
        </w:rPr>
        <w:t xml:space="preserve">δ = p+q</w:t>
      </w:r>
      <w:r>
        <w:rPr>
          <w:rFonts w:ascii="Cambria" w:cs="Cambria" w:eastAsia="Cambria" w:hAnsi="Cambria"/>
          <w:sz w:val="22"/>
          <w:szCs w:val="22"/>
        </w:rPr>
        <w:t xml:space="preserve">, and the approximation </w:t>
      </w:r>
      <w:r>
        <w:rPr>
          <w:rFonts w:ascii="Cambria Math" w:cs="Cambria Math" w:eastAsia="Cambria Math" w:hAnsi="Cambria Math"/>
          <w:i/>
          <w:iCs/>
          <w:sz w:val="22"/>
          <w:szCs w:val="22"/>
        </w:rPr>
        <w:t xml:space="preserve">(1−π)^{Teff(N)}</w:t>
      </w:r>
      <w:r>
        <w:rPr>
          <w:rFonts w:ascii="Cambria" w:cs="Cambria" w:eastAsia="Cambria" w:hAnsi="Cambria"/>
          <w:sz w:val="22"/>
          <w:szCs w:val="22"/>
        </w:rPr>
        <w:t xml:space="preserve"> arises by replacing T with the effective number of independent windows </w:t>
      </w:r>
      <w:r>
        <w:rPr>
          <w:rFonts w:ascii="Cambria Math" w:cs="Cambria Math" w:eastAsia="Cambria Math" w:hAnsi="Cambria Math"/>
          <w:i/>
          <w:iCs/>
          <w:sz w:val="22"/>
          <w:szCs w:val="22"/>
        </w:rPr>
        <w:t xml:space="preserve">Teff(N) = T·δ/2 − L̅ + 1</w:t>
      </w:r>
      <w:r>
        <w:rPr>
          <w:rFonts w:ascii="Cambria" w:cs="Cambria" w:eastAsia="Cambria" w:hAnsi="Cambria"/>
          <w:sz w:val="22"/>
          <w:szCs w:val="22"/>
        </w:rPr>
        <w:t xml:space="preserve">. Concretely, one has the bound:</w:t>
      </w:r>
    </w:p>
    <w:p>
      <w:pPr>
        <w:spacing w:after="120" w:before="120"/>
        <w:jc w:val="center"/>
      </w:pPr>
      <w:r>
        <w:rPr>
          <w:rFonts w:ascii="Cambria Math" w:cs="Cambria Math" w:eastAsia="Cambria Math" w:hAnsi="Cambria Math"/>
          <w:i/>
          <w:iCs/>
          <w:sz w:val="22"/>
          <w:szCs w:val="22"/>
        </w:rPr>
        <w:t xml:space="preserve">ℙ[e absent at all T steps]  ≤  (1−π) + π·(1−δ)^T  ≤  (1−π)^{Tδ}  for T ≥ 1/δ,</w:t>
      </w:r>
    </w:p>
    <w:p>
      <w:pPr>
        <w:spacing w:after="80" w:before="80" w:line="276"/>
        <w:jc w:val="both"/>
      </w:pPr>
      <w:r>
        <w:rPr>
          <w:rFonts w:ascii="Cambria" w:cs="Cambria" w:eastAsia="Cambria" w:hAnsi="Cambria"/>
          <w:sz w:val="22"/>
          <w:szCs w:val="22"/>
        </w:rPr>
        <w:t xml:space="preserve">where the last inequality uses </w:t>
      </w:r>
      <w:r>
        <w:rPr>
          <w:rFonts w:ascii="Cambria Math" w:cs="Cambria Math" w:eastAsia="Cambria Math" w:hAnsi="Cambria Math"/>
          <w:i/>
          <w:iCs/>
          <w:sz w:val="22"/>
          <w:szCs w:val="22"/>
        </w:rPr>
        <w:t xml:space="preserve">1 − x ≤ e^{−x} ≤ (1−π)^{x/π}</w:t>
      </w:r>
      <w:r>
        <w:rPr>
          <w:rFonts w:ascii="Cambria" w:cs="Cambria" w:eastAsia="Cambria" w:hAnsi="Cambria"/>
          <w:sz w:val="22"/>
          <w:szCs w:val="22"/>
        </w:rPr>
        <w:t xml:space="preserve"> applied with </w:t>
      </w:r>
      <w:r>
        <w:rPr>
          <w:rFonts w:ascii="Cambria Math" w:cs="Cambria Math" w:eastAsia="Cambria Math" w:hAnsi="Cambria Math"/>
          <w:i/>
          <w:iCs/>
          <w:sz w:val="22"/>
          <w:szCs w:val="22"/>
        </w:rPr>
        <w:t xml:space="preserve">x = πδT</w:t>
      </w:r>
      <w:r>
        <w:rPr>
          <w:rFonts w:ascii="Cambria" w:cs="Cambria" w:eastAsia="Cambria" w:hAnsi="Cambria"/>
          <w:sz w:val="22"/>
          <w:szCs w:val="22"/>
        </w:rPr>
        <w:t xml:space="preserve">. Substituting </w:t>
      </w:r>
      <w:r>
        <w:rPr>
          <w:rFonts w:ascii="Cambria Math" w:cs="Cambria Math" w:eastAsia="Cambria Math" w:hAnsi="Cambria Math"/>
          <w:i/>
          <w:iCs/>
          <w:sz w:val="22"/>
          <w:szCs w:val="22"/>
        </w:rPr>
        <w:t xml:space="preserve">Teff(N) ≈ Tδ/2</w:t>
      </w:r>
      <w:r>
        <w:rPr>
          <w:rFonts w:ascii="Cambria" w:cs="Cambria" w:eastAsia="Cambria" w:hAnsi="Cambria"/>
          <w:sz w:val="22"/>
          <w:szCs w:val="22"/>
        </w:rPr>
        <w:t xml:space="preserve"> yields </w:t>
      </w:r>
      <w:r>
        <w:rPr>
          <w:rFonts w:ascii="Cambria Math" w:cs="Cambria Math" w:eastAsia="Cambria Math" w:hAnsi="Cambria Math"/>
          <w:i/>
          <w:iCs/>
          <w:sz w:val="22"/>
          <w:szCs w:val="22"/>
        </w:rPr>
        <w:t xml:space="preserve">ℙ[e absent] ≈ (1−π)^{Teff(N)}</w:t>
      </w:r>
      <w:r>
        <w:rPr>
          <w:rFonts w:ascii="Cambria" w:cs="Cambria" w:eastAsia="Cambria" w:hAnsi="Cambria"/>
          <w:sz w:val="22"/>
          <w:szCs w:val="22"/>
        </w:rPr>
        <w:t xml:space="preserve">, which is the approximation used in the bound below. The approximation is valid to leading order when </w:t>
      </w:r>
      <w:r>
        <w:rPr>
          <w:rFonts w:ascii="Cambria Math" w:cs="Cambria Math" w:eastAsia="Cambria Math" w:hAnsi="Cambria Math"/>
          <w:i/>
          <w:iCs/>
          <w:sz w:val="22"/>
          <w:szCs w:val="22"/>
        </w:rPr>
        <w:t xml:space="preserve">Tδ ≫ 1</w:t>
      </w:r>
      <w:r>
        <w:rPr>
          <w:rFonts w:ascii="Cambria" w:cs="Cambria" w:eastAsia="Cambria" w:hAnsi="Cambria"/>
          <w:sz w:val="22"/>
          <w:szCs w:val="22"/>
        </w:rPr>
        <w:t xml:space="preserve">; for small Tδ the bound is conservative.</w:t>
      </w:r>
    </w:p>
    <w:p>
      <w:pPr>
        <w:spacing w:after="80" w:before="80" w:line="276"/>
        <w:jc w:val="both"/>
      </w:pPr>
      <w:r>
        <w:rPr>
          <w:rFonts w:ascii="Cambria" w:cs="Cambria" w:eastAsia="Cambria" w:hAnsi="Cambria"/>
          <w:b/>
          <w:bCs/>
          <w:sz w:val="22"/>
          <w:szCs w:val="22"/>
        </w:rPr>
        <w:t xml:space="preserve">Upper bound.  </w:t>
      </w:r>
      <w:r>
        <w:rPr>
          <w:rFonts w:ascii="Cambria" w:cs="Cambria" w:eastAsia="Cambria" w:hAnsi="Cambria"/>
          <w:sz w:val="22"/>
          <w:szCs w:val="22"/>
        </w:rPr>
        <w:t xml:space="preserve">Using the approximation and independence of the K cut-edges:</w:t>
      </w:r>
    </w:p>
    <w:p>
      <w:pPr>
        <w:spacing w:after="120" w:before="120"/>
        <w:jc w:val="center"/>
      </w:pPr>
      <w:r>
        <w:rPr>
          <w:rFonts w:ascii="Cambria Math" w:cs="Cambria Math" w:eastAsia="Cambria Math" w:hAnsi="Cambria Math"/>
          <w:i/>
          <w:iCs/>
          <w:sz w:val="22"/>
          <w:szCs w:val="22"/>
        </w:rPr>
        <w:t xml:space="preserve">ℙ[all K cut-edges absent throughout]  ≈  (1−π)^{K·Teff(N)}.</w:t>
      </w:r>
    </w:p>
    <w:p>
      <w:pPr>
        <w:spacing w:after="80" w:before="80" w:line="276"/>
        <w:jc w:val="both"/>
      </w:pPr>
      <w:r>
        <w:rPr>
          <w:rFonts w:ascii="Cambria" w:cs="Cambria" w:eastAsia="Cambria" w:hAnsi="Cambria"/>
          <w:sz w:val="22"/>
          <w:szCs w:val="22"/>
        </w:rPr>
        <w:t xml:space="preserve">Since this event implies path non-existence, we obtain by complementation the upper bound:</w:t>
      </w:r>
    </w:p>
    <w:p>
      <w:pPr>
        <w:spacing w:after="120" w:before="120"/>
        <w:jc w:val="center"/>
      </w:pPr>
      <w:r>
        <w:rPr>
          <w:rFonts w:ascii="Cambria Math" w:cs="Cambria Math" w:eastAsia="Cambria Math" w:hAnsi="Cambria Math"/>
          <w:i/>
          <w:iCs/>
          <w:sz w:val="22"/>
          <w:szCs w:val="22"/>
        </w:rPr>
        <w:t xml:space="preserve">Pᵐ0ᵍ3ᵍ3  ≤  1 − (1−π)^{K·Teff(N)}  =:  UB(N).</w:t>
      </w:r>
    </w:p>
    <w:p>
      <w:pPr>
        <w:pStyle w:val="Heading2"/>
        <w:spacing w:after="120" w:before="240"/>
      </w:pPr>
      <w:r>
        <w:rPr>
          <w:rFonts w:ascii="Cambria" w:cs="Cambria" w:eastAsia="Cambria" w:hAnsi="Cambria"/>
          <w:b/>
          <w:bCs/>
        </w:rPr>
        <w:t xml:space="preserve">5.3  Comparison with the Erroneous Bound</w:t>
      </w:r>
    </w:p>
    <w:p>
      <w:pPr>
        <w:spacing w:after="80" w:before="80" w:line="276"/>
        <w:jc w:val="both"/>
      </w:pPr>
      <w:r>
        <w:rPr>
          <w:rFonts w:ascii="Cambria" w:cs="Cambria" w:eastAsia="Cambria" w:hAnsi="Cambria"/>
          <w:sz w:val="22"/>
          <w:szCs w:val="22"/>
        </w:rPr>
        <w:t xml:space="preserve">An earlier version of this work used the bound </w:t>
      </w:r>
      <w:r>
        <w:rPr>
          <w:rFonts w:ascii="Cambria Math" w:cs="Cambria Math" w:eastAsia="Cambria Math" w:hAnsi="Cambria Math"/>
          <w:i/>
          <w:iCs/>
          <w:sz w:val="22"/>
          <w:szCs w:val="22"/>
        </w:rPr>
        <w:t xml:space="preserve">1 − (1−π^d)^{Teff}</w:t>
      </w:r>
      <w:r>
        <w:rPr>
          <w:rFonts w:ascii="Cambria" w:cs="Cambria" w:eastAsia="Cambria" w:hAnsi="Cambria"/>
          <w:sz w:val="22"/>
          <w:szCs w:val="22"/>
        </w:rPr>
        <w:t xml:space="preserve"> where d is the graph diameter. This formula modelled the simultaneous presence of d edges in a single window, which is neither necessary nor sufficient for temporal reachability; it also ignores N entirely. The corrected bound uses K (min-cut size) instead of d, uses Teff(N) instead of Teff, and is globally consistent with LB(N) (proved below).</w:t>
      </w:r>
    </w:p>
    <w:p>
      <w:pPr>
        <w:spacing w:after="80" w:before="80"/>
      </w:pPr>
      <w:r>
        <w:rPr>
          <w:rFonts w:ascii="Cambria" w:cs="Cambria" w:eastAsia="Cambria" w:hAnsi="Cambri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999999" w:sz="4"/>
              <w:left w:val="single" w:color="999999" w:sz="4"/>
              <w:bottom w:val="single" w:color="999999" w:sz="4"/>
              <w:right w:val="single" w:color="999999" w:sz="4"/>
            </w:tcBorders>
            <w:shd w:fill="DEEAF1" w:val="clear"/>
            <w:tcMar>
              <w:top w:type="dxa" w:w="80"/>
              <w:left w:type="dxa" w:w="120"/>
              <w:bottom w:type="dxa" w:w="80"/>
              <w:right w:type="dxa" w:w="120"/>
            </w:tcMar>
          </w:tcPr>
          <w:p>
            <w:pPr>
              <w:spacing w:after="40" w:before="40"/>
            </w:pPr>
            <w:r>
              <w:rPr>
                <w:rFonts w:ascii="Cambria" w:cs="Cambria" w:eastAsia="Cambria" w:hAnsi="Cambria"/>
                <w:b/>
                <w:bCs/>
                <w:sz w:val="22"/>
                <w:szCs w:val="22"/>
              </w:rPr>
              <w:t xml:space="preserve">Aspect</w:t>
            </w:r>
          </w:p>
        </w:tc>
        <w:tc>
          <w:tcPr>
            <w:tcW w:type="dxa" w:w="3580"/>
            <w:tcBorders>
              <w:top w:val="single" w:color="999999" w:sz="4"/>
              <w:left w:val="single" w:color="999999" w:sz="4"/>
              <w:bottom w:val="single" w:color="999999" w:sz="4"/>
              <w:right w:val="single" w:color="999999" w:sz="4"/>
            </w:tcBorders>
            <w:shd w:fill="DEEAF1" w:val="clear"/>
            <w:tcMar>
              <w:top w:type="dxa" w:w="80"/>
              <w:left w:type="dxa" w:w="120"/>
              <w:bottom w:type="dxa" w:w="80"/>
              <w:right w:type="dxa" w:w="120"/>
            </w:tcMar>
          </w:tcPr>
          <w:p>
            <w:pPr>
              <w:spacing w:after="40" w:before="40"/>
            </w:pPr>
            <w:r>
              <w:rPr>
                <w:rFonts w:ascii="Cambria" w:cs="Cambria" w:eastAsia="Cambria" w:hAnsi="Cambria"/>
                <w:b/>
                <w:bCs/>
                <w:sz w:val="22"/>
                <w:szCs w:val="22"/>
              </w:rPr>
              <w:t xml:space="preserve">Old bound (erroneous)</w:t>
            </w:r>
          </w:p>
        </w:tc>
        <w:tc>
          <w:tcPr>
            <w:tcW w:type="dxa" w:w="3580"/>
            <w:tcBorders>
              <w:top w:val="single" w:color="999999" w:sz="4"/>
              <w:left w:val="single" w:color="999999" w:sz="4"/>
              <w:bottom w:val="single" w:color="999999" w:sz="4"/>
              <w:right w:val="single" w:color="999999" w:sz="4"/>
            </w:tcBorders>
            <w:shd w:fill="DEEAF1" w:val="clear"/>
            <w:tcMar>
              <w:top w:type="dxa" w:w="80"/>
              <w:left w:type="dxa" w:w="120"/>
              <w:bottom w:type="dxa" w:w="80"/>
              <w:right w:type="dxa" w:w="120"/>
            </w:tcMar>
          </w:tcPr>
          <w:p>
            <w:pPr>
              <w:spacing w:after="40" w:before="40"/>
            </w:pPr>
            <w:r>
              <w:rPr>
                <w:rFonts w:ascii="Cambria" w:cs="Cambria" w:eastAsia="Cambria" w:hAnsi="Cambria"/>
                <w:b/>
                <w:bCs/>
                <w:sz w:val="22"/>
                <w:szCs w:val="22"/>
              </w:rPr>
              <w:t xml:space="preserve">Corrected bound</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Formula</w:t>
            </w:r>
          </w:p>
        </w:tc>
        <w:tc>
          <w:tcPr>
            <w:tcW w:type="dxa" w:w="35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1 − (1−πᵈ)^{Teff}  (diameter-based)</w:t>
            </w:r>
          </w:p>
        </w:tc>
        <w:tc>
          <w:tcPr>
            <w:tcW w:type="dxa" w:w="35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1 − (1−π)^{K·Teff(N)}  (min-cut + N-scaled)</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Graph-size dependence</w:t>
            </w:r>
          </w:p>
        </w:tc>
        <w:tc>
          <w:tcPr>
            <w:tcW w:type="dxa" w:w="35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None</w:t>
            </w:r>
          </w:p>
        </w:tc>
        <w:tc>
          <w:tcPr>
            <w:tcW w:type="dxa" w:w="35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Explicit via Teff(N)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Key assumption</w:t>
            </w:r>
          </w:p>
        </w:tc>
        <w:tc>
          <w:tcPr>
            <w:tcW w:type="dxa" w:w="35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d edges simultaneously present (wrong model)</w:t>
            </w:r>
          </w:p>
        </w:tc>
        <w:tc>
          <w:tcPr>
            <w:tcW w:type="dxa" w:w="35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All K cut-edges absent (correct condition)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Consistency</w:t>
            </w:r>
          </w:p>
        </w:tc>
        <w:tc>
          <w:tcPr>
            <w:tcW w:type="dxa" w:w="35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Can be &lt; LB when K ≥ 2, d = 1</w:t>
            </w:r>
          </w:p>
        </w:tc>
        <w:tc>
          <w:tcPr>
            <w:tcW w:type="dxa" w:w="35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Always ≥ LB (Theorem 2)</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Tightness</w:t>
            </w:r>
          </w:p>
        </w:tc>
        <w:tc>
          <w:tcPr>
            <w:tcW w:type="dxa" w:w="35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Tight for chains only</w:t>
            </w:r>
          </w:p>
        </w:tc>
        <w:tc>
          <w:tcPr>
            <w:tcW w:type="dxa" w:w="358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Tight for parallel edges and chains</w:t>
            </w:r>
          </w:p>
        </w:tc>
      </w:tr>
    </w:tbl>
    <w:p>
      <w:pPr>
        <w:spacing w:after="80" w:before="80"/>
      </w:pPr>
      <w:r>
        <w:rPr>
          <w:rFonts w:ascii="Cambria" w:cs="Cambria" w:eastAsia="Cambria" w:hAnsi="Cambria"/>
          <w:sz w:val="22"/>
          <w:szCs w:val="22"/>
        </w:rPr>
        <w:t xml:space="preserve"/>
      </w:r>
    </w:p>
    <w:p>
      <w:pPr>
        <w:pStyle w:val="Heading1"/>
        <w:spacing w:after="180" w:before="360"/>
      </w:pPr>
      <w:r>
        <w:rPr>
          <w:rFonts w:ascii="Cambria" w:cs="Cambria" w:eastAsia="Cambria" w:hAnsi="Cambria"/>
          <w:b/>
          <w:bCs/>
        </w:rPr>
        <w:t xml:space="preserve">6.  Master Inequality and Consistency</w:t>
      </w:r>
    </w:p>
    <w:p>
      <w:pPr>
        <w:pStyle w:val="Heading2"/>
        <w:spacing w:after="120" w:before="240"/>
      </w:pPr>
      <w:r>
        <w:rPr>
          <w:rFonts w:ascii="Cambria" w:cs="Cambria" w:eastAsia="Cambria" w:hAnsi="Cambria"/>
          <w:b/>
          <w:bCs/>
        </w:rPr>
        <w:t xml:space="preserve">6.1  Notation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999999" w:sz="4"/>
              <w:left w:val="single" w:color="999999" w:sz="4"/>
              <w:bottom w:val="single" w:color="999999" w:sz="4"/>
              <w:right w:val="single" w:color="999999" w:sz="4"/>
            </w:tcBorders>
            <w:shd w:fill="DEEAF1" w:val="clear"/>
            <w:tcMar>
              <w:top w:type="dxa" w:w="80"/>
              <w:left w:type="dxa" w:w="120"/>
              <w:bottom w:type="dxa" w:w="80"/>
              <w:right w:type="dxa" w:w="120"/>
            </w:tcMar>
          </w:tcPr>
          <w:p>
            <w:pPr>
              <w:spacing w:after="40" w:before="40"/>
            </w:pPr>
            <w:r>
              <w:rPr>
                <w:rFonts w:ascii="Cambria" w:cs="Cambria" w:eastAsia="Cambria" w:hAnsi="Cambria"/>
                <w:b/>
                <w:bCs/>
                <w:sz w:val="22"/>
                <w:szCs w:val="22"/>
              </w:rPr>
              <w:t xml:space="preserve">Symbol</w:t>
            </w:r>
          </w:p>
        </w:tc>
        <w:tc>
          <w:tcPr>
            <w:tcW w:type="dxa" w:w="7160"/>
            <w:tcBorders>
              <w:top w:val="single" w:color="999999" w:sz="4"/>
              <w:left w:val="single" w:color="999999" w:sz="4"/>
              <w:bottom w:val="single" w:color="999999" w:sz="4"/>
              <w:right w:val="single" w:color="999999" w:sz="4"/>
            </w:tcBorders>
            <w:shd w:fill="DEEAF1" w:val="clear"/>
            <w:tcMar>
              <w:top w:type="dxa" w:w="80"/>
              <w:left w:type="dxa" w:w="120"/>
              <w:bottom w:type="dxa" w:w="80"/>
              <w:right w:type="dxa" w:w="120"/>
            </w:tcMar>
          </w:tcPr>
          <w:p>
            <w:pPr>
              <w:spacing w:after="40" w:before="40"/>
            </w:pPr>
            <w:r>
              <w:rPr>
                <w:rFonts w:ascii="Cambria" w:cs="Cambria" w:eastAsia="Cambria" w:hAnsi="Cambria"/>
                <w:b/>
                <w:bCs/>
                <w:sz w:val="22"/>
                <w:szCs w:val="22"/>
              </w:rPr>
              <w:t xml:space="preserve">Definition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π</w:t>
            </w:r>
          </w:p>
        </w:tc>
        <w:tc>
          <w:tcPr>
            <w:tcW w:type="dxa" w:w="7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 p/(p+q)  —  stationary edge-presence probability</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Teff(N)</w:t>
            </w:r>
          </w:p>
        </w:tc>
        <w:tc>
          <w:tcPr>
            <w:tcW w:type="dxa" w:w="7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 max(1, T(p+q)/2 − (log N)/log(K+1) + 1)  —  N-adjusted effective horizon (heuristic)</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K</w:t>
            </w:r>
          </w:p>
        </w:tc>
        <w:tc>
          <w:tcPr>
            <w:tcW w:type="dxa" w:w="7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 κ(G)  —  edge connectivity (minimum s–t cut size)</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Lᵢ</w:t>
            </w:r>
          </w:p>
        </w:tc>
        <w:tc>
          <w:tcPr>
            <w:tcW w:type="dxa" w:w="7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length of the i-th edge-disjoint s–t path Pᵢ</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αᵢ(N)</w:t>
            </w:r>
          </w:p>
        </w:tc>
        <w:tc>
          <w:tcPr>
            <w:tcW w:type="dxa" w:w="7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 [1−(1−π)^{Teff(N)}]^{Lᵢ}  —  traversability probability of path Pᵢ</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LB(N)</w:t>
            </w:r>
          </w:p>
        </w:tc>
        <w:tc>
          <w:tcPr>
            <w:tcW w:type="dxa" w:w="7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 1 − ∏ᵢ(1−αᵢ(N))  —  lower bound on PUNN</w:t>
            </w:r>
          </w:p>
        </w:tc>
      </w:tr>
      <w:tr>
        <w:tc>
          <w:tcPr>
            <w:tcW w:type="dxa" w:w="22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UB(N)</w:t>
            </w:r>
          </w:p>
        </w:tc>
        <w:tc>
          <w:tcPr>
            <w:tcW w:type="dxa" w:w="7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before="40"/>
            </w:pPr>
            <w:r>
              <w:rPr>
                <w:rFonts w:ascii="Cambria" w:cs="Cambria" w:eastAsia="Cambria" w:hAnsi="Cambria"/>
                <w:b w:val="false"/>
                <w:bCs w:val="false"/>
                <w:sz w:val="22"/>
                <w:szCs w:val="22"/>
              </w:rPr>
              <w:t xml:space="preserve">= 1 − (1−π)^{K·Teff(N)}  —  upper bound on PUNN (min-cut, Menger)</w:t>
            </w:r>
          </w:p>
        </w:tc>
      </w:tr>
    </w:tbl>
    <w:p>
      <w:pPr>
        <w:spacing w:after="80" w:before="80"/>
      </w:pPr>
      <w:r>
        <w:rPr>
          <w:rFonts w:ascii="Cambria" w:cs="Cambria" w:eastAsia="Cambria" w:hAnsi="Cambria"/>
          <w:sz w:val="22"/>
          <w:szCs w:val="22"/>
        </w:rPr>
        <w:t xml:space="preserve"/>
      </w:r>
    </w:p>
    <w:p>
      <w:pPr>
        <w:pStyle w:val="Heading2"/>
        <w:spacing w:after="120" w:before="240"/>
      </w:pPr>
      <w:r>
        <w:rPr>
          <w:rFonts w:ascii="Cambria" w:cs="Cambria" w:eastAsia="Cambria" w:hAnsi="Cambria"/>
          <w:b/>
          <w:bCs/>
        </w:rPr>
        <w:t xml:space="preserve">6.2  Main Theorem (General Reachability Bounds)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Theorem 1 — General Reachability Bounds</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Statement.  </w:t>
            </w:r>
            <w:r>
              <w:rPr>
                <w:rFonts w:ascii="Cambria" w:cs="Cambria" w:eastAsia="Cambria" w:hAnsi="Cambria"/>
                <w:sz w:val="22"/>
                <w:szCs w:val="22"/>
              </w:rPr>
              <w:t xml:space="preserve">Let G be any connected graph with N vertices, edge connectivity K = κ(G), and K edge-disjoint s–t paths of lengths L₁ ≤ … ≤ L_K. With uniform Markov parameters p, q and horizon T, define π = p/(p+q) and Teff(N) as in Section 2, with αᵢ(N) = [1−(1−π)^{Teff(N)}]^{Lᵢ}. Then:</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Math" w:cs="Cambria Math" w:eastAsia="Cambria Math" w:hAnsi="Cambria Math"/>
                <w:i/>
                <w:iCs/>
                <w:sz w:val="22"/>
                <w:szCs w:val="22"/>
              </w:rPr>
              <w:t xml:space="preserve">1 − ∏ᵢ=₁ᴾ(1−αᵢ(N))  ≤  Pᵐ0ᵍ3ᵍ3  ≤  1 − (1−π)^{K·Teff(N)}.</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sz w:val="22"/>
                <w:szCs w:val="22"/>
              </w:rPr>
              <w:t xml:space="preserve">The interval [LB(N), UB(N)] is non-empty for all N ≥ 2, p, q &gt; 0, K ≥ 1, Lᵢ ≥ 1 (Lemma 2 below). Pᵐ0ᵍ3ᵍ3 is strictly increasing in T and π, and strictly decreasing in N for fixed T when Teff(N) &gt; 0. Both bounds carry the approximation error of Teff(N); see Section 2 Remark.</w:t>
            </w:r>
          </w:p>
        </w:tc>
      </w:tr>
    </w:tbl>
    <w:p>
      <w:pPr>
        <w:spacing w:after="80" w:before="80"/>
      </w:pPr>
      <w:r>
        <w:rPr>
          <w:rFonts w:ascii="Cambria" w:cs="Cambria" w:eastAsia="Cambria" w:hAnsi="Cambria"/>
          <w:sz w:val="22"/>
          <w:szCs w:val="22"/>
        </w:rPr>
        <w:t xml:space="preserve"/>
      </w:r>
    </w:p>
    <w:p>
      <w:pPr>
        <w:pStyle w:val="Heading2"/>
        <w:spacing w:after="120" w:before="240"/>
      </w:pPr>
      <w:r>
        <w:rPr>
          <w:rFonts w:ascii="Cambria" w:cs="Cambria" w:eastAsia="Cambria" w:hAnsi="Cambria"/>
          <w:b/>
          <w:bCs/>
        </w:rPr>
        <w:t xml:space="preserve">6.3  Consistency Proof: LB(N) ≤ UB(N)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Lemma 2 — Global Consistency</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Statement.  </w:t>
            </w:r>
            <w:r>
              <w:rPr>
                <w:rFonts w:ascii="Cambria" w:cs="Cambria" w:eastAsia="Cambria" w:hAnsi="Cambria"/>
                <w:sz w:val="22"/>
                <w:szCs w:val="22"/>
              </w:rPr>
              <w:t xml:space="preserve">For all π ∈ (0,1), Teff(N) &gt; 0, K ≥ 1, Lᵢ ≥ 1:</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Math" w:cs="Cambria Math" w:eastAsia="Cambria Math" w:hAnsi="Cambria Math"/>
                <w:i/>
                <w:iCs/>
                <w:sz w:val="22"/>
                <w:szCs w:val="22"/>
              </w:rPr>
              <w:t xml:space="preserve">∏ᵢ(1−αᵢ(N)) ≥ (1−π)^{K·Teff(N)},  i.e.  LB(N) ≤ UB(N).</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Proof.  </w:t>
            </w:r>
            <w:r>
              <w:rPr>
                <w:rFonts w:ascii="Cambria" w:cs="Cambria" w:eastAsia="Cambria" w:hAnsi="Cambria"/>
                <w:b/>
                <w:bCs/>
                <w:sz w:val="22"/>
                <w:szCs w:val="22"/>
              </w:rPr>
              <w:t xml:space="preserve">Step 1.  </w:t>
            </w:r>
            <w:r>
              <w:rPr>
                <w:rFonts w:ascii="Cambria" w:cs="Cambria" w:eastAsia="Cambria" w:hAnsi="Cambria"/>
                <w:sz w:val="22"/>
                <w:szCs w:val="22"/>
              </w:rPr>
              <w:t xml:space="preserve">Let </w:t>
            </w:r>
            <w:r>
              <w:rPr>
                <w:rFonts w:ascii="Cambria Math" w:cs="Cambria Math" w:eastAsia="Cambria Math" w:hAnsi="Cambria Math"/>
                <w:i/>
                <w:iCs/>
                <w:sz w:val="22"/>
                <w:szCs w:val="22"/>
              </w:rPr>
              <w:t xml:space="preserve">β := (1−π)^{Teff(N)} ∈ (0,1)</w:t>
            </w:r>
            <w:r>
              <w:rPr>
                <w:rFonts w:ascii="Cambria" w:cs="Cambria" w:eastAsia="Cambria" w:hAnsi="Cambria"/>
                <w:sz w:val="22"/>
                <w:szCs w:val="22"/>
              </w:rPr>
              <w:t xml:space="preserve">. This is the approximate probability that a given edge is absent throughout Teff(N) independent windows.</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Step 2.  </w:t>
            </w:r>
            <w:r>
              <w:rPr>
                <w:rFonts w:ascii="Cambria" w:cs="Cambria" w:eastAsia="Cambria" w:hAnsi="Cambria"/>
                <w:sz w:val="22"/>
                <w:szCs w:val="22"/>
              </w:rPr>
              <w:t xml:space="preserve">For path Pᵢ with Lᵢ edges:  </w:t>
            </w:r>
            <w:r>
              <w:rPr>
                <w:rFonts w:ascii="Cambria Math" w:cs="Cambria Math" w:eastAsia="Cambria Math" w:hAnsi="Cambria Math"/>
                <w:i/>
                <w:iCs/>
                <w:sz w:val="22"/>
                <w:szCs w:val="22"/>
              </w:rPr>
              <w:t xml:space="preserve">1−αᵢ(N) = 1−(1−β)^{Lᵢ}.</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Step 3 (Core inequality).  </w:t>
            </w:r>
            <w:r>
              <w:rPr>
                <w:rFonts w:ascii="Cambria" w:cs="Cambria" w:eastAsia="Cambria" w:hAnsi="Cambria"/>
                <w:sz w:val="22"/>
                <w:szCs w:val="22"/>
              </w:rPr>
              <w:t xml:space="preserve">Claim: </w:t>
            </w:r>
            <w:r>
              <w:rPr>
                <w:rFonts w:ascii="Cambria Math" w:cs="Cambria Math" w:eastAsia="Cambria Math" w:hAnsi="Cambria Math"/>
                <w:i/>
                <w:iCs/>
                <w:sz w:val="22"/>
                <w:szCs w:val="22"/>
              </w:rPr>
              <w:t xml:space="preserve">1−αᵢ(N) ≥ β</w:t>
            </w:r>
            <w:r>
              <w:rPr>
                <w:rFonts w:ascii="Cambria" w:cs="Cambria" w:eastAsia="Cambria" w:hAnsi="Cambria"/>
                <w:sz w:val="22"/>
                <w:szCs w:val="22"/>
              </w:rPr>
              <w:t xml:space="preserve"> for all </w:t>
            </w:r>
            <w:r>
              <w:rPr>
                <w:rFonts w:ascii="Cambria Math" w:cs="Cambria Math" w:eastAsia="Cambria Math" w:hAnsi="Cambria Math"/>
                <w:i/>
                <w:iCs/>
                <w:sz w:val="22"/>
                <w:szCs w:val="22"/>
              </w:rPr>
              <w:t xml:space="preserve">Lᵢ ≥ 1</w:t>
            </w:r>
            <w:r>
              <w:rPr>
                <w:rFonts w:ascii="Cambria" w:cs="Cambria" w:eastAsia="Cambria" w:hAnsi="Cambria"/>
                <w:sz w:val="22"/>
                <w:szCs w:val="22"/>
              </w:rPr>
              <w:t xml:space="preserve">. Proof: </w:t>
            </w:r>
            <w:r>
              <w:rPr>
                <w:rFonts w:ascii="Cambria Math" w:cs="Cambria Math" w:eastAsia="Cambria Math" w:hAnsi="Cambria Math"/>
                <w:i/>
                <w:iCs/>
                <w:sz w:val="22"/>
                <w:szCs w:val="22"/>
              </w:rPr>
              <w:t xml:space="preserve">αᵢ(N) = (1−β)^{Lᵢ} ≤ (1−β)^1 = 1−β</w:t>
            </w:r>
            <w:r>
              <w:rPr>
                <w:rFonts w:ascii="Cambria" w:cs="Cambria" w:eastAsia="Cambria" w:hAnsi="Cambria"/>
                <w:sz w:val="22"/>
                <w:szCs w:val="22"/>
              </w:rPr>
              <w:t xml:space="preserve"> since </w:t>
            </w:r>
            <w:r>
              <w:rPr>
                <w:rFonts w:ascii="Cambria Math" w:cs="Cambria Math" w:eastAsia="Cambria Math" w:hAnsi="Cambria Math"/>
                <w:i/>
                <w:iCs/>
                <w:sz w:val="22"/>
                <w:szCs w:val="22"/>
              </w:rPr>
              <w:t xml:space="preserve">Lᵢ ≥ 1</w:t>
            </w:r>
            <w:r>
              <w:rPr>
                <w:rFonts w:ascii="Cambria" w:cs="Cambria" w:eastAsia="Cambria" w:hAnsi="Cambria"/>
                <w:sz w:val="22"/>
                <w:szCs w:val="22"/>
              </w:rPr>
              <w:t xml:space="preserve"> and </w:t>
            </w:r>
            <w:r>
              <w:rPr>
                <w:rFonts w:ascii="Cambria Math" w:cs="Cambria Math" w:eastAsia="Cambria Math" w:hAnsi="Cambria Math"/>
                <w:i/>
                <w:iCs/>
                <w:sz w:val="22"/>
                <w:szCs w:val="22"/>
              </w:rPr>
              <w:t xml:space="preserve">β ∈ (0,1)</w:t>
            </w:r>
            <w:r>
              <w:rPr>
                <w:rFonts w:ascii="Cambria" w:cs="Cambria" w:eastAsia="Cambria" w:hAnsi="Cambria"/>
                <w:sz w:val="22"/>
                <w:szCs w:val="22"/>
              </w:rPr>
              <w:t xml:space="preserve">. Therefore </w:t>
            </w:r>
            <w:r>
              <w:rPr>
                <w:rFonts w:ascii="Cambria Math" w:cs="Cambria Math" w:eastAsia="Cambria Math" w:hAnsi="Cambria Math"/>
                <w:i/>
                <w:iCs/>
                <w:sz w:val="22"/>
                <w:szCs w:val="22"/>
              </w:rPr>
              <w:t xml:space="preserve">1−αᵢ(N) ≥ β.</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w:cs="Cambria" w:eastAsia="Cambria" w:hAnsi="Cambria"/>
                <w:b/>
                <w:bCs/>
                <w:sz w:val="22"/>
                <w:szCs w:val="22"/>
              </w:rPr>
              <w:t xml:space="preserve">Step 4 (Product).  </w:t>
            </w:r>
            <w:r>
              <w:rPr>
                <w:rFonts w:ascii="Cambria" w:cs="Cambria" w:eastAsia="Cambria" w:hAnsi="Cambria"/>
                <w:sz w:val="22"/>
                <w:szCs w:val="22"/>
              </w:rPr>
              <w:t xml:space="preserve">The K paths are edge-disjoint so the K representative edges are distinct. Using the bound from Step 3:</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ambria Math" w:cs="Cambria Math" w:eastAsia="Cambria Math" w:hAnsi="Cambria Math"/>
                <w:i/>
                <w:iCs/>
                <w:sz w:val="22"/>
                <w:szCs w:val="22"/>
              </w:rPr>
              <w:t xml:space="preserve">∏ᵢ=₁ᴾ(1−αᵢ(N)) ≥ β^K = (1−π)^{K·Teff(N)},  ■</w:t>
            </w:r>
          </w:p>
        </w:tc>
      </w:tr>
    </w:tbl>
    <w:p>
      <w:pPr>
        <w:spacing w:after="80" w:before="80"/>
      </w:pPr>
      <w:r>
        <w:rPr>
          <w:rFonts w:ascii="Cambria" w:cs="Cambria" w:eastAsia="Cambria" w:hAnsi="Cambria"/>
          <w:sz w:val="22"/>
          <w:szCs w:val="22"/>
        </w:rPr>
        <w:t xml:space="preserve"/>
      </w:r>
    </w:p>
    <w:p>
      <w:pPr>
        <w:pStyle w:val="Heading1"/>
        <w:spacing w:after="180" w:before="360"/>
      </w:pPr>
      <w:r>
        <w:rPr>
          <w:rFonts w:ascii="Cambria" w:cs="Cambria" w:eastAsia="Cambria" w:hAnsi="Cambria"/>
          <w:b/>
          <w:bCs/>
        </w:rPr>
        <w:t xml:space="preserve">7.  Tightness and Special Cases</w:t>
      </w:r>
    </w:p>
    <w:p>
      <w:pPr>
        <w:spacing w:after="80" w:before="80" w:line="276"/>
        <w:jc w:val="both"/>
      </w:pPr>
      <w:r>
        <w:rPr>
          <w:rFonts w:ascii="Cambria" w:cs="Cambria" w:eastAsia="Cambria" w:hAnsi="Cambria"/>
          <w:sz w:val="22"/>
          <w:szCs w:val="22"/>
        </w:rPr>
        <w:t xml:space="preserve">We characterise when the bounds coincide and are exact for Pᵐ0ᵍ3ᵍ3.</w:t>
      </w:r>
    </w:p>
    <w:p>
      <w:pPr>
        <w:pStyle w:val="Heading2"/>
        <w:spacing w:after="120" w:before="240"/>
      </w:pPr>
      <w:r>
        <w:rPr>
          <w:rFonts w:ascii="Cambria" w:cs="Cambria" w:eastAsia="Cambria" w:hAnsi="Cambria"/>
          <w:b/>
          <w:bCs/>
        </w:rPr>
        <w:t xml:space="preserve">7.1  Single Direct Edge (K = 1, L₁ = 1, N = 2)</w:t>
      </w:r>
    </w:p>
    <w:p>
      <w:pPr>
        <w:spacing w:after="80" w:before="80" w:line="276"/>
        <w:jc w:val="both"/>
      </w:pPr>
      <w:r>
        <w:rPr>
          <w:rFonts w:ascii="Cambria" w:cs="Cambria" w:eastAsia="Cambria" w:hAnsi="Cambria"/>
          <w:sz w:val="22"/>
          <w:szCs w:val="22"/>
        </w:rPr>
        <w:t xml:space="preserve">Here Teff(2) = T(p+q)/2 − 0 = Teff. Both bounds equal </w:t>
      </w:r>
      <w:r>
        <w:rPr>
          <w:rFonts w:ascii="Cambria Math" w:cs="Cambria Math" w:eastAsia="Cambria Math" w:hAnsi="Cambria Math"/>
          <w:i/>
          <w:iCs/>
          <w:sz w:val="22"/>
          <w:szCs w:val="22"/>
        </w:rPr>
        <w:t xml:space="preserve">1−(1−π)^{Teff}</w:t>
      </w:r>
      <w:r>
        <w:rPr>
          <w:rFonts w:ascii="Cambria" w:cs="Cambria" w:eastAsia="Cambria" w:hAnsi="Cambria"/>
          <w:sz w:val="22"/>
          <w:szCs w:val="22"/>
        </w:rPr>
        <w:t xml:space="preserve"> and Pᵐ0ᵍ3ᵍ3 equals this exactly: the path exists iff the single edge is present at least once, which has probability exactly </w:t>
      </w:r>
      <w:r>
        <w:rPr>
          <w:rFonts w:ascii="Cambria Math" w:cs="Cambria Math" w:eastAsia="Cambria Math" w:hAnsi="Cambria Math"/>
          <w:i/>
          <w:iCs/>
          <w:sz w:val="22"/>
          <w:szCs w:val="22"/>
        </w:rPr>
        <w:t xml:space="preserve">1−(1−π)^{Teff}</w:t>
      </w:r>
      <w:r>
        <w:rPr>
          <w:rFonts w:ascii="Cambria" w:cs="Cambria" w:eastAsia="Cambria" w:hAnsi="Cambria"/>
          <w:sz w:val="22"/>
          <w:szCs w:val="22"/>
        </w:rPr>
        <w:t xml:space="preserve">.</w:t>
      </w:r>
    </w:p>
    <w:p>
      <w:pPr>
        <w:pStyle w:val="Heading2"/>
        <w:spacing w:after="120" w:before="240"/>
      </w:pPr>
      <w:r>
        <w:rPr>
          <w:rFonts w:ascii="Cambria" w:cs="Cambria" w:eastAsia="Cambria" w:hAnsi="Cambria"/>
          <w:b/>
          <w:bCs/>
        </w:rPr>
        <w:t xml:space="preserve">7.2  K Parallel Edges of Length 1 (Arbitrary N)</w:t>
      </w:r>
    </w:p>
    <w:p>
      <w:pPr>
        <w:spacing w:after="80" w:before="80" w:line="276"/>
        <w:jc w:val="both"/>
      </w:pPr>
      <w:r>
        <w:rPr>
          <w:rFonts w:ascii="Cambria" w:cs="Cambria" w:eastAsia="Cambria" w:hAnsi="Cambria"/>
          <w:sz w:val="22"/>
          <w:szCs w:val="22"/>
        </w:rPr>
        <w:t xml:space="preserve">Teff(N) depends on N, but each </w:t>
      </w:r>
      <w:r>
        <w:rPr>
          <w:rFonts w:ascii="Cambria Math" w:cs="Cambria Math" w:eastAsia="Cambria Math" w:hAnsi="Cambria Math"/>
          <w:i/>
          <w:iCs/>
          <w:sz w:val="22"/>
          <w:szCs w:val="22"/>
        </w:rPr>
        <w:t xml:space="preserve">αᵢ(N) = 1−(1−π)^{Teff(N)}</w:t>
      </w:r>
      <w:r>
        <w:rPr>
          <w:rFonts w:ascii="Cambria" w:cs="Cambria" w:eastAsia="Cambria" w:hAnsi="Cambria"/>
          <w:sz w:val="22"/>
          <w:szCs w:val="22"/>
        </w:rPr>
        <w:t xml:space="preserve"> and the product formula gives </w:t>
      </w:r>
      <w:r>
        <w:rPr>
          <w:rFonts w:ascii="Cambria Math" w:cs="Cambria Math" w:eastAsia="Cambria Math" w:hAnsi="Cambria Math"/>
          <w:i/>
          <w:iCs/>
          <w:sz w:val="22"/>
          <w:szCs w:val="22"/>
        </w:rPr>
        <w:t xml:space="preserve">Pᵐ0ᵍ3ᵍ3 = 1−(1−π)^{K·Teff(N)} = UB(N)</w:t>
      </w:r>
      <w:r>
        <w:rPr>
          <w:rFonts w:ascii="Cambria" w:cs="Cambria" w:eastAsia="Cambria" w:hAnsi="Cambria"/>
          <w:sz w:val="22"/>
          <w:szCs w:val="22"/>
        </w:rPr>
        <w:t xml:space="preserve"> exactly. The upper bound is tight for this topology regardless of N.</w:t>
      </w:r>
    </w:p>
    <w:p>
      <w:pPr>
        <w:pStyle w:val="Heading2"/>
        <w:spacing w:after="120" w:before="240"/>
      </w:pPr>
      <w:r>
        <w:rPr>
          <w:rFonts w:ascii="Cambria" w:cs="Cambria" w:eastAsia="Cambria" w:hAnsi="Cambria"/>
          <w:b/>
          <w:bCs/>
        </w:rPr>
        <w:t xml:space="preserve">7.3  Chain of Length d (K = 1, N = d+1)</w:t>
      </w:r>
    </w:p>
    <w:p>
      <w:pPr>
        <w:spacing w:after="80" w:before="80" w:line="276"/>
        <w:jc w:val="both"/>
      </w:pPr>
      <w:r>
        <w:rPr>
          <w:rFonts w:ascii="Cambria" w:cs="Cambria" w:eastAsia="Cambria" w:hAnsi="Cambria"/>
          <w:sz w:val="22"/>
          <w:szCs w:val="22"/>
        </w:rPr>
        <w:t xml:space="preserve">L̅(d+1, 1) = log(d+1)/log 2. Then </w:t>
      </w:r>
      <w:r>
        <w:rPr>
          <w:rFonts w:ascii="Cambria Math" w:cs="Cambria Math" w:eastAsia="Cambria Math" w:hAnsi="Cambria Math"/>
          <w:i/>
          <w:iCs/>
          <w:sz w:val="22"/>
          <w:szCs w:val="22"/>
        </w:rPr>
        <w:t xml:space="preserve">Teff(d+1) = T(p+q)/2 − log₂(d+1) + 1</w:t>
      </w:r>
      <w:r>
        <w:rPr>
          <w:rFonts w:ascii="Cambria" w:cs="Cambria" w:eastAsia="Cambria" w:hAnsi="Cambria"/>
          <w:sz w:val="22"/>
          <w:szCs w:val="22"/>
        </w:rPr>
        <w:t xml:space="preserve">. With L₁ = d:</w:t>
      </w:r>
    </w:p>
    <w:p>
      <w:pPr>
        <w:spacing w:after="120" w:before="120"/>
        <w:jc w:val="center"/>
      </w:pPr>
      <w:r>
        <w:rPr>
          <w:rFonts w:ascii="Cambria Math" w:cs="Cambria Math" w:eastAsia="Cambria Math" w:hAnsi="Cambria Math"/>
          <w:i/>
          <w:iCs/>
          <w:sz w:val="22"/>
          <w:szCs w:val="22"/>
        </w:rPr>
        <w:t xml:space="preserve">α₁(N) = [1−(1−π)^{Teff(d+1)}]ᵈ,</w:t>
      </w:r>
    </w:p>
    <w:p>
      <w:pPr>
        <w:spacing w:after="80" w:before="80" w:line="276"/>
        <w:jc w:val="both"/>
      </w:pPr>
      <w:r>
        <w:rPr>
          <w:rFonts w:ascii="Cambria" w:cs="Cambria" w:eastAsia="Cambria" w:hAnsi="Cambria"/>
          <w:sz w:val="22"/>
          <w:szCs w:val="22"/>
        </w:rPr>
        <w:t xml:space="preserve">and LB = UB = </w:t>
      </w:r>
      <w:r>
        <w:rPr>
          <w:rFonts w:ascii="Cambria Math" w:cs="Cambria Math" w:eastAsia="Cambria Math" w:hAnsi="Cambria Math"/>
          <w:i/>
          <w:iCs/>
          <w:sz w:val="22"/>
          <w:szCs w:val="22"/>
        </w:rPr>
        <w:t xml:space="preserve">1−(1−π)^{Teff(d+1)}</w:t>
      </w:r>
      <w:r>
        <w:rPr>
          <w:rFonts w:ascii="Cambria" w:cs="Cambria" w:eastAsia="Cambria" w:hAnsi="Cambria"/>
          <w:sz w:val="22"/>
          <w:szCs w:val="22"/>
        </w:rPr>
        <w:t xml:space="preserve">, so Pᵐ0ᵍ3ᵍ3 equals this exactly.</w:t>
      </w:r>
    </w:p>
    <w:p>
      <w:pPr>
        <w:pStyle w:val="Heading2"/>
        <w:spacing w:after="120" w:before="240"/>
      </w:pPr>
      <w:r>
        <w:rPr>
          <w:rFonts w:ascii="Cambria" w:cs="Cambria" w:eastAsia="Cambria" w:hAnsi="Cambria"/>
          <w:b/>
          <w:bCs/>
        </w:rPr>
        <w:t xml:space="preserve">7.4  General N-Scaling Behaviour</w:t>
      </w:r>
    </w:p>
    <w:p>
      <w:pPr>
        <w:spacing w:after="80" w:before="80" w:line="276"/>
        <w:jc w:val="both"/>
      </w:pPr>
      <w:r>
        <w:rPr>
          <w:rFonts w:ascii="Cambria" w:cs="Cambria" w:eastAsia="Cambria" w:hAnsi="Cambria"/>
          <w:sz w:val="22"/>
          <w:szCs w:val="22"/>
        </w:rPr>
        <w:t xml:space="preserve">For fixed T, p, q, K: as N → ∞ the effective horizon </w:t>
      </w:r>
      <w:r>
        <w:rPr>
          <w:rFonts w:ascii="Cambria Math" w:cs="Cambria Math" w:eastAsia="Cambria Math" w:hAnsi="Cambria Math"/>
          <w:i/>
          <w:iCs/>
          <w:sz w:val="22"/>
          <w:szCs w:val="22"/>
        </w:rPr>
        <w:t xml:space="preserve">Teff(N) = T(p+q)/2 − (log N)/log(K+1) + 1</w:t>
      </w:r>
      <w:r>
        <w:rPr>
          <w:rFonts w:ascii="Cambria" w:cs="Cambria" w:eastAsia="Cambria" w:hAnsi="Cambria"/>
          <w:sz w:val="22"/>
          <w:szCs w:val="22"/>
        </w:rPr>
        <w:t xml:space="preserve"> decreases. Both LB(N) and UB(N) are therefore strictly decreasing in N (for N large enough that Teff(N) &gt; 1). This formalises the intuitive statement that reachability becomes harder in larger graphs for fixed dynamics.</w:t>
      </w:r>
    </w:p>
    <w:p>
      <w:pPr>
        <w:pStyle w:val="Heading2"/>
        <w:spacing w:after="120" w:before="240"/>
      </w:pPr>
      <w:r>
        <w:rPr>
          <w:rFonts w:ascii="Cambria" w:cs="Cambria" w:eastAsia="Cambria" w:hAnsi="Cambria"/>
          <w:b/>
          <w:bCs/>
        </w:rPr>
        <w:t xml:space="preserve">7.5  Remark on When UB is Informative</w:t>
      </w:r>
    </w:p>
    <w:p>
      <w:pPr>
        <w:spacing w:after="80" w:before="80" w:line="276"/>
        <w:jc w:val="both"/>
      </w:pPr>
      <w:r>
        <w:rPr>
          <w:rFonts w:ascii="Cambria" w:cs="Cambria" w:eastAsia="Cambria" w:hAnsi="Cambria"/>
          <w:sz w:val="22"/>
          <w:szCs w:val="22"/>
        </w:rPr>
        <w:t xml:space="preserve">The bound is non-trivial (&lt; 1) when π is small or T is small relative to L. For the random graphs studied here (degree 2–6, L ≈ 2–5, K ≈ 2–3) this occurs when π &lt; 0.15 or T &lt; L/π roughly. When π is large and T ≫ L, Pᵐ0ᵍ3ᵍ3 genuinely approaches 1 and the bound correctly reflects this.</w:t>
      </w:r>
    </w:p>
    <w:p>
      <w:pPr>
        <w:pStyle w:val="Heading1"/>
        <w:spacing w:after="180" w:before="360"/>
      </w:pPr>
      <w:r>
        <w:rPr>
          <w:rFonts w:ascii="Cambria" w:cs="Cambria" w:eastAsia="Cambria" w:hAnsi="Cambria"/>
          <w:b/>
          <w:bCs/>
        </w:rPr>
        <w:t xml:space="preserve">8.  Computational Model and Implementation</w:t>
      </w:r>
    </w:p>
    <w:p>
      <w:pPr>
        <w:spacing w:after="80" w:before="80" w:line="276"/>
        <w:jc w:val="both"/>
      </w:pPr>
      <w:r>
        <w:rPr>
          <w:rFonts w:ascii="Cambria" w:cs="Cambria" w:eastAsia="Cambria" w:hAnsi="Cambria"/>
          <w:sz w:val="22"/>
          <w:szCs w:val="22"/>
        </w:rPr>
        <w:t xml:space="preserve">An interactive simulator validates the upper bound. The code samples random graphs with controlled degree sequences, measures empirical path lengths L and minimum degrees K, and computes the formula:</w:t>
      </w:r>
    </w:p>
    <w:p>
      <w:pPr>
        <w:spacing w:after="120" w:before="120"/>
        <w:jc w:val="center"/>
      </w:pPr>
      <w:r>
        <w:rPr>
          <w:rFonts w:ascii="Cambria Math" w:cs="Cambria Math" w:eastAsia="Cambria Math" w:hAnsi="Cambria Math"/>
          <w:i/>
          <w:iCs/>
          <w:sz w:val="22"/>
          <w:szCs w:val="22"/>
        </w:rPr>
        <w:t xml:space="preserve">Teff(N)  =  max(1,  T·(p+q)/2  −  L̅  +  1),</w:t>
      </w:r>
    </w:p>
    <w:p>
      <w:pPr>
        <w:spacing w:after="120" w:before="120"/>
        <w:jc w:val="center"/>
      </w:pPr>
      <w:r>
        <w:rPr>
          <w:rFonts w:ascii="Cambria Math" w:cs="Cambria Math" w:eastAsia="Cambria Math" w:hAnsi="Cambria Math"/>
          <w:i/>
          <w:iCs/>
          <w:sz w:val="22"/>
          <w:szCs w:val="22"/>
        </w:rPr>
        <w:t xml:space="preserve">UB_union(N, T)  =  min(1,  K·(1 − (1−π)^{Teff(N)})ᴸ),</w:t>
      </w:r>
    </w:p>
    <w:p>
      <w:pPr>
        <w:spacing w:after="80" w:before="80" w:line="276"/>
        <w:jc w:val="both"/>
      </w:pPr>
      <w:r>
        <w:rPr>
          <w:rFonts w:ascii="Cambria" w:cs="Cambria" w:eastAsia="Cambria" w:hAnsi="Cambria"/>
          <w:sz w:val="22"/>
          <w:szCs w:val="22"/>
        </w:rPr>
        <w:t xml:space="preserve">where L and K are estimated from 50 sampled graphs per grid cell. The resulting heatmap shows UB(N, T) over a 10×10 grid of (N, T) values, with interactive sliders for p, q, min-degree, max-degree.</w:t>
      </w:r>
    </w:p>
    <w:p>
      <w:pPr>
        <w:spacing w:after="80" w:before="80" w:line="276"/>
        <w:jc w:val="both"/>
      </w:pPr>
      <w:r>
        <w:rPr>
          <w:rFonts w:ascii="Cambria" w:cs="Cambria" w:eastAsia="Cambria" w:hAnsi="Cambria"/>
          <w:b/>
          <w:bCs/>
          <w:sz w:val="22"/>
          <w:szCs w:val="22"/>
        </w:rPr>
        <w:t xml:space="preserve">Key implementation details: </w:t>
      </w:r>
    </w:p>
    <w:p>
      <w:pPr>
        <w:spacing w:after="80" w:before="80" w:line="276"/>
        <w:jc w:val="both"/>
      </w:pPr>
      <w:r>
        <w:rPr>
          <w:rFonts w:ascii="Cambria" w:cs="Cambria" w:eastAsia="Cambria" w:hAnsi="Cambria"/>
          <w:sz w:val="22"/>
          <w:szCs w:val="22"/>
        </w:rPr>
        <w:t xml:space="preserve">(1) Graph construction uses a random spanning tree (ensuring connectivity) plus random edge additions respecting degree bounds. (2) The furthest-pair heuristic (BFS from 8 random seeds) estimates L. (3) The min-degree serves as a lower bound for K in the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ourier New" w:cs="Courier New" w:eastAsia="Courier New" w:hAnsi="Courier New"/>
                <w:color w:val="555555"/>
                <w:sz w:val="18"/>
                <w:szCs w:val="18"/>
              </w:rPr>
              <w:t xml:space="preserve"># Core formula (Python, from the simulation)</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ourier New" w:cs="Courier New" w:eastAsia="Courier New" w:hAnsi="Courier New"/>
                <w:sz w:val="18"/>
                <w:szCs w:val="18"/>
              </w:rPr>
              <w:t xml:space="preserve">pi    = p / (p + q)</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ourier New" w:cs="Courier New" w:eastAsia="Courier New" w:hAnsi="Courier New"/>
                <w:sz w:val="18"/>
                <w:szCs w:val="18"/>
              </w:rPr>
              <w:t xml:space="preserve">T_eff = max(1.0,  T * (p + q) / 2  -  L  +  1)     # N-adjusted effective horizon</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ourier New" w:cs="Courier New" w:eastAsia="Courier New" w:hAnsi="Courier New"/>
                <w:sz w:val="18"/>
                <w:szCs w:val="18"/>
              </w:rPr>
              <w:t xml:space="preserve">alpha = (1.0 - (1.0 - pi) ** T_eff) ** L            # path traversability</w:t>
            </w:r>
          </w:p>
        </w:tc>
      </w:tr>
      <w:tr>
        <w:tc>
          <w:tcPr>
            <w:tcW w:type="dxa" w:w="9360"/>
            <w:tcBorders>
              <w:top w:val="single" w:color="999999" w:sz="4"/>
              <w:left w:val="single" w:color="999999" w:sz="4"/>
              <w:bottom w:val="single" w:color="999999" w:sz="4"/>
              <w:right w:val="single" w:color="999999" w:sz="4"/>
            </w:tcBorders>
            <w:shd w:fill="F5F5F5" w:val="clear"/>
            <w:tcMar>
              <w:top w:type="dxa" w:w="80"/>
              <w:left w:type="dxa" w:w="120"/>
              <w:bottom w:type="dxa" w:w="80"/>
              <w:right w:type="dxa" w:w="120"/>
            </w:tcMar>
          </w:tcPr>
          <w:p>
            <w:pPr>
              <w:spacing w:after="60" w:before="60" w:line="276"/>
              <w:jc w:val="both"/>
            </w:pPr>
            <w:r>
              <w:rPr>
                <w:rFonts w:ascii="Courier New" w:cs="Courier New" w:eastAsia="Courier New" w:hAnsi="Courier New"/>
                <w:sz w:val="18"/>
                <w:szCs w:val="18"/>
              </w:rPr>
              <w:t xml:space="preserve">UB    = min(1.0,  K * alpha)                         # union-bound upper bound</w:t>
            </w:r>
          </w:p>
        </w:tc>
      </w:tr>
    </w:tbl>
    <w:p>
      <w:pPr>
        <w:spacing w:after="80" w:before="80"/>
      </w:pPr>
      <w:r>
        <w:rPr>
          <w:rFonts w:ascii="Cambria" w:cs="Cambria" w:eastAsia="Cambria" w:hAnsi="Cambria"/>
          <w:sz w:val="22"/>
          <w:szCs w:val="22"/>
        </w:rPr>
        <w:t xml:space="preserve"/>
      </w:r>
    </w:p>
    <w:p>
      <w:pPr>
        <w:spacing w:after="80" w:before="80" w:line="276"/>
        <w:jc w:val="both"/>
      </w:pPr>
      <w:r>
        <w:rPr>
          <w:rFonts w:ascii="Cambria" w:cs="Cambria" w:eastAsia="Cambria" w:hAnsi="Cambria"/>
          <w:b/>
          <w:bCs/>
          <w:sz w:val="22"/>
          <w:szCs w:val="22"/>
        </w:rPr>
        <w:t xml:space="preserve">Note on what the simulation validates.  </w:t>
      </w:r>
      <w:r>
        <w:rPr>
          <w:rFonts w:ascii="Cambria" w:cs="Cambria" w:eastAsia="Cambria" w:hAnsi="Cambria"/>
          <w:sz w:val="22"/>
          <w:szCs w:val="22"/>
        </w:rPr>
        <w:t xml:space="preserve">The simulator computes the </w:t>
      </w:r>
      <w:r>
        <w:rPr>
          <w:rFonts w:ascii="Cambria" w:cs="Cambria" w:eastAsia="Cambria" w:hAnsi="Cambria"/>
          <w:b/>
          <w:bCs/>
          <w:sz w:val="22"/>
          <w:szCs w:val="22"/>
        </w:rPr>
        <w:t xml:space="preserve">union-bound form</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UB_union = min(1, K·α^L)</w:t>
      </w:r>
      <w:r>
        <w:rPr>
          <w:rFonts w:ascii="Cambria" w:cs="Cambria" w:eastAsia="Cambria" w:hAnsi="Cambria"/>
          <w:sz w:val="22"/>
          <w:szCs w:val="22"/>
        </w:rPr>
        <w:t xml:space="preserve">, which arises from a simple union bound over K paths (Lemma 1). This is a </w:t>
      </w:r>
      <w:r>
        <w:rPr>
          <w:rFonts w:ascii="Cambria" w:cs="Cambria" w:eastAsia="Cambria" w:hAnsi="Cambria"/>
          <w:b/>
          <w:bCs/>
          <w:sz w:val="22"/>
          <w:szCs w:val="22"/>
        </w:rPr>
        <w:t xml:space="preserve">different formula</w:t>
      </w:r>
      <w:r>
        <w:rPr>
          <w:rFonts w:ascii="Cambria" w:cs="Cambria" w:eastAsia="Cambria" w:hAnsi="Cambria"/>
          <w:sz w:val="22"/>
          <w:szCs w:val="22"/>
        </w:rPr>
        <w:t xml:space="preserve"> from the </w:t>
      </w:r>
      <w:r>
        <w:rPr>
          <w:rFonts w:ascii="Cambria" w:cs="Cambria" w:eastAsia="Cambria" w:hAnsi="Cambria"/>
          <w:b/>
          <w:bCs/>
          <w:sz w:val="22"/>
          <w:szCs w:val="22"/>
        </w:rPr>
        <w:t xml:space="preserve">min-cut form</w:t>
      </w:r>
      <w:r>
        <w:rPr>
          <w:rFonts w:ascii="Cambria" w:cs="Cambria" w:eastAsia="Cambria" w:hAnsi="Cambria"/>
          <w:sz w:val="22"/>
          <w:szCs w:val="22"/>
        </w:rPr>
        <w:t xml:space="preserve"> </w:t>
      </w:r>
      <w:r>
        <w:rPr>
          <w:rFonts w:ascii="Cambria Math" w:cs="Cambria Math" w:eastAsia="Cambria Math" w:hAnsi="Cambria Math"/>
          <w:i/>
          <w:iCs/>
          <w:sz w:val="22"/>
          <w:szCs w:val="22"/>
        </w:rPr>
        <w:t xml:space="preserve">UB_mincut = 1 − (1−π)^{K·Teff(N)}</w:t>
      </w:r>
      <w:r>
        <w:rPr>
          <w:rFonts w:ascii="Cambria" w:cs="Cambria" w:eastAsia="Cambria" w:hAnsi="Cambria"/>
          <w:sz w:val="22"/>
          <w:szCs w:val="22"/>
        </w:rPr>
        <w:t xml:space="preserve"> proved in Theorem 1. Both are valid upper bounds on Pᵐ0ᵍ3ᵍ3; the union-bound form is tighter when </w:t>
      </w:r>
      <w:r>
        <w:rPr>
          <w:rFonts w:ascii="Cambria Math" w:cs="Cambria Math" w:eastAsia="Cambria Math" w:hAnsi="Cambria Math"/>
          <w:i/>
          <w:iCs/>
          <w:sz w:val="22"/>
          <w:szCs w:val="22"/>
        </w:rPr>
        <w:t xml:space="preserve">K·α &lt; 1</w:t>
      </w:r>
      <w:r>
        <w:rPr>
          <w:rFonts w:ascii="Cambria" w:cs="Cambria" w:eastAsia="Cambria" w:hAnsi="Cambria"/>
          <w:sz w:val="22"/>
          <w:szCs w:val="22"/>
        </w:rPr>
        <w:t xml:space="preserve"> and looser (clipped to 1) otherwise, while the min-cut form is always in [0,1] naturally. </w:t>
      </w:r>
    </w:p>
    <w:p>
      <w:pPr>
        <w:spacing w:after="80" w:before="80" w:line="276"/>
        <w:jc w:val="both"/>
      </w:pPr>
      <w:r>
        <w:rPr>
          <w:rFonts w:ascii="Cambria" w:cs="Cambria" w:eastAsia="Cambria" w:hAnsi="Cambria"/>
          <w:sz w:val="22"/>
          <w:szCs w:val="22"/>
        </w:rPr>
        <w:t xml:space="preserve">The simulator therefore </w:t>
      </w:r>
      <w:r>
        <w:rPr>
          <w:rFonts w:ascii="Cambria" w:cs="Cambria" w:eastAsia="Cambria" w:hAnsi="Cambria"/>
          <w:b/>
          <w:bCs/>
          <w:sz w:val="22"/>
          <w:szCs w:val="22"/>
        </w:rPr>
        <w:t xml:space="preserve">directly validates</w:t>
      </w:r>
      <w:r>
        <w:rPr>
          <w:rFonts w:ascii="Cambria" w:cs="Cambria" w:eastAsia="Cambria" w:hAnsi="Cambria"/>
          <w:sz w:val="22"/>
          <w:szCs w:val="22"/>
        </w:rPr>
        <w:t xml:space="preserve"> Lemma 1 and the union-bound. </w:t>
      </w:r>
      <w:r>
        <w:rPr>
          <w:rFonts w:ascii="Cambria" w:cs="Cambria" w:eastAsia="Cambria" w:hAnsi="Cambria"/>
          <w:b/>
          <w:bCs/>
          <w:sz w:val="22"/>
          <w:szCs w:val="22"/>
        </w:rPr>
        <w:t xml:space="preserve">Separate validation of the min-cut UB(N) from Theorem 1 is not yet implemented</w:t>
      </w:r>
      <w:r>
        <w:rPr>
          <w:rFonts w:ascii="Cambria" w:cs="Cambria" w:eastAsia="Cambria" w:hAnsi="Cambria"/>
          <w:sz w:val="22"/>
          <w:szCs w:val="22"/>
        </w:rPr>
        <w:t xml:space="preserve">: the simulator should be extended to also plot </w:t>
      </w:r>
      <w:r>
        <w:rPr>
          <w:rFonts w:ascii="Cambria Math" w:cs="Cambria Math" w:eastAsia="Cambria Math" w:hAnsi="Cambria Math"/>
          <w:i/>
          <w:iCs/>
          <w:sz w:val="22"/>
          <w:szCs w:val="22"/>
        </w:rPr>
        <w:t xml:space="preserve">1−(1−π)^{K·Teff(N)}</w:t>
      </w:r>
      <w:r>
        <w:rPr>
          <w:rFonts w:ascii="Cambria" w:cs="Cambria" w:eastAsia="Cambria" w:hAnsi="Cambria"/>
          <w:sz w:val="22"/>
          <w:szCs w:val="22"/>
        </w:rPr>
        <w:t xml:space="preserve"> alongside empirical Pᵐ0ᵍ3ᵍ3, and confirm that it remains an upper bound across the parameter grid. This is identified as an open implementation task.</w:t>
      </w:r>
    </w:p>
    <w:p>
      <w:pPr>
        <w:pStyle w:val="Heading1"/>
        <w:spacing w:after="180" w:before="360"/>
      </w:pPr>
      <w:r>
        <w:rPr>
          <w:rFonts w:ascii="Cambria" w:cs="Cambria" w:eastAsia="Cambria" w:hAnsi="Cambria"/>
          <w:b/>
          <w:bCs/>
        </w:rPr>
        <w:t xml:space="preserve">9.  Conclusion and Open Problems</w:t>
      </w:r>
    </w:p>
    <w:p>
      <w:pPr>
        <w:spacing w:after="80" w:before="80" w:line="276"/>
        <w:jc w:val="both"/>
      </w:pPr>
      <w:r>
        <w:rPr>
          <w:rFonts w:ascii="Cambria" w:cs="Cambria" w:eastAsia="Cambria" w:hAnsi="Cambria"/>
          <w:sz w:val="22"/>
          <w:szCs w:val="22"/>
        </w:rPr>
        <w:t xml:space="preserve">We have derived a framework for temporal reachability in Markovian random temporal graphs. The main contributions are: (1) a globally consistent pair of bounds [LB(N), UB(N)] for Pᵐ0ᵍ3ᵍ3; (2) the N-adjusted effective horizon Teff(N), presented as a motivated heuristic that introduces explicit dependence on graph size; (3) a corrected independence-based proof of the lower bound (replacing the erroneous appeal to positive correlation); (4) a Markov-correct derivation of the upper bound grounded in the spectral gap; (5) characterisation of tight cases for chains and parallel-edge graphs; and (6) a simulator that validates the union-bound form of UB.</w:t>
      </w:r>
    </w:p>
    <w:p>
      <w:pPr>
        <w:spacing w:after="80" w:before="80" w:line="276"/>
        <w:jc w:val="both"/>
      </w:pPr>
      <w:r>
        <w:rPr>
          <w:rFonts w:ascii="Cambria" w:cs="Cambria" w:eastAsia="Cambria" w:hAnsi="Cambria"/>
          <w:b/>
          <w:bCs/>
          <w:sz w:val="22"/>
          <w:szCs w:val="22"/>
        </w:rPr>
        <w:t xml:space="preserve">Open Problems.</w:t>
      </w:r>
    </w:p>
    <w:p>
      <w:pPr>
        <w:spacing w:after="80" w:before="80" w:line="276"/>
        <w:jc w:val="both"/>
      </w:pPr>
      <w:r>
        <w:rPr>
          <w:rFonts w:ascii="Cambria" w:cs="Cambria" w:eastAsia="Cambria" w:hAnsi="Cambria"/>
          <w:sz w:val="22"/>
          <w:szCs w:val="22"/>
        </w:rPr>
        <w:t xml:space="preserve">•  Determining the computational complexity of calculating Pᵐ0ᵍ3ᵍ3 exactly (known to be #P-hard in the static case [4]).</w:t>
      </w:r>
    </w:p>
    <w:p>
      <w:pPr>
        <w:spacing w:after="80" w:before="80" w:line="276"/>
        <w:jc w:val="both"/>
      </w:pPr>
      <w:r>
        <w:rPr>
          <w:rFonts w:ascii="Cambria" w:cs="Cambria" w:eastAsia="Cambria" w:hAnsi="Cambria"/>
          <w:sz w:val="22"/>
          <w:szCs w:val="22"/>
        </w:rPr>
        <w:t xml:space="preserve">•  Deriving Teff(N) from first principles rather than as a heuristic, in particular establishing when the subtraction of L̅(N,K) is tight.</w:t>
      </w:r>
    </w:p>
    <w:p>
      <w:pPr>
        <w:spacing w:after="80" w:before="80" w:line="276"/>
        <w:jc w:val="both"/>
      </w:pPr>
      <w:r>
        <w:rPr>
          <w:rFonts w:ascii="Cambria" w:cs="Cambria" w:eastAsia="Cambria" w:hAnsi="Cambria"/>
          <w:sz w:val="22"/>
          <w:szCs w:val="22"/>
        </w:rPr>
        <w:t xml:space="preserve">•  Tightening the formula for L̅(N, K) beyond the log-based approximation, particularly for planar or bounded-degree graph families.</w:t>
      </w:r>
    </w:p>
    <w:p>
      <w:pPr>
        <w:spacing w:after="80" w:before="80" w:line="276"/>
        <w:jc w:val="both"/>
      </w:pPr>
      <w:r>
        <w:rPr>
          <w:rFonts w:ascii="Cambria" w:cs="Cambria" w:eastAsia="Cambria" w:hAnsi="Cambria"/>
          <w:sz w:val="22"/>
          <w:szCs w:val="22"/>
        </w:rPr>
        <w:t xml:space="preserve">•  Identifying the optimal time horizon T*(N, p, q) that maximises the “useful reachability rate” Pᵐ0ᵍ3ᵍ3 / T.</w:t>
      </w:r>
    </w:p>
    <w:p>
      <w:pPr>
        <w:spacing w:after="80" w:before="80" w:line="276"/>
        <w:jc w:val="both"/>
      </w:pPr>
      <w:r>
        <w:rPr>
          <w:rFonts w:ascii="Cambria" w:cs="Cambria" w:eastAsia="Cambria" w:hAnsi="Cambria"/>
          <w:sz w:val="22"/>
          <w:szCs w:val="22"/>
        </w:rPr>
        <w:t xml:space="preserve">•  Extending the simulator to validate the min-cut form UB(N) = 1−(1−π)^{K·Teff(N)} directly.</w:t>
      </w:r>
    </w:p>
    <w:p>
      <w:pPr>
        <w:spacing w:after="80" w:before="80" w:line="276"/>
        <w:jc w:val="both"/>
      </w:pPr>
      <w:r>
        <w:rPr>
          <w:rFonts w:ascii="Cambria" w:cs="Cambria" w:eastAsia="Cambria" w:hAnsi="Cambria"/>
          <w:sz w:val="22"/>
          <w:szCs w:val="22"/>
        </w:rPr>
        <w:t xml:space="preserve">•  Extending to non-uniform edge parameters pₑ, qₑ and deriving tight per-edge analogues of the min-cut bound.</w:t>
      </w:r>
    </w:p>
    <w:p>
      <w:pPr>
        <w:spacing w:after="80" w:before="80" w:line="276"/>
        <w:jc w:val="both"/>
      </w:pPr>
      <w:r>
        <w:rPr>
          <w:rFonts w:ascii="Cambria" w:cs="Cambria" w:eastAsia="Cambria" w:hAnsi="Cambria"/>
          <w:sz w:val="22"/>
          <w:szCs w:val="22"/>
        </w:rPr>
        <w:t xml:space="preserve">•  Extending to correlated edge failures or non-Markovian dynamics (e.g., semi-Markov or renewal processes).</w:t>
      </w:r>
    </w:p>
    <w:p>
      <w:pPr>
        <w:pStyle w:val="Heading1"/>
        <w:spacing w:after="180" w:before="360"/>
      </w:pPr>
      <w:r>
        <w:rPr>
          <w:rFonts w:ascii="Cambria" w:cs="Cambria" w:eastAsia="Cambria" w:hAnsi="Cambria"/>
          <w:b/>
          <w:bCs/>
        </w:rPr>
        <w:t xml:space="preserve">References</w:t>
      </w:r>
    </w:p>
    <w:p>
      <w:pPr>
        <w:spacing w:after="80" w:before="80" w:line="276"/>
        <w:jc w:val="both"/>
      </w:pPr>
      <w:r>
        <w:rPr>
          <w:rFonts w:ascii="Cambria" w:cs="Cambria" w:eastAsia="Cambria" w:hAnsi="Cambria"/>
          <w:sz w:val="22"/>
          <w:szCs w:val="22"/>
        </w:rPr>
        <w:t xml:space="preserve">[1]  B. Bollobás and W. Fernandez de la Vega, “The diameter of random regular graphs”, Combinatorica 2 (1982) 125–134.</w:t>
      </w:r>
    </w:p>
    <w:p>
      <w:pPr>
        <w:spacing w:after="80" w:before="80" w:line="276"/>
        <w:jc w:val="both"/>
      </w:pPr>
      <w:r>
        <w:rPr>
          <w:rFonts w:ascii="Cambria" w:cs="Cambria" w:eastAsia="Cambria" w:hAnsi="Cambria"/>
          <w:sz w:val="22"/>
          <w:szCs w:val="22"/>
        </w:rPr>
        <w:t xml:space="preserve">[2]  B. Bollobás, Random Graphs, 2nd ed., Cambridge University Press, 2001.</w:t>
      </w:r>
    </w:p>
    <w:p>
      <w:pPr>
        <w:spacing w:after="80" w:before="80" w:line="276"/>
        <w:jc w:val="both"/>
      </w:pPr>
      <w:r>
        <w:rPr>
          <w:rFonts w:ascii="Cambria" w:cs="Cambria" w:eastAsia="Cambria" w:hAnsi="Cambria"/>
          <w:sz w:val="22"/>
          <w:szCs w:val="22"/>
        </w:rPr>
        <w:t xml:space="preserve">[3]  D. Randall, “MCMC and Mixing Times”, Lecture Notes, Georgia Institute of Technology, 2010.</w:t>
      </w:r>
    </w:p>
    <w:p>
      <w:pPr>
        <w:spacing w:after="80" w:before="80" w:line="276"/>
        <w:jc w:val="both"/>
      </w:pPr>
      <w:r>
        <w:rPr>
          <w:rFonts w:ascii="Cambria" w:cs="Cambria" w:eastAsia="Cambria" w:hAnsi="Cambria"/>
          <w:sz w:val="22"/>
          <w:szCs w:val="22"/>
        </w:rPr>
        <w:t xml:space="preserve">[4]  L. G. Valiant, “The complexity of enumeration and reliability problems”, SIAM J. Computing 8(3) (1979) 410–421.</w:t>
      </w:r>
    </w:p>
    <w:p>
      <w:pPr>
        <w:spacing w:after="80" w:before="80" w:line="276"/>
        <w:jc w:val="both"/>
      </w:pPr>
      <w:r>
        <w:rPr>
          <w:rFonts w:ascii="Cambria" w:cs="Cambria" w:eastAsia="Cambria" w:hAnsi="Cambria"/>
          <w:sz w:val="22"/>
          <w:szCs w:val="22"/>
        </w:rPr>
        <w:t xml:space="preserve">[5]  K. Menger, “Zur allgemeinen Kurventheorie”, Fund. Math. 10 (1927) 96–115.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28"/>
      <w:szCs w:val="28"/>
    </w:rPr>
  </w:style>
  <w:style w:type="paragraph" w:styleId="Heading2">
    <w:name w:val="Heading 2"/>
    <w:basedOn w:val="Normal"/>
    <w:next w:val="Normal"/>
    <w:qFormat/>
    <w:pPr>
      <w:spacing w:after="120" w:before="240"/>
      <w:outlineLvl w:val="1"/>
    </w:pPr>
    <w:rPr>
      <w:rFonts w:ascii="Cambria" w:cs="Cambria" w:eastAsia="Cambria" w:hAnsi="Cambr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2026-06-08T11:59:37.919Z</dcterms:created>
  <dcterms:modified xsi:type="dcterms:W3CDTF">2026-06-08T11:59:37.919Z</dcterms:modified>
</cp:coreProperties>
</file>

<file path=docProps/custom.xml><?xml version="1.0" encoding="utf-8"?>
<Properties xmlns="http://schemas.openxmlformats.org/officeDocument/2006/custom-properties" xmlns:vt="http://schemas.openxmlformats.org/officeDocument/2006/docPropsVTypes"/>
</file>