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9708881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27878580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 xml:space="preserve">Часть </w:t>
                                      </w: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903483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5940927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 xml:space="preserve">Часть </w:t>
                                </w: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73250625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 xml:space="preserve">Содержание </w:t>
          </w:r>
          <w:r>
            <w:rPr>
              <w:sz w:val="22"/>
              <w:lang w:val="ru-RU"/>
            </w:rPr>
            <w:t>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>
          <w:rStyle w:val="IndexLink"/>
          <w:vanish w:val="false"/>
          <w:color w:val="00000A"/>
          <w:u w:val="none" w:color="000000"/>
          <w:lang w:val="ru-RU"/>
        </w:rPr>
      </w:pPr>
      <w:r>
        <w:fldChar w:fldCharType="begin"/>
      </w:r>
      <w:r>
        <w:instrText> TOC \z \o "1-3" \u \h</w:instrText>
      </w:r>
      <w:r>
        <w:fldChar w:fldCharType="separate"/>
      </w:r>
      <w:r>
        <w:rPr/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 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>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Имя узла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Пароль админа и вайфая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Число «стульев»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Apache 2.4</w:t>
      </w:r>
      <w:hyperlink w:anchor="_Toc465155189">
        <w:r>
          <w:rPr>
            <w:webHidden/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>3</w:t>
      </w:r>
      <w:r>
        <w:rPr>
          <w:rStyle w:val="IndexLink"/>
          <w:vanish w:val="false"/>
          <w:color w:val="00000A"/>
          <w:lang w:val="ru-RU"/>
        </w:rPr>
        <w:t xml:space="preserve">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Запуск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" w:name="__Fieldmark__134_78877306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5" w:name="__Fieldmark__134_902740927"/>
        <w:bookmarkStart w:id="6" w:name="__Fieldmark__133_3337917788"/>
        <w:bookmarkStart w:id="7" w:name="__Fieldmark__133_3440022167"/>
        <w:bookmarkStart w:id="8" w:name="__Fieldmark__145_2946706235"/>
        <w:bookmarkStart w:id="9" w:name="__Fieldmark__133_488258861"/>
        <w:bookmarkStart w:id="10" w:name="__Fieldmark__135_3573041295"/>
        <w:bookmarkEnd w:id="4"/>
        <w:bookmarkEnd w:id="5"/>
        <w:bookmarkEnd w:id="6"/>
        <w:bookmarkEnd w:id="7"/>
        <w:bookmarkEnd w:id="8"/>
        <w:bookmarkEnd w:id="9"/>
        <w:bookmarkEnd w:id="10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Флэшка для загрузчика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</w:t>
        </w:r>
        <w:r>
          <w:rPr>
            <w:rStyle w:val="IndexLink"/>
            <w:vanish w:val="false"/>
            <w:color w:val="00000A"/>
            <w:u w:val="none"/>
            <w:lang w:val="ru-RU"/>
          </w:rPr>
          <w:t>2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11" w:name="__Fieldmark__339_78877306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2" w:name="__Fieldmark__135_35730412951"/>
        <w:bookmarkStart w:id="13" w:name="__Fieldmark__133_4882588611"/>
        <w:bookmarkStart w:id="14" w:name="__Fieldmark__145_29467062351"/>
        <w:bookmarkStart w:id="15" w:name="__Fieldmark__133_34400221671"/>
        <w:bookmarkStart w:id="16" w:name="__Fieldmark__133_33379177881"/>
        <w:bookmarkStart w:id="17" w:name="__Fieldmark__134_9027409271"/>
        <w:bookmarkEnd w:id="12"/>
        <w:bookmarkEnd w:id="13"/>
        <w:bookmarkEnd w:id="14"/>
        <w:bookmarkEnd w:id="15"/>
        <w:bookmarkEnd w:id="16"/>
        <w:bookmarkEnd w:id="1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1"/>
        <w:r>
          <w:rPr>
            <w:rStyle w:val="IndexLink"/>
            <w:vanish w:val="false"/>
            <w:color w:val="00000A"/>
            <w:lang w:val="ru-RU"/>
          </w:rPr>
          <w:t xml:space="preserve"> </w:t>
        </w:r>
        <w:r>
          <w:fldChar w:fldCharType="end"/>
        </w:r>
        <w:r>
          <w:fldChar w:fldCharType="end"/>
        </w:r>
        <w:r>
          <w:fldChar w:fldCharType="end"/>
        </w:r>
      </w:hyperlink>
      <w:r>
        <w:rPr>
          <w:vanish w:val="false"/>
          <w:color w:val="00000A"/>
          <w:lang w:val="ru-RU"/>
        </w:rPr>
        <w:t>BIOS/UEFI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</w:t>
      </w:r>
      <w:r>
        <w:rPr>
          <w:sz w:val="22"/>
          <w:lang w:val="ru-RU"/>
        </w:rPr>
        <w:t xml:space="preserve"> Room-House</w:t>
      </w:r>
    </w:p>
    <w:p>
      <w:pPr>
        <w:pStyle w:val="Normal"/>
        <w:rPr>
          <w:sz w:val="18"/>
          <w:lang w:val="ru-RU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Heading3"/>
        <w:numPr>
          <w:ilvl w:val="2"/>
          <w:numId w:val="2"/>
        </w:numPr>
        <w:rPr/>
      </w:pPr>
      <w:bookmarkStart w:id="18" w:name="_Toc465155185"/>
      <w:r>
        <w:rPr>
          <w:sz w:val="18"/>
          <w:lang w:val="ru-RU"/>
        </w:rPr>
        <w:t>В</w:t>
      </w:r>
      <w:bookmarkEnd w:id="18"/>
      <w:r>
        <w:rPr>
          <w:sz w:val="18"/>
          <w:lang w:val="ru-RU"/>
        </w:rPr>
        <w:t>нешний IP адрес</w:t>
      </w:r>
    </w:p>
    <w:p>
      <w:pPr>
        <w:pStyle w:val="Heading3"/>
        <w:numPr>
          <w:ilvl w:val="2"/>
          <w:numId w:val="2"/>
        </w:numPr>
        <w:rPr/>
      </w:pPr>
      <w:bookmarkStart w:id="19" w:name="_Toc4651551851"/>
      <w:r>
        <w:rPr>
          <w:sz w:val="18"/>
          <w:szCs w:val="18"/>
          <w:lang w:val="ru-RU"/>
        </w:rPr>
        <w:t>П</w:t>
      </w:r>
      <w:bookmarkEnd w:id="19"/>
      <w:r>
        <w:rPr>
          <w:sz w:val="18"/>
          <w:szCs w:val="18"/>
          <w:lang w:val="ru-RU"/>
        </w:rPr>
        <w:t>ароль админа и вайфая</w:t>
      </w:r>
    </w:p>
    <w:p>
      <w:pPr>
        <w:pStyle w:val="Heading3"/>
        <w:numPr>
          <w:ilvl w:val="2"/>
          <w:numId w:val="2"/>
        </w:numPr>
        <w:rPr/>
      </w:pPr>
      <w:bookmarkStart w:id="20" w:name="_Toc4651551852"/>
      <w:r>
        <w:rPr>
          <w:sz w:val="18"/>
          <w:szCs w:val="18"/>
          <w:lang w:val="ru-RU"/>
        </w:rPr>
        <w:t>T</w:t>
      </w:r>
      <w:bookmarkEnd w:id="20"/>
      <w:r>
        <w:rPr>
          <w:sz w:val="18"/>
          <w:szCs w:val="18"/>
          <w:lang w:val="ru-RU"/>
        </w:rPr>
        <w:t>URN-сервер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Число «стульев»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bookmarkStart w:id="21" w:name="__DdeLink__676_788773065"/>
      <w:bookmarkEnd w:id="21"/>
      <w:r>
        <w:rPr>
          <w:sz w:val="22"/>
          <w:lang w:val="ru-RU"/>
        </w:rPr>
        <w:t>Флэшка для загрузчика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spacing w:before="0" w:after="200"/>
        <w:rPr>
          <w:sz w:val="18"/>
          <w:szCs w:val="18"/>
          <w:lang w:val="ru-RU"/>
        </w:rPr>
      </w:pPr>
      <w:r>
        <w:rPr/>
      </w:r>
    </w:p>
    <w:sectPr>
      <w:footerReference w:type="default" r:id="rId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Application>LibreOffice/5.3.6.1$Linux_X86_64 LibreOffice_project/30$Build-1</Application>
  <Pages>4</Pages>
  <Words>120</Words>
  <Characters>605</Characters>
  <CharactersWithSpaces>676</CharactersWithSpaces>
  <Paragraphs>31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2023-04-29T15:03:53Z</dcterms:modified>
  <cp:revision>318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