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5227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52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46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46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39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04782268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ПОЛЬЗОВАТЕЛЯ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46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85508630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lang w:val="ru-RU"/>
                                        </w:rPr>
                                        <w:t>с авторизацией “гуру”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19.8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46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46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39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9058747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ПОЛЬЗОВАТЕЛЯ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46" w:type="dxa"/>
                            </w:tcMar>
                          </w:tcPr>
                          <w:sdt>
                            <w:sdtPr>
                              <w:text/>
                              <w:id w:val="190217061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lang w:val="ru-RU"/>
                                  </w:rPr>
                                  <w:t>с авторизацией “гуру”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  <w:lang w:val="ru-RU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v1.0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 xml:space="preserve"> (C) Room-House.com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v1.0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 xml:space="preserve"> (C) Room-House.com 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  <w:lang w:val="ru-RU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96746719"/>
      </w:sdtPr>
      <w:sdtContent>
        <w:p>
          <w:pPr>
            <w:pStyle w:val="TOCHeading"/>
            <w:rPr>
              <w:lang w:val="ru-RU"/>
            </w:rPr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lang w:val="ru-RU"/>
          </w:rPr>
          <w:t>1</w:t>
        </w:r>
        <w:r>
          <w:rPr>
            <w:rStyle w:val="IndexLink"/>
            <w:rFonts w:eastAsia="" w:eastAsiaTheme="minorEastAsia"/>
            <w:lang w:val="ru-RU"/>
          </w:rPr>
          <w:tab/>
          <w:t>Основная информация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lang w:val="ru-RU"/>
          </w:rPr>
          <w:t>1.1</w:t>
        </w:r>
        <w:r>
          <w:rPr>
            <w:rStyle w:val="IndexLink"/>
            <w:rFonts w:eastAsia="" w:eastAsiaTheme="minorEastAsia"/>
            <w:lang w:val="ru-RU"/>
          </w:rPr>
          <w:tab/>
          <w:t>Начало работы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lang w:val="ru-RU"/>
          </w:rPr>
          <w:t>1.1.1</w:t>
        </w:r>
        <w:r>
          <w:rPr>
            <w:rStyle w:val="IndexLink"/>
            <w:rFonts w:eastAsia="" w:eastAsiaTheme="minorEastAsia"/>
            <w:lang w:val="ru-RU"/>
          </w:rPr>
          <w:tab/>
          <w:t>Вход в админ. интерфейс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r>
          <w:rPr>
            <w:webHidden/>
            <w:rStyle w:val="IndexLink"/>
            <w:vanish w:val="false"/>
            <w:lang w:val="ru-RU"/>
          </w:rPr>
          <w:t>1.1.2</w:t>
        </w:r>
        <w:r>
          <w:rPr>
            <w:rStyle w:val="IndexLink"/>
            <w:rFonts w:eastAsia="" w:eastAsiaTheme="minorEastAsia"/>
            <w:lang w:val="ru-RU"/>
          </w:rPr>
          <w:tab/>
          <w:t>Окно “гуру”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6">
        <w:r>
          <w:rPr>
            <w:webHidden/>
            <w:rStyle w:val="IndexLink"/>
            <w:vanish w:val="false"/>
            <w:lang w:val="ru-RU"/>
          </w:rPr>
          <w:t>1.1.3</w:t>
        </w:r>
        <w:r>
          <w:rPr>
            <w:rStyle w:val="IndexLink"/>
            <w:rFonts w:eastAsia="" w:eastAsiaTheme="minorEastAsia"/>
            <w:lang w:val="ru-RU"/>
          </w:rPr>
          <w:tab/>
          <w:t>Выход из админки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7">
        <w:r>
          <w:rPr>
            <w:webHidden/>
            <w:rStyle w:val="IndexLink"/>
            <w:vanish w:val="false"/>
            <w:lang w:val="ru-RU"/>
          </w:rPr>
          <w:t>1.2</w:t>
        </w:r>
        <w:r>
          <w:rPr>
            <w:rStyle w:val="IndexLink"/>
            <w:rFonts w:eastAsia="" w:eastAsiaTheme="minorEastAsia"/>
            <w:lang w:val="ru-RU"/>
          </w:rPr>
          <w:tab/>
          <w:t>Безопасность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88">
        <w:r>
          <w:rPr>
            <w:webHidden/>
            <w:rStyle w:val="IndexLink"/>
            <w:vanish w:val="false"/>
            <w:lang w:val="ru-RU"/>
          </w:rPr>
          <w:t>2</w:t>
        </w:r>
        <w:r>
          <w:rPr>
            <w:rStyle w:val="IndexLink"/>
            <w:rFonts w:eastAsia="" w:eastAsiaTheme="minorEastAsia"/>
            <w:lang w:val="ru-RU"/>
          </w:rPr>
          <w:tab/>
          <w:t>Пользователи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lang w:val="ru-RU"/>
          </w:rPr>
          <w:t>2.1</w:t>
        </w:r>
        <w:r>
          <w:rPr>
            <w:rStyle w:val="IndexLink"/>
            <w:rFonts w:eastAsia="" w:eastAsiaTheme="minorEastAsia"/>
            <w:lang w:val="ru-RU"/>
          </w:rPr>
          <w:tab/>
          <w:t>Добавление пользователей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0">
        <w:r>
          <w:rPr>
            <w:webHidden/>
            <w:rStyle w:val="IndexLink"/>
            <w:vanish w:val="false"/>
            <w:lang w:val="ru-RU"/>
          </w:rPr>
          <w:t>2.2</w:t>
        </w:r>
        <w:r>
          <w:rPr>
            <w:rStyle w:val="IndexLink"/>
            <w:rFonts w:eastAsia="" w:eastAsiaTheme="minorEastAsia"/>
            <w:lang w:val="ru-RU"/>
          </w:rPr>
          <w:tab/>
          <w:t>Изменение имён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1">
        <w:r>
          <w:rPr>
            <w:webHidden/>
            <w:rStyle w:val="IndexLink"/>
            <w:vanish w:val="false"/>
            <w:lang w:val="ru-RU"/>
          </w:rPr>
          <w:t>2.3</w:t>
        </w:r>
        <w:r>
          <w:rPr>
            <w:rStyle w:val="IndexLink"/>
            <w:rFonts w:eastAsia="" w:eastAsiaTheme="minorEastAsia"/>
            <w:lang w:val="ru-RU"/>
          </w:rPr>
          <w:tab/>
          <w:t>Пароли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  <w:lang w:val="ru-RU"/>
          </w:rPr>
          <w:t>2.4</w:t>
        </w:r>
        <w:r>
          <w:rPr>
            <w:rStyle w:val="IndexLink"/>
            <w:rFonts w:eastAsia="" w:eastAsiaTheme="minorEastAsia"/>
            <w:lang w:val="ru-RU"/>
          </w:rPr>
          <w:tab/>
          <w:t>Удаление пользователей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93">
        <w:r>
          <w:rPr>
            <w:webHidden/>
            <w:rStyle w:val="IndexLink"/>
            <w:vanish w:val="false"/>
            <w:lang w:val="ru-RU"/>
          </w:rPr>
          <w:t>3</w:t>
        </w:r>
        <w:r>
          <w:rPr>
            <w:rStyle w:val="IndexLink"/>
            <w:rFonts w:eastAsia="" w:eastAsiaTheme="minorEastAsia"/>
            <w:lang w:val="ru-RU"/>
          </w:rPr>
          <w:tab/>
          <w:t>Д</w:t>
        </w:r>
      </w:hyperlink>
      <w:r>
        <w:rPr>
          <w:rFonts w:eastAsia="" w:eastAsiaTheme="minorEastAsia"/>
          <w:lang w:val="ru-RU"/>
        </w:rPr>
        <w:t>верь комнаты</w:t>
      </w:r>
      <w:hyperlink w:anchor="_Toc465155193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lang w:val="ru-RU"/>
          </w:rPr>
          <w:t>3.1</w:t>
        </w:r>
        <w:r>
          <w:rPr>
            <w:rStyle w:val="IndexLink"/>
            <w:rFonts w:eastAsia="" w:eastAsiaTheme="minorEastAsia"/>
            <w:lang w:val="ru-RU"/>
          </w:rPr>
          <w:tab/>
          <w:t>В</w:t>
        </w:r>
      </w:hyperlink>
      <w:r>
        <w:rPr>
          <w:rFonts w:eastAsia="" w:eastAsiaTheme="minorEastAsia"/>
          <w:lang w:val="ru-RU"/>
        </w:rPr>
        <w:t xml:space="preserve"> состоянии “open”</w:t>
      </w:r>
      <w:hyperlink w:anchor="_Toc465155194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  <w:lang w:val="ru-RU"/>
          </w:rPr>
          <w:t>3.2</w:t>
        </w:r>
        <w:r>
          <w:rPr>
            <w:rStyle w:val="IndexLink"/>
            <w:rFonts w:eastAsia="" w:eastAsiaTheme="minorEastAsia"/>
            <w:lang w:val="ru-RU"/>
          </w:rPr>
          <w:tab/>
          <w:t>В состоянии “locked”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bookmarkStart w:id="0" w:name="__DdeLink__544_629550167"/>
        <w:r>
          <w:rPr>
            <w:webHidden/>
            <w:rStyle w:val="IndexLink"/>
            <w:vanish w:val="false"/>
            <w:lang w:val="ru-RU"/>
          </w:rPr>
          <w:t>3.3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  <w:t>В</w:t>
        </w:r>
      </w:hyperlink>
      <w:r>
        <w:rPr>
          <w:rFonts w:eastAsia="" w:eastAsiaTheme="minorEastAsia"/>
          <w:vanish w:val="false"/>
          <w:lang w:val="ru-RU"/>
        </w:rPr>
        <w:t>вод “captcha”</w:t>
      </w:r>
      <w:hyperlink w:anchor="_Toc465155195">
        <w:r>
          <w:rPr>
            <w:webHidden/>
            <w:rStyle w:val="IndexLink"/>
            <w:vanish w:val="false"/>
            <w:lang w:val="ru-RU"/>
          </w:rPr>
          <w:tab/>
        </w:r>
      </w:hyperlink>
      <w:bookmarkEnd w:id="0"/>
      <w:r>
        <w:rPr>
          <w:vanish w:val="false"/>
          <w:lang w:val="ru-RU"/>
        </w:rPr>
        <w:t>1</w:t>
      </w:r>
      <w:r>
        <w:rPr>
          <w:vanish w:val="false"/>
          <w:lang w:val="ru-RU"/>
        </w:rPr>
        <w:t>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  <w:lang w:val="ru-RU"/>
          </w:rPr>
          <w:t>3.4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Fonts w:eastAsia="" w:eastAsiaTheme="minorEastAsia"/>
          <w:vanish w:val="false"/>
          <w:lang w:val="ru-RU"/>
        </w:rPr>
        <w:t>Авторизация</w:t>
      </w:r>
      <w:hyperlink w:anchor="_Toc465155195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1</w:t>
      </w:r>
      <w:r>
        <w:rPr>
          <w:vanish w:val="false"/>
          <w:lang w:val="ru-RU"/>
        </w:rPr>
        <w:t>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3">
        <w:r>
          <w:rPr>
            <w:webHidden/>
            <w:rStyle w:val="IndexLink"/>
            <w:vanish w:val="false"/>
            <w:lang w:val="ru-RU"/>
          </w:rPr>
          <w:t>4</w:t>
        </w:r>
        <w:r>
          <w:rPr>
            <w:rStyle w:val="IndexLink"/>
            <w:rFonts w:eastAsia="" w:eastAsiaTheme="minorEastAsia"/>
            <w:lang w:val="ru-RU"/>
          </w:rPr>
          <w:tab/>
          <w:t>Гостевой режим</w:t>
        </w:r>
        <w:r>
          <w:rPr>
            <w:rStyle w:val="IndexLink"/>
            <w:vanish w:val="false"/>
            <w:lang w:val="ru-RU"/>
          </w:rPr>
          <w:tab/>
          <w:t>1</w:t>
        </w:r>
      </w:hyperlink>
      <w:r>
        <w:rPr>
          <w:vanish w:val="false"/>
          <w:lang w:val="ru-RU"/>
        </w:rPr>
        <w:t>3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7">
        <w:r>
          <w:rPr>
            <w:webHidden/>
            <w:rStyle w:val="IndexLink"/>
            <w:vanish w:val="false"/>
            <w:lang w:val="ru-RU"/>
          </w:rPr>
          <w:t>5</w:t>
        </w:r>
        <w:r>
          <w:rPr>
            <w:rStyle w:val="IndexLink"/>
            <w:rFonts w:eastAsia="" w:eastAsiaTheme="minorEastAsia"/>
            <w:lang w:val="ru-RU"/>
          </w:rPr>
          <w:tab/>
          <w:t>Параметры комнаты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1</w:t>
      </w:r>
      <w:r>
        <w:rPr>
          <w:vanish w:val="false"/>
          <w:lang w:val="ru-RU"/>
        </w:rPr>
        <w:t>4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5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</w:t>
          <w:tab/>
          <w:t>Количество свободных мест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6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Fonts w:eastAsia="" w:eastAsiaTheme="minorEastAsia"/>
          <w:vanish w:val="false"/>
          <w:lang w:val="ru-RU"/>
        </w:rPr>
        <w:t>Чат в админ. интерфейсе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7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Функционал комнаты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  <w:t>1</w:t>
        </w:r>
      </w:hyperlink>
      <w:r>
        <w:rPr>
          <w:rStyle w:val="IndexLink"/>
          <w:rFonts w:eastAsia="" w:eastAsiaTheme="minorEastAsia"/>
          <w:vanish w:val="false"/>
          <w:lang w:val="ru-RU"/>
        </w:rPr>
        <w:t>6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</w:t>
          <w:tab/>
          <w:t>Главное меню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.1.1</w:t>
          <w:tab/>
          <w:t>Основная (фронт.) камера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.1.2</w:t>
          <w:tab/>
        </w:r>
        <w:r>
          <w:rPr>
            <w:rStyle w:val="IndexLink"/>
            <w:rFonts w:eastAsia="" w:eastAsiaTheme="minorEastAsia"/>
            <w:vanish w:val="false"/>
            <w:lang w:val="ru-RU"/>
          </w:rPr>
          <w:t>Тыловая</w:t>
        </w:r>
        <w:r>
          <w:rPr>
            <w:rStyle w:val="IndexLink"/>
            <w:rFonts w:eastAsia="" w:eastAsiaTheme="minorEastAsia"/>
            <w:vanish w:val="false"/>
            <w:lang w:val="ru-RU"/>
          </w:rPr>
          <w:t xml:space="preserve"> камера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7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.1.3</w:t>
          <w:tab/>
          <w:t>Вкл/выкл звука (mute/unmute)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8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.1.4</w:t>
          <w:tab/>
          <w:t>Текстовый чат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8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.1.5</w:t>
          <w:tab/>
          <w:t xml:space="preserve">Видео </w:t>
        </w:r>
      </w:hyperlink>
      <w:r>
        <w:rPr>
          <w:rStyle w:val="IndexLink"/>
          <w:rFonts w:eastAsia="" w:eastAsiaTheme="minorEastAsia"/>
          <w:vanish w:val="false"/>
          <w:lang w:val="ru-RU"/>
        </w:rPr>
        <w:t>контроль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/”сигнал”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</w:t>
      </w:r>
      <w:r>
        <w:rPr>
          <w:rStyle w:val="IndexLink"/>
          <w:rFonts w:eastAsia="" w:eastAsiaTheme="minorEastAsia"/>
          <w:vanish w:val="false"/>
          <w:lang w:val="ru-RU"/>
        </w:rPr>
        <w:t>9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.1.6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Выход из комнаты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</w:t>
        </w:r>
        <w:r>
          <w:rPr>
            <w:rStyle w:val="IndexLink"/>
            <w:rFonts w:eastAsia="" w:eastAsiaTheme="minorEastAsia"/>
            <w:vanish w:val="false"/>
            <w:lang w:val="ru-RU"/>
          </w:rPr>
          <w:t>2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  <w:r>
          <w:rPr>
            <w:rStyle w:val="IndexLink"/>
            <w:rFonts w:eastAsia="" w:eastAsiaTheme="minorEastAsia"/>
            <w:vanish w:val="false"/>
            <w:lang w:val="ru-RU"/>
          </w:rPr>
          <w:t>Контроль за видео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Fonts w:eastAsia="" w:eastAsiaTheme="minorEastAsia"/>
          <w:vanish w:val="false"/>
          <w:lang w:val="ru-RU"/>
        </w:rPr>
        <w:t>2</w:t>
      </w:r>
      <w:r>
        <w:rPr>
          <w:rFonts w:eastAsia="" w:eastAsiaTheme="minorEastAsia"/>
          <w:vanish w:val="false"/>
          <w:lang w:val="ru-RU"/>
        </w:rPr>
        <w:t>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.2.1</w:t>
          <w:tab/>
          <w:t>Звук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.2.2</w:t>
          <w:tab/>
          <w:t>Аннотации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.2.3</w:t>
          <w:tab/>
          <w:t>Проигрывание MP4-файлов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.2.4</w:t>
          <w:tab/>
          <w:t>Share Screen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.2.5</w:t>
          <w:tab/>
        </w:r>
        <w:r>
          <w:rPr>
            <w:rStyle w:val="IndexLink"/>
            <w:rFonts w:eastAsia="" w:eastAsiaTheme="minorEastAsia"/>
            <w:vanish w:val="false"/>
            <w:lang w:val="ru-RU"/>
          </w:rPr>
          <w:t>Отключения</w:t>
        </w:r>
        <w:r>
          <w:rPr>
            <w:rStyle w:val="IndexLink"/>
            <w:rFonts w:eastAsia="" w:eastAsiaTheme="minorEastAsia"/>
            <w:vanish w:val="false"/>
            <w:lang w:val="ru-RU"/>
          </w:rPr>
          <w:t xml:space="preserve"> пользователей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8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Неполадки и их устранение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9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ЧаВо: часто задаваемые вопросы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</w:t>
      </w:r>
      <w:r>
        <w:rPr>
          <w:rStyle w:val="IndexLink"/>
          <w:rFonts w:eastAsia="" w:eastAsiaTheme="minorEastAsia"/>
          <w:vanish w:val="false"/>
          <w:lang w:val="ru-RU"/>
        </w:rPr>
        <w:t>4</w:t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" w:name="_Toc465155182"/>
      <w:r>
        <w:rPr>
          <w:sz w:val="22"/>
          <w:lang w:val="ru-RU"/>
        </w:rPr>
        <w:t>О</w:t>
      </w:r>
      <w:bookmarkEnd w:id="1"/>
      <w:r>
        <w:rPr>
          <w:sz w:val="22"/>
          <w:lang w:val="ru-RU"/>
        </w:rPr>
        <w:t>сновная информация</w:t>
      </w:r>
    </w:p>
    <w:p>
      <w:pPr>
        <w:pStyle w:val="Normal"/>
        <w:rPr>
          <w:lang w:val="ru-RU"/>
        </w:rPr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– это децентрализованая автономная медийная платформа, не зависящая от глобальных провайдеров, дающая качественное аудио и видео, без каких-либо ограничений по трафику и времени или по количеству пользователей. Програмное обеспечение веб-приложения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доступно на github в исходных кодах с лицензиями Apache License v2.0 и GPLv3.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2" w:name="_Toc465155183"/>
      <w:r>
        <w:rPr>
          <w:sz w:val="22"/>
          <w:lang w:val="ru-RU"/>
        </w:rPr>
        <w:t>Н</w:t>
      </w:r>
      <w:bookmarkEnd w:id="2"/>
      <w:r>
        <w:rPr>
          <w:sz w:val="22"/>
          <w:lang w:val="ru-RU"/>
        </w:rPr>
        <w:t>ачало работы</w:t>
      </w:r>
    </w:p>
    <w:p>
      <w:pPr>
        <w:pStyle w:val="Normal"/>
        <w:rPr/>
      </w:pPr>
      <w:r>
        <w:rPr>
          <w:sz w:val="18"/>
          <w:lang w:val="ru-RU"/>
        </w:rPr>
        <w:t xml:space="preserve">В качестве “гуру” вы являетесь хозяином своей </w:t>
      </w:r>
      <w:r>
        <w:rPr>
          <w:b/>
          <w:bCs/>
          <w:sz w:val="18"/>
          <w:lang w:val="ru-RU"/>
        </w:rPr>
        <w:t>комнаты</w:t>
      </w:r>
      <w:r>
        <w:rPr>
          <w:sz w:val="18"/>
          <w:lang w:val="ru-RU"/>
        </w:rPr>
        <w:t xml:space="preserve"> – добавляете и отменяете авторизацию для других пользователей, запираете и открываете дверь в комнату, изменяете режим доступа в комнату с гостевого на обычный и обратно, устанавливаете параметры, такие, как число свободных мест в комнате для гостей. Для всего этого вам, помимо самой комнаты, понадобится </w:t>
      </w:r>
      <w:r>
        <w:rPr>
          <w:b/>
          <w:bCs/>
          <w:sz w:val="18"/>
          <w:lang w:val="ru-RU"/>
        </w:rPr>
        <w:t>административный интерфейс –</w:t>
      </w:r>
      <w:r>
        <w:rPr>
          <w:b w:val="false"/>
          <w:bCs w:val="false"/>
          <w:sz w:val="18"/>
          <w:lang w:val="ru-RU"/>
        </w:rPr>
        <w:t xml:space="preserve"> он доступен по тому же адресу, что и комната, но на другом порте. Итак, если ваша комната имеет адрес </w:t>
      </w:r>
      <w:r>
        <w:rPr>
          <w:b/>
          <w:bCs/>
          <w:sz w:val="18"/>
          <w:lang w:val="ru-RU"/>
        </w:rPr>
        <w:t>https://iron.room-house.com</w:t>
      </w:r>
      <w:r>
        <w:rPr>
          <w:b w:val="false"/>
          <w:bCs w:val="false"/>
          <w:sz w:val="18"/>
          <w:lang w:val="ru-RU"/>
        </w:rPr>
        <w:t xml:space="preserve"> – её административный интерфейс (или “админка”) находится по адресу </w:t>
      </w:r>
      <w:r>
        <w:rPr>
          <w:b/>
          <w:bCs/>
          <w:sz w:val="18"/>
          <w:lang w:val="ru-RU"/>
        </w:rPr>
        <w:t xml:space="preserve">https://iron.room-house.com:8453 </w:t>
      </w:r>
      <w:hyperlink r:id="rId3">
        <w:r>
          <w:rPr>
            <w:webHidden/>
            <w:rStyle w:val="InternetLink"/>
            <w:b/>
            <w:bCs/>
            <w:vanish/>
            <w:sz w:val="18"/>
            <w:lang w:val="ru-RU"/>
          </w:rPr>
          <w:t>https://</w:t>
        </w:r>
      </w:hyperlink>
      <w:r>
        <w:rPr>
          <w:rStyle w:val="InternetLink"/>
          <w:b/>
          <w:bCs/>
          <w:vanish/>
          <w:sz w:val="18"/>
          <w:lang w:val="ru-RU"/>
        </w:rPr>
        <w:t>https://iron.room-house.comhttps://iron.room-house.com https://iron.room-house.com</w:t>
      </w:r>
      <w:r>
        <w:rPr>
          <w:b w:val="false"/>
          <w:bCs w:val="false"/>
          <w:sz w:val="18"/>
          <w:lang w:val="ru-RU"/>
        </w:rPr>
        <w:t>– то есть, к строке адреса комнаты нужно приписать порт “:8453”.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3" w:name="_Toc465155184"/>
      <w:r>
        <w:rPr>
          <w:sz w:val="18"/>
          <w:lang w:val="ru-RU"/>
        </w:rPr>
        <w:t>В</w:t>
      </w:r>
      <w:bookmarkEnd w:id="3"/>
      <w:r>
        <w:rPr>
          <w:sz w:val="18"/>
          <w:lang w:val="ru-RU"/>
        </w:rPr>
        <w:t>ход в админ. интерфейс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Откройте в браузере URL: https//[имя_комнаты].room-house.com:8453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5005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ведите в поле Username то число, которое было сообщено вам как логин, а в поле Password – 6-значное число, которое было сообщено вам как пароль.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4" w:name="_Toc465155185"/>
      <w:r>
        <w:rPr>
          <w:sz w:val="18"/>
          <w:lang w:val="ru-RU"/>
        </w:rPr>
        <w:t>О</w:t>
      </w:r>
      <w:bookmarkEnd w:id="4"/>
      <w:r>
        <w:rPr>
          <w:sz w:val="18"/>
          <w:lang w:val="ru-RU"/>
        </w:rPr>
        <w:t>кно “гуру”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Зайдя в “админку” как “гуру”, вы увидите такое окно (cм. ниже).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Найдите в этом окне ключевые элементы интерфейса “гуру”: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49161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А. Таблицу списка пользователей с кнопкой для их добавления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- если пользователей ещё нет, нажмите кнопку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и убедитесь, что новый пользователь сразу же появился.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Б. Селектор состояния комнаты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”/”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 в левом верхнем углу окна с иконкой “замок”.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В. Поле для числа свободных мест в комнате, после слова “</w:t>
      </w:r>
      <w:r>
        <w:rPr>
          <w:b/>
          <w:bCs/>
          <w:sz w:val="18"/>
          <w:lang w:val="ru-RU"/>
        </w:rPr>
        <w:t>chairs</w:t>
      </w:r>
      <w:r>
        <w:rPr>
          <w:sz w:val="18"/>
          <w:lang w:val="ru-RU"/>
        </w:rPr>
        <w:t>”.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Г. Селектор режима гостевого доступа в правом верхнем углу, где по умолчанию стоит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 xml:space="preserve">”. 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Д. Переход в чат “админки” - справа кликом на “</w:t>
      </w:r>
      <w:r>
        <w:rPr>
          <w:b/>
          <w:bCs/>
          <w:sz w:val="18"/>
          <w:lang w:val="ru-RU"/>
        </w:rPr>
        <w:t>TO CHAT</w:t>
      </w:r>
      <w:r>
        <w:rPr>
          <w:sz w:val="18"/>
          <w:lang w:val="ru-RU"/>
        </w:rPr>
        <w:t>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5" w:name="_Toc465155186"/>
      <w:r>
        <w:rPr>
          <w:sz w:val="18"/>
          <w:lang w:val="ru-RU"/>
        </w:rPr>
        <w:t>В</w:t>
      </w:r>
      <w:bookmarkEnd w:id="5"/>
      <w:r>
        <w:rPr>
          <w:sz w:val="18"/>
          <w:lang w:val="ru-RU"/>
        </w:rPr>
        <w:t>ыход из админки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Кликните по словам “</w:t>
      </w:r>
      <w:r>
        <w:rPr>
          <w:b/>
          <w:bCs/>
          <w:sz w:val="18"/>
          <w:lang w:val="ru-RU"/>
        </w:rPr>
        <w:t>Guru, Logout</w:t>
      </w:r>
      <w:r>
        <w:rPr>
          <w:sz w:val="18"/>
          <w:lang w:val="ru-RU"/>
        </w:rPr>
        <w:t>” справа на верхней панели меню окна.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6" w:name="_Toc465155187"/>
      <w:r>
        <w:rPr>
          <w:sz w:val="22"/>
          <w:lang w:val="ru-RU"/>
        </w:rPr>
        <w:t>Б</w:t>
      </w:r>
      <w:bookmarkEnd w:id="6"/>
      <w:r>
        <w:rPr>
          <w:sz w:val="22"/>
          <w:lang w:val="ru-RU"/>
        </w:rPr>
        <w:t>езопасность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Работа с административным интерфейсом требует соблюдения обычных правил информационной безопасности: уходя, не оставляйте окно админки в браузере открытым; перед тем, как надолго уйти от компьютера, всегда используйте “</w:t>
      </w:r>
      <w:r>
        <w:rPr>
          <w:b/>
          <w:bCs/>
          <w:sz w:val="18"/>
          <w:lang w:val="ru-RU"/>
        </w:rPr>
        <w:t>Выход</w:t>
      </w:r>
      <w:r>
        <w:rPr>
          <w:sz w:val="18"/>
          <w:lang w:val="ru-RU"/>
        </w:rPr>
        <w:t xml:space="preserve">” - </w:t>
      </w:r>
      <w:r>
        <w:rPr>
          <w:b w:val="false"/>
          <w:bCs w:val="false"/>
          <w:sz w:val="18"/>
          <w:lang w:val="ru-RU"/>
        </w:rPr>
        <w:t>просто</w:t>
      </w:r>
      <w:r>
        <w:rPr>
          <w:b/>
          <w:bCs/>
          <w:sz w:val="18"/>
          <w:lang w:val="ru-RU"/>
        </w:rPr>
        <w:t xml:space="preserve"> </w:t>
      </w:r>
      <w:r>
        <w:rPr>
          <w:b w:val="false"/>
          <w:bCs w:val="false"/>
          <w:sz w:val="18"/>
          <w:lang w:val="ru-RU"/>
        </w:rPr>
        <w:t>закрыть окно</w:t>
      </w:r>
      <w:r>
        <w:rPr>
          <w:sz w:val="18"/>
          <w:lang w:val="ru-RU"/>
        </w:rPr>
        <w:t xml:space="preserve"> </w:t>
      </w:r>
      <w:r>
        <w:rPr>
          <w:b/>
          <w:bCs/>
          <w:sz w:val="18"/>
          <w:lang w:val="ru-RU"/>
        </w:rPr>
        <w:t>не достаточно</w:t>
      </w:r>
      <w:r>
        <w:rPr>
          <w:sz w:val="18"/>
          <w:lang w:val="ru-RU"/>
        </w:rPr>
        <w:t>! Не сообщайте никому ваш логин и пароль для авторизации как “гуру”. Не сохраняйте логин и пароль в памяти браузера, если им, кроме вас, могут пользоваться и другие.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7" w:name="_Toc465155188"/>
      <w:r>
        <w:rPr>
          <w:sz w:val="22"/>
          <w:lang w:val="ru-RU"/>
        </w:rPr>
        <w:t>П</w:t>
      </w:r>
      <w:bookmarkEnd w:id="7"/>
      <w:r>
        <w:rPr>
          <w:sz w:val="22"/>
          <w:lang w:val="ru-RU"/>
        </w:rPr>
        <w:t>ользователи комнаты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Кроме гуру, в комнате есть ещё два типа пользователей: </w:t>
      </w:r>
      <w:r>
        <w:rPr>
          <w:b/>
          <w:bCs/>
          <w:sz w:val="18"/>
          <w:lang w:val="ru-RU"/>
        </w:rPr>
        <w:t>авторизованные</w:t>
      </w:r>
      <w:r>
        <w:rPr>
          <w:sz w:val="18"/>
          <w:lang w:val="ru-RU"/>
        </w:rPr>
        <w:t xml:space="preserve"> и </w:t>
      </w:r>
      <w:r>
        <w:rPr>
          <w:b/>
          <w:bCs/>
          <w:sz w:val="18"/>
          <w:lang w:val="ru-RU"/>
        </w:rPr>
        <w:t>гости</w:t>
      </w:r>
      <w:r>
        <w:rPr>
          <w:sz w:val="18"/>
          <w:lang w:val="ru-RU"/>
        </w:rPr>
        <w:t xml:space="preserve">. </w:t>
      </w:r>
      <w:r>
        <w:rPr>
          <w:b w:val="false"/>
          <w:bCs w:val="false"/>
          <w:sz w:val="18"/>
          <w:lang w:val="ru-RU"/>
        </w:rPr>
        <w:t>Авторизованных пользователей</w:t>
      </w:r>
      <w:r>
        <w:rPr>
          <w:sz w:val="18"/>
          <w:lang w:val="ru-RU"/>
        </w:rPr>
        <w:t xml:space="preserve"> создает гуру в административном интерфейсе.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8" w:name="_Toc465155189"/>
      <w:r>
        <w:rPr>
          <w:sz w:val="22"/>
          <w:lang w:val="ru-RU"/>
        </w:rPr>
        <w:t>Д</w:t>
      </w:r>
      <w:bookmarkEnd w:id="8"/>
      <w:r>
        <w:rPr>
          <w:sz w:val="22"/>
          <w:lang w:val="ru-RU"/>
        </w:rPr>
        <w:t>обавление пользователей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Нажмите кнопку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и убедитесь, что новый пользователь появился в таблице.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9" w:name="_Toc465155190"/>
      <w:r>
        <w:rPr>
          <w:sz w:val="22"/>
          <w:lang w:val="ru-RU"/>
        </w:rPr>
        <w:t>И</w:t>
      </w:r>
      <w:bookmarkEnd w:id="9"/>
      <w:r>
        <w:rPr>
          <w:sz w:val="22"/>
          <w:lang w:val="ru-RU"/>
        </w:rPr>
        <w:t>зменение имён.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Автоматически был создан пользователь с 4-х символьным именем-числом. Для изменения имени, кликните на этот код и введите новое имя, например, “Олег” или “John”, затем нажмите клавишу “Enter”.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0" w:name="_Toc465155191"/>
      <w:r>
        <w:rPr>
          <w:sz w:val="22"/>
          <w:lang w:val="ru-RU"/>
        </w:rPr>
        <w:t>П</w:t>
      </w:r>
      <w:bookmarkEnd w:id="10"/>
      <w:r>
        <w:rPr>
          <w:sz w:val="22"/>
          <w:lang w:val="ru-RU"/>
        </w:rPr>
        <w:t>ароли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Автоматически при создании пользователя для него создан 6-символьный пароль, состоящий только из цифр. Ни гуру, ни сам пользователь не смогут его затем поменять. Если обязательно нужен другой пароль, то удалите этого пользователя и создайте его заново – новый пароль и новый логин опять будут созданы автоматически.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1" w:name="_Toc465155192"/>
      <w:r>
        <w:rPr>
          <w:sz w:val="22"/>
          <w:lang w:val="ru-RU"/>
        </w:rPr>
        <w:t>У</w:t>
      </w:r>
      <w:bookmarkEnd w:id="11"/>
      <w:r>
        <w:rPr>
          <w:sz w:val="22"/>
          <w:lang w:val="ru-RU"/>
        </w:rPr>
        <w:t>даление пользователей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Чтобы удалить пользователя, кликните значок “</w:t>
      </w:r>
      <w:r>
        <w:rPr>
          <w:b/>
          <w:bCs/>
          <w:sz w:val="18"/>
          <w:lang w:val="ru-RU"/>
        </w:rPr>
        <w:t>X</w:t>
      </w:r>
      <w:r>
        <w:rPr>
          <w:sz w:val="18"/>
          <w:lang w:val="ru-RU"/>
        </w:rPr>
        <w:t>” перед его именем и подтвердите это действие.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2" w:name="_Toc465155193"/>
      <w:r>
        <w:rPr>
          <w:sz w:val="22"/>
          <w:lang w:val="ru-RU"/>
        </w:rPr>
        <w:t>Д</w:t>
      </w:r>
      <w:bookmarkEnd w:id="12"/>
      <w:r>
        <w:rPr>
          <w:sz w:val="22"/>
          <w:lang w:val="ru-RU"/>
        </w:rPr>
        <w:t>верь комнаты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Замечательным свойством обладает комната – гуру может запереть дверь “на замок”, и тогда вход возможен </w:t>
      </w:r>
      <w:r>
        <w:rPr>
          <w:b/>
          <w:bCs/>
          <w:sz w:val="18"/>
          <w:lang w:val="ru-RU"/>
        </w:rPr>
        <w:t xml:space="preserve">только </w:t>
      </w:r>
      <w:r>
        <w:rPr>
          <w:b w:val="false"/>
          <w:bCs w:val="false"/>
          <w:sz w:val="18"/>
          <w:lang w:val="ru-RU"/>
        </w:rPr>
        <w:t>для авторизованных пользователей</w:t>
      </w:r>
      <w:r>
        <w:rPr>
          <w:sz w:val="18"/>
          <w:lang w:val="ru-RU"/>
        </w:rPr>
        <w:t>. Гости не смогут зайти в комнату, когда она в состоянии “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3" w:name="_Toc465155194"/>
      <w:r>
        <w:rPr>
          <w:sz w:val="22"/>
          <w:lang w:val="ru-RU"/>
        </w:rPr>
        <w:t>В</w:t>
      </w:r>
      <w:bookmarkEnd w:id="13"/>
      <w:r>
        <w:rPr>
          <w:sz w:val="22"/>
          <w:lang w:val="ru-RU"/>
        </w:rPr>
        <w:t xml:space="preserve"> состоянии “open”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Если гуру выбрал состояние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 - см. на иконку с замком, и режим входа при этом включен как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то вход в комнату выглядит так (или с надписями по-русски):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00152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4" w:name="_Toc465155195"/>
      <w:r>
        <w:rPr>
          <w:sz w:val="22"/>
          <w:lang w:val="ru-RU"/>
        </w:rPr>
        <w:t>В</w:t>
      </w:r>
      <w:bookmarkEnd w:id="14"/>
      <w:r>
        <w:rPr>
          <w:sz w:val="22"/>
          <w:lang w:val="ru-RU"/>
        </w:rPr>
        <w:t xml:space="preserve"> состоянии “locked”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Если гуру выбрал селектором состояние “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”, а гостевой режим включен как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то вход в комнату выглядит так (или с надписями по-русски):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8859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5" w:name="_Toc465155196"/>
      <w:r>
        <w:rPr>
          <w:sz w:val="22"/>
          <w:lang w:val="ru-RU"/>
        </w:rPr>
        <w:t>В</w:t>
      </w:r>
      <w:bookmarkEnd w:id="15"/>
      <w:r>
        <w:rPr>
          <w:sz w:val="22"/>
          <w:lang w:val="ru-RU"/>
        </w:rPr>
        <w:t>вод captcha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Нажав на кнопку “Enter”/”Вход”, попадаем на следующее необходимое действие – ввод “</w:t>
      </w:r>
      <w:r>
        <w:rPr>
          <w:b w:val="false"/>
          <w:bCs w:val="false"/>
          <w:sz w:val="18"/>
          <w:lang w:val="ru-RU"/>
        </w:rPr>
        <w:t>captcha”</w:t>
      </w:r>
      <w:r>
        <w:rPr>
          <w:sz w:val="18"/>
          <w:lang w:val="ru-RU"/>
        </w:rPr>
        <w:t xml:space="preserve">: нужно ввести </w:t>
      </w:r>
      <w:r>
        <w:rPr>
          <w:b w:val="false"/>
          <w:bCs w:val="false"/>
          <w:sz w:val="18"/>
          <w:lang w:val="ru-RU"/>
        </w:rPr>
        <w:t>в поле</w:t>
      </w:r>
      <w:r>
        <w:rPr>
          <w:sz w:val="18"/>
          <w:lang w:val="ru-RU"/>
        </w:rPr>
        <w:t xml:space="preserve">, где стоит слово ”..code?”, </w:t>
      </w:r>
      <w:r>
        <w:rPr>
          <w:b w:val="false"/>
          <w:bCs w:val="false"/>
          <w:sz w:val="18"/>
          <w:lang w:val="ru-RU"/>
        </w:rPr>
        <w:t>4-символьный код</w:t>
      </w:r>
      <w:r>
        <w:rPr>
          <w:sz w:val="18"/>
          <w:lang w:val="ru-RU"/>
        </w:rPr>
        <w:t xml:space="preserve"> из одних цифр, видный на картинке сверху, и нажать кнопку справа (см. иллюстрацию ниже). “Captcha” всем известна как средство защиты от ботов.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использует собственную простую “captcha”  - и вы не теряете время на поиск мутных автобусов или лошадей. Ввода “captcha” может и не быть, если гуру включил </w:t>
      </w:r>
      <w:r>
        <w:rPr>
          <w:b/>
          <w:bCs/>
          <w:sz w:val="18"/>
          <w:lang w:val="ru-RU"/>
        </w:rPr>
        <w:t>гостевой режим</w:t>
      </w:r>
      <w:r>
        <w:rPr>
          <w:sz w:val="18"/>
          <w:lang w:val="ru-RU"/>
        </w:rPr>
        <w:t xml:space="preserve"> (см. далее) - совсем простой и быстрый вход в комнату.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1770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r>
        <w:rPr>
          <w:sz w:val="22"/>
          <w:lang w:val="ru-RU"/>
        </w:rPr>
        <w:t>Авторизация в комнату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Для входа с логином и паролем, нужно </w:t>
      </w:r>
      <w:r>
        <w:rPr>
          <w:b/>
          <w:bCs/>
          <w:sz w:val="18"/>
          <w:lang w:val="ru-RU"/>
        </w:rPr>
        <w:t>сразу после</w:t>
      </w:r>
      <w:r>
        <w:rPr>
          <w:sz w:val="18"/>
          <w:lang w:val="ru-RU"/>
        </w:rPr>
        <w:t xml:space="preserve"> 4 цифр captcha, т.е. без пропусков и пробелов, далее ввести свой логин и пароль </w:t>
      </w:r>
      <w:r>
        <w:rPr>
          <w:b/>
          <w:bCs/>
          <w:sz w:val="18"/>
          <w:lang w:val="ru-RU"/>
        </w:rPr>
        <w:t>слитно</w:t>
      </w:r>
      <w:r>
        <w:rPr>
          <w:sz w:val="18"/>
          <w:lang w:val="ru-RU"/>
        </w:rPr>
        <w:t>. Например, если captcha “</w:t>
      </w:r>
      <w:r>
        <w:rPr>
          <w:b/>
          <w:bCs/>
          <w:sz w:val="18"/>
          <w:lang w:val="ru-RU"/>
        </w:rPr>
        <w:t>1031</w:t>
      </w:r>
      <w:r>
        <w:rPr>
          <w:sz w:val="18"/>
          <w:lang w:val="ru-RU"/>
        </w:rPr>
        <w:t>” (как на иллюстрации выше) а ваш логин “</w:t>
      </w:r>
      <w:r>
        <w:rPr>
          <w:b/>
          <w:bCs/>
          <w:sz w:val="18"/>
          <w:lang w:val="ru-RU"/>
        </w:rPr>
        <w:t>34</w:t>
      </w:r>
      <w:r>
        <w:rPr>
          <w:sz w:val="18"/>
          <w:lang w:val="ru-RU"/>
        </w:rPr>
        <w:t>” и ваш пароль “</w:t>
      </w:r>
      <w:r>
        <w:rPr>
          <w:b/>
          <w:bCs/>
          <w:sz w:val="18"/>
          <w:lang w:val="ru-RU"/>
        </w:rPr>
        <w:t>456789</w:t>
      </w:r>
      <w:r>
        <w:rPr>
          <w:sz w:val="18"/>
          <w:lang w:val="ru-RU"/>
        </w:rPr>
        <w:t>” - то целиком надо ввести “</w:t>
      </w:r>
      <w:r>
        <w:rPr>
          <w:b/>
          <w:bCs/>
          <w:sz w:val="18"/>
          <w:lang w:val="ru-RU"/>
        </w:rPr>
        <w:t>103134456789</w:t>
      </w:r>
      <w:r>
        <w:rPr>
          <w:sz w:val="18"/>
          <w:lang w:val="ru-RU"/>
        </w:rPr>
        <w:t>” - то есть, только цифры, подряд, код = captcha+login+password.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6" w:name="_Toc465155203"/>
      <w:r>
        <w:rPr>
          <w:sz w:val="22"/>
          <w:lang w:val="ru-RU"/>
        </w:rPr>
        <w:t>Г</w:t>
      </w:r>
      <w:bookmarkEnd w:id="16"/>
      <w:r>
        <w:rPr>
          <w:sz w:val="22"/>
          <w:lang w:val="ru-RU"/>
        </w:rPr>
        <w:t>остевой режим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Гостевой режим возможен только в состоянии комнаты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”. Убедитесь, что левый селектор-”замок” выставлен в это положение. Затем переключите правый селектор, кликнув на него, и поменяйте режим из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 в “</w:t>
      </w:r>
      <w:r>
        <w:rPr>
          <w:b/>
          <w:bCs/>
          <w:sz w:val="18"/>
          <w:lang w:val="ru-RU"/>
        </w:rPr>
        <w:t>Demo</w:t>
      </w:r>
      <w:r>
        <w:rPr>
          <w:sz w:val="18"/>
          <w:lang w:val="ru-RU"/>
        </w:rPr>
        <w:t>”. Откройте комнату</w:t>
      </w:r>
      <w:r>
        <w:rPr>
          <w:b/>
          <w:bCs/>
          <w:sz w:val="18"/>
          <w:lang w:val="ru-RU"/>
        </w:rPr>
        <w:t xml:space="preserve"> в другом браузере</w:t>
      </w:r>
      <w:r>
        <w:rPr>
          <w:sz w:val="18"/>
          <w:lang w:val="ru-RU"/>
        </w:rPr>
        <w:t xml:space="preserve">, т.е. </w:t>
      </w:r>
      <w:r>
        <w:rPr>
          <w:b w:val="false"/>
          <w:bCs w:val="false"/>
          <w:sz w:val="18"/>
          <w:lang w:val="ru-RU"/>
        </w:rPr>
        <w:t>не в том</w:t>
      </w:r>
      <w:r>
        <w:rPr>
          <w:b/>
          <w:bCs/>
          <w:sz w:val="18"/>
          <w:lang w:val="ru-RU"/>
        </w:rPr>
        <w:t xml:space="preserve">, </w:t>
      </w:r>
      <w:r>
        <w:rPr>
          <w:b w:val="false"/>
          <w:bCs w:val="false"/>
          <w:sz w:val="18"/>
          <w:lang w:val="ru-RU"/>
        </w:rPr>
        <w:t xml:space="preserve">где вы уже авторизовались как гуру, а, </w:t>
      </w:r>
      <w:r>
        <w:rPr>
          <w:sz w:val="18"/>
          <w:lang w:val="ru-RU"/>
        </w:rPr>
        <w:t xml:space="preserve">например, в смартфоне. Окно входа в комнату будет выглядеть теперь так – это гостевой режим. Вход в комнату для гостей, уже </w:t>
      </w:r>
      <w:r>
        <w:rPr>
          <w:b w:val="false"/>
          <w:bCs w:val="false"/>
          <w:sz w:val="18"/>
          <w:lang w:val="ru-RU"/>
        </w:rPr>
        <w:t>без ввода captcha</w:t>
      </w:r>
      <w:r>
        <w:rPr>
          <w:b/>
          <w:bCs/>
          <w:sz w:val="18"/>
          <w:lang w:val="ru-RU"/>
        </w:rPr>
        <w:t xml:space="preserve">, </w:t>
      </w:r>
      <w:r>
        <w:rPr>
          <w:b w:val="false"/>
          <w:bCs w:val="false"/>
          <w:sz w:val="18"/>
          <w:lang w:val="ru-RU"/>
        </w:rPr>
        <w:t>достигается</w:t>
      </w:r>
      <w:r>
        <w:rPr>
          <w:b/>
          <w:bCs/>
          <w:sz w:val="18"/>
          <w:lang w:val="ru-RU"/>
        </w:rPr>
        <w:t xml:space="preserve"> </w:t>
      </w:r>
      <w:r>
        <w:rPr>
          <w:b w:val="false"/>
          <w:bCs w:val="false"/>
          <w:sz w:val="18"/>
          <w:lang w:val="ru-RU"/>
        </w:rPr>
        <w:t>простым кликом в экран – попробуйте: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1170" cy="216471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Вы можете спросить – если как в данном случае нет “</w:t>
      </w:r>
      <w:r>
        <w:rPr>
          <w:b w:val="false"/>
          <w:bCs w:val="false"/>
          <w:sz w:val="18"/>
          <w:lang w:val="ru-RU"/>
        </w:rPr>
        <w:t>captcha”</w:t>
      </w:r>
      <w:r>
        <w:rPr>
          <w:sz w:val="18"/>
          <w:lang w:val="ru-RU"/>
        </w:rPr>
        <w:t>, то и некуда вводить логин и пароль для авторизации, что делать? Очевидно, гуру должен сначала включить в админке режим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потом авторизоваться в комнате сам или дать это сделать остальным, тем, у кого есть логин и пароль для входа, – после чего вернуть комнату в режим “</w:t>
      </w:r>
      <w:r>
        <w:rPr>
          <w:b/>
          <w:bCs/>
          <w:sz w:val="18"/>
          <w:lang w:val="ru-RU"/>
        </w:rPr>
        <w:t>Demo</w:t>
      </w:r>
      <w:r>
        <w:rPr>
          <w:sz w:val="18"/>
          <w:lang w:val="ru-RU"/>
        </w:rPr>
        <w:t xml:space="preserve">” и упростить вход для гостей. Введённое имя после авторизации останется в памяти браузера в виде </w:t>
      </w:r>
      <w:r>
        <w:rPr>
          <w:b/>
          <w:bCs/>
          <w:sz w:val="18"/>
          <w:lang w:val="ru-RU"/>
        </w:rPr>
        <w:t xml:space="preserve">куки </w:t>
      </w:r>
      <w:r>
        <w:rPr>
          <w:b w:val="false"/>
          <w:bCs w:val="false"/>
          <w:sz w:val="18"/>
          <w:lang w:val="ru-RU"/>
        </w:rPr>
        <w:t>(cookie)</w:t>
      </w:r>
      <w:r>
        <w:rPr>
          <w:sz w:val="18"/>
          <w:lang w:val="ru-RU"/>
        </w:rPr>
        <w:t xml:space="preserve"> – и будет там 10 дней, - поэтому вам не придётся  пере-авторизоваться в течение этого времени.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Параметры комнаты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r>
        <w:rPr>
          <w:sz w:val="22"/>
          <w:lang w:val="ru-RU"/>
        </w:rPr>
        <w:t>Число свободных мест</w:t>
      </w:r>
    </w:p>
    <w:p>
      <w:pPr>
        <w:pStyle w:val="Normal"/>
        <w:rPr>
          <w:lang w:val="ru-RU"/>
        </w:rPr>
      </w:pPr>
      <w:r>
        <w:rPr>
          <w:sz w:val="18"/>
          <w:szCs w:val="18"/>
          <w:lang w:val="ru-RU"/>
        </w:rPr>
        <w:t xml:space="preserve">Гуру устанавливает в админке важный параметр – число свободных “стульев”, то есть, число гостей, которые могут сами включить свою камеру в комнате, если в ней нет гуру и других авторизованных пользователей. В любом случае, число свободных мест в комнате для участников с включенными камерами ограничено возможностью браузеров “тянуть” все видео одновременно. Обычно скорость работы у всех браузеров заметно падает на </w:t>
      </w:r>
      <w:r>
        <w:rPr>
          <w:sz w:val="18"/>
          <w:szCs w:val="18"/>
          <w:lang w:val="ru-RU"/>
        </w:rPr>
        <w:t>6</w:t>
      </w:r>
      <w:r>
        <w:rPr>
          <w:sz w:val="18"/>
          <w:szCs w:val="18"/>
          <w:lang w:val="ru-RU"/>
        </w:rPr>
        <w:t xml:space="preserve">-ом или </w:t>
      </w:r>
      <w:r>
        <w:rPr>
          <w:sz w:val="18"/>
          <w:szCs w:val="18"/>
          <w:lang w:val="ru-RU"/>
        </w:rPr>
        <w:t>7</w:t>
      </w:r>
      <w:r>
        <w:rPr>
          <w:sz w:val="18"/>
          <w:szCs w:val="18"/>
          <w:lang w:val="ru-RU"/>
        </w:rPr>
        <w:t>-ом видео в комнате. Поэтому мы не рекомендуем устанавливать этот важный параметр больше шести. Установите это число в “0”, если вы хотите, чтобы никто не смог включать свою камеру, когда в комнате нет вас или других “гуру”.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Чат в админ. интерфейсе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Гуру могут переписываться с другими авторизованными пользователями комнаты в закрытом от посторонних чате внутри админки - найдите в основном окне ссылку “TO CHAT”и кликните на неё: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3865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Г</w:t>
      </w:r>
      <w:r>
        <w:rPr>
          <w:sz w:val="18"/>
          <w:lang w:val="ru-RU"/>
        </w:rPr>
        <w:t xml:space="preserve">уру может стереть </w:t>
      </w:r>
      <w:r>
        <w:rPr>
          <w:b/>
          <w:bCs/>
          <w:sz w:val="18"/>
          <w:lang w:val="ru-RU"/>
        </w:rPr>
        <w:t>свой</w:t>
      </w:r>
      <w:r>
        <w:rPr>
          <w:sz w:val="18"/>
          <w:lang w:val="ru-RU"/>
        </w:rPr>
        <w:t xml:space="preserve"> последний в чате текст кнопкой “</w:t>
      </w:r>
      <w:r>
        <w:rPr>
          <w:b/>
          <w:bCs/>
          <w:sz w:val="18"/>
          <w:lang w:val="ru-RU"/>
        </w:rPr>
        <w:t>!</w:t>
      </w:r>
      <w:r>
        <w:rPr>
          <w:sz w:val="18"/>
          <w:lang w:val="ru-RU"/>
        </w:rPr>
        <w:t xml:space="preserve">”, а другая кнопка (с “черепом”) удалит </w:t>
      </w:r>
      <w:r>
        <w:rPr>
          <w:b/>
          <w:bCs/>
          <w:sz w:val="18"/>
          <w:lang w:val="ru-RU"/>
        </w:rPr>
        <w:t>все</w:t>
      </w:r>
      <w:r>
        <w:rPr>
          <w:sz w:val="18"/>
          <w:lang w:val="ru-RU"/>
        </w:rPr>
        <w:t xml:space="preserve"> тексты, и ваш чат останется пустым. Авторизованные пользователи комнаты, которых гуру перед этим создал в админке, также могут заходить сюда со своими логинами и паролями, см. Пункт 1.1.1 – “Вход в административный интерфейс”, – однако они не смогут нигде быть, кроме этого чата, а вот гуру может вернуться из чата обратно в основное окно, кликнув на ссылку “GO TO CONTROLS”. 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Две упомянутые выше кнопки для удаления текстов из чата есть только у гуру – обычные пользователи обходятся без них. Две зелёных стрелки внизу – для удобства прокрутки на мобильных устройствах.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Функционал комнаты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7" w:name="_Toc4651551831"/>
      <w:r>
        <w:rPr>
          <w:sz w:val="22"/>
          <w:lang w:val="ru-RU"/>
        </w:rPr>
        <w:t>Г</w:t>
      </w:r>
      <w:bookmarkEnd w:id="17"/>
      <w:r>
        <w:rPr>
          <w:sz w:val="22"/>
          <w:lang w:val="ru-RU"/>
        </w:rPr>
        <w:t>лавное меню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97536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Основная (фронтальная) камера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Самая левая кнопка меню (см. картинку выше) включает и выключает </w:t>
      </w:r>
      <w:r>
        <w:rPr>
          <w:b/>
          <w:bCs/>
          <w:sz w:val="18"/>
          <w:lang w:val="ru-RU"/>
        </w:rPr>
        <w:t>видео</w:t>
      </w:r>
      <w:r>
        <w:rPr>
          <w:sz w:val="18"/>
          <w:lang w:val="ru-RU"/>
        </w:rPr>
        <w:t xml:space="preserve"> с </w:t>
      </w:r>
      <w:r>
        <w:rPr>
          <w:sz w:val="18"/>
          <w:lang w:val="ru-RU"/>
        </w:rPr>
        <w:t>основн</w:t>
      </w:r>
      <w:r>
        <w:rPr>
          <w:sz w:val="18"/>
          <w:lang w:val="ru-RU"/>
        </w:rPr>
        <w:t>ой</w:t>
      </w:r>
      <w:r>
        <w:rPr>
          <w:sz w:val="18"/>
          <w:lang w:val="ru-RU"/>
        </w:rPr>
        <w:t>, или единственн</w:t>
      </w:r>
      <w:r>
        <w:rPr>
          <w:sz w:val="18"/>
          <w:lang w:val="ru-RU"/>
        </w:rPr>
        <w:t>ой</w:t>
      </w:r>
      <w:r>
        <w:rPr>
          <w:sz w:val="18"/>
          <w:lang w:val="ru-RU"/>
        </w:rPr>
        <w:t>, или фронтальн</w:t>
      </w:r>
      <w:r>
        <w:rPr>
          <w:sz w:val="18"/>
          <w:lang w:val="ru-RU"/>
        </w:rPr>
        <w:t>ой</w:t>
      </w:r>
      <w:r>
        <w:rPr>
          <w:sz w:val="18"/>
          <w:lang w:val="ru-RU"/>
        </w:rPr>
        <w:t xml:space="preserve"> веб-камер</w:t>
      </w:r>
      <w:r>
        <w:rPr>
          <w:sz w:val="18"/>
          <w:lang w:val="ru-RU"/>
        </w:rPr>
        <w:t>ы</w:t>
      </w:r>
      <w:r>
        <w:rPr>
          <w:sz w:val="18"/>
          <w:lang w:val="ru-RU"/>
        </w:rPr>
        <w:t xml:space="preserve">, которую находит браузер на вашем устройстве, будь то десктоп, ноутбук, планшет или смартфон. Если вы не гость, а авторизованный пользователь комнаты, вы всегда можете включать или выключать </w:t>
      </w:r>
      <w:r>
        <w:rPr>
          <w:sz w:val="18"/>
          <w:lang w:val="ru-RU"/>
        </w:rPr>
        <w:t>видео</w:t>
      </w:r>
      <w:r>
        <w:rPr>
          <w:sz w:val="18"/>
          <w:lang w:val="ru-RU"/>
        </w:rPr>
        <w:t xml:space="preserve">, без каки-либо ограничений. Гости могут включить </w:t>
      </w:r>
      <w:r>
        <w:rPr>
          <w:sz w:val="18"/>
          <w:lang w:val="ru-RU"/>
        </w:rPr>
        <w:t>видео</w:t>
      </w:r>
      <w:r>
        <w:rPr>
          <w:sz w:val="18"/>
          <w:lang w:val="ru-RU"/>
        </w:rPr>
        <w:t xml:space="preserve">, если только в комнате есть свободные места (см. выше п.5), или если этих гостей “активировал” гуру по сигналу, см. далее подробно о сигналах.  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Конечно, ваш браузер сможет включить камеру, только если вы дали на то своё разрешение. Поэтому не удивляйтесь, если браузер  вас спросит, можно ли включать </w:t>
      </w:r>
      <w:r>
        <w:rPr>
          <w:sz w:val="18"/>
          <w:lang w:val="ru-RU"/>
        </w:rPr>
        <w:t>видео</w:t>
      </w:r>
      <w:r>
        <w:rPr>
          <w:sz w:val="18"/>
          <w:lang w:val="ru-RU"/>
        </w:rPr>
        <w:t xml:space="preserve"> или хотя бы только один микрофон. Кроме того, многие операционные системы имеют отдельные настройки с “разрешениями” для веб-камер, поэтому если все старания включить камеру в комнате ни к чему не привели – смотрите настройки вашей ОС, и возможно, причина в том, что ОС не разрешает включать эту камеру </w:t>
      </w:r>
      <w:r>
        <w:rPr>
          <w:sz w:val="18"/>
          <w:lang w:val="ru-RU"/>
        </w:rPr>
        <w:t>или её микрофон</w:t>
      </w:r>
      <w:r>
        <w:rPr>
          <w:sz w:val="18"/>
          <w:lang w:val="ru-RU"/>
        </w:rPr>
        <w:t xml:space="preserve">. Так, например, обстоит дело в Android. Разрешите включать вашу камеру </w:t>
      </w:r>
      <w:r>
        <w:rPr>
          <w:sz w:val="18"/>
          <w:lang w:val="ru-RU"/>
        </w:rPr>
        <w:t>и её микрофон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в настройках ОС</w:t>
      </w:r>
      <w:r>
        <w:rPr>
          <w:sz w:val="18"/>
          <w:lang w:val="ru-RU"/>
        </w:rPr>
        <w:t xml:space="preserve"> – и она заработает в комнате.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Тыловая</w:t>
      </w:r>
      <w:r>
        <w:rPr>
          <w:sz w:val="18"/>
          <w:lang w:val="ru-RU"/>
        </w:rPr>
        <w:t xml:space="preserve"> камера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торая слева кнопка в меню отвечает за включение и выключение </w:t>
      </w:r>
      <w:r>
        <w:rPr>
          <w:sz w:val="18"/>
          <w:lang w:val="ru-RU"/>
        </w:rPr>
        <w:t>второй</w:t>
      </w:r>
      <w:r>
        <w:rPr>
          <w:sz w:val="18"/>
          <w:lang w:val="ru-RU"/>
        </w:rPr>
        <w:t xml:space="preserve"> (или </w:t>
      </w:r>
      <w:r>
        <w:rPr>
          <w:sz w:val="18"/>
          <w:lang w:val="ru-RU"/>
        </w:rPr>
        <w:t>задней</w:t>
      </w:r>
      <w:r>
        <w:rPr>
          <w:sz w:val="18"/>
          <w:lang w:val="ru-RU"/>
        </w:rPr>
        <w:t>)  камеры на вашем устройстве. Обе кнопки взаимосвязаны, поэтому вы можете переключить вид  с одной камеры на другую одним нажатием нужной кнопки.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Вкл/выкл звука (mute/unmute)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Третья слева кнопка в меню отвечает за </w:t>
      </w:r>
      <w:r>
        <w:rPr>
          <w:b/>
          <w:bCs/>
          <w:sz w:val="18"/>
          <w:lang w:val="ru-RU"/>
        </w:rPr>
        <w:t xml:space="preserve">общий </w:t>
      </w:r>
      <w:r>
        <w:rPr>
          <w:b w:val="false"/>
          <w:bCs w:val="false"/>
          <w:sz w:val="18"/>
          <w:lang w:val="ru-RU"/>
        </w:rPr>
        <w:t xml:space="preserve">звук в комнате. То есть, вы либо разрешаете у себя весь звук, или наоборот, не разрешаете его. Единственное, нужно помнить – индивидуальные настройки для каждого источника звука всегда более приоритетны, чем общий выключатель. То есть, если вы выключили </w:t>
      </w:r>
      <w:r>
        <w:rPr>
          <w:b/>
          <w:bCs/>
          <w:sz w:val="18"/>
          <w:lang w:val="ru-RU"/>
        </w:rPr>
        <w:t>весь</w:t>
      </w:r>
      <w:r>
        <w:rPr>
          <w:b w:val="false"/>
          <w:bCs w:val="false"/>
          <w:sz w:val="18"/>
          <w:lang w:val="ru-RU"/>
        </w:rPr>
        <w:t xml:space="preserve"> звук этой кнопкой, а потом включили звук только с одного видео (или свой микрофон), то эти последние разрешения “перебивают” общий запрет. Или наоборот, вы разрешили </w:t>
      </w:r>
      <w:r>
        <w:rPr>
          <w:b/>
          <w:bCs/>
          <w:sz w:val="18"/>
          <w:lang w:val="ru-RU"/>
        </w:rPr>
        <w:t>все</w:t>
      </w:r>
      <w:r>
        <w:rPr>
          <w:b w:val="false"/>
          <w:bCs w:val="false"/>
          <w:sz w:val="18"/>
          <w:lang w:val="ru-RU"/>
        </w:rPr>
        <w:t xml:space="preserve"> источники звука, а потом заглушили индивидуально все, кроме одного – результат будет тот же самый.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lang w:val="ru-RU"/>
        </w:rPr>
        <w:t>Текстовый чат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Четвёртая слева кнопка меню включает и выключает появляющееся поверх всего остального маленькое окно, в котором виден текстовый чат и небольшое верхнее меню: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2675" cy="78803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Левая кнопка “+” откроет окошко для текста в чат. Напечатайте туда ваш текст и нажмите клавишу “Enter”. Правая кнопка “X” закроет окно с чатом. В середине между ними находится переключатель-индикатор количества “зрителей” - то есть, гостей с выключенными камерами. Нажмите его, чтобы посмотреть, кто сейчас в комнате в качестве “зрителей”. 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В случае, когда кто-то написал в чат, все остальные присутствующие в комнате услышат звуковой сигнал и увидят, что кнопка чата стала медленно мигать зеленым цветом. В этом чате могут писать абсолютно все, включая гостей и даже “зрителей”.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Видео контроль/ “сигналы”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Пятая кнопка слева, предпоследняя по счёту, может быть видна и функционировать в одном из двух вариантов – первый, видео контроль, второй – жёлтый “колокольчик” для сигналов. В первом случае, эта кнопка делает следующее: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a. включает основную камеру и выключает любую активную камеру, или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б. включает и выключает проигрывание MP4-файла, или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в. включает и останавливает “screen share”.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Во втором случае, а именно, у гостей при отсутствии свободных “стульев” в комнате, вместо видео контроля виден </w:t>
      </w:r>
      <w:r>
        <w:rPr>
          <w:b/>
          <w:bCs/>
          <w:sz w:val="18"/>
          <w:szCs w:val="18"/>
          <w:lang w:val="ru-RU"/>
        </w:rPr>
        <w:t>жёлтый “колокольчик”,</w:t>
      </w:r>
      <w:r>
        <w:rPr>
          <w:b w:val="false"/>
          <w:bCs w:val="false"/>
          <w:sz w:val="18"/>
          <w:szCs w:val="18"/>
          <w:lang w:val="ru-RU"/>
        </w:rPr>
        <w:t xml:space="preserve"> позвонив в который, гость предлагает гуру активировать себя в качестве участника в комнате, т.е. </w:t>
      </w:r>
      <w:r>
        <w:rPr>
          <w:b w:val="false"/>
          <w:bCs w:val="false"/>
          <w:sz w:val="18"/>
          <w:szCs w:val="18"/>
          <w:lang w:val="ru-RU"/>
        </w:rPr>
        <w:t xml:space="preserve">как бы </w:t>
      </w:r>
      <w:r>
        <w:rPr>
          <w:b w:val="false"/>
          <w:bCs w:val="false"/>
          <w:sz w:val="18"/>
          <w:szCs w:val="18"/>
          <w:lang w:val="ru-RU"/>
        </w:rPr>
        <w:t xml:space="preserve">принести дополнительный “стул” персонально для него, что возможно – нужно дождаться реакции гуру. </w:t>
      </w:r>
      <w:r>
        <w:rPr>
          <w:b w:val="false"/>
          <w:bCs w:val="false"/>
          <w:sz w:val="18"/>
          <w:szCs w:val="18"/>
          <w:lang w:val="ru-RU"/>
        </w:rPr>
        <w:t>В</w:t>
      </w:r>
      <w:r>
        <w:rPr>
          <w:b w:val="false"/>
          <w:bCs w:val="false"/>
          <w:sz w:val="18"/>
          <w:szCs w:val="18"/>
          <w:lang w:val="ru-RU"/>
        </w:rPr>
        <w:t xml:space="preserve"> 9 случаях из 10, запрос </w:t>
      </w:r>
      <w:r>
        <w:rPr>
          <w:b w:val="false"/>
          <w:bCs w:val="false"/>
          <w:sz w:val="18"/>
          <w:szCs w:val="18"/>
          <w:lang w:val="ru-RU"/>
        </w:rPr>
        <w:t xml:space="preserve">каждого гостя </w:t>
      </w:r>
      <w:r>
        <w:rPr>
          <w:b w:val="false"/>
          <w:bCs w:val="false"/>
          <w:sz w:val="18"/>
          <w:szCs w:val="18"/>
          <w:lang w:val="ru-RU"/>
        </w:rPr>
        <w:t xml:space="preserve">будет услышан и выполнен гуру, </w:t>
      </w:r>
      <w:r>
        <w:rPr>
          <w:b w:val="false"/>
          <w:bCs w:val="false"/>
          <w:sz w:val="18"/>
          <w:szCs w:val="18"/>
          <w:lang w:val="ru-RU"/>
        </w:rPr>
        <w:t xml:space="preserve">который </w:t>
      </w:r>
      <w:r>
        <w:rPr>
          <w:b w:val="false"/>
          <w:bCs w:val="false"/>
          <w:sz w:val="18"/>
          <w:szCs w:val="18"/>
          <w:lang w:val="ru-RU"/>
        </w:rPr>
        <w:t xml:space="preserve">активирует </w:t>
      </w:r>
      <w:r>
        <w:rPr>
          <w:b w:val="false"/>
          <w:bCs w:val="false"/>
          <w:sz w:val="18"/>
          <w:szCs w:val="18"/>
          <w:lang w:val="ru-RU"/>
        </w:rPr>
        <w:t>того</w:t>
      </w:r>
      <w:r>
        <w:rPr>
          <w:b w:val="false"/>
          <w:bCs w:val="false"/>
          <w:sz w:val="18"/>
          <w:szCs w:val="18"/>
          <w:lang w:val="ru-RU"/>
        </w:rPr>
        <w:t xml:space="preserve"> кликом по яркой строке с </w:t>
      </w:r>
      <w:r>
        <w:rPr>
          <w:b w:val="false"/>
          <w:bCs w:val="false"/>
          <w:sz w:val="18"/>
          <w:szCs w:val="18"/>
          <w:lang w:val="ru-RU"/>
        </w:rPr>
        <w:t xml:space="preserve">его </w:t>
      </w:r>
      <w:r>
        <w:rPr>
          <w:b w:val="false"/>
          <w:bCs w:val="false"/>
          <w:sz w:val="18"/>
          <w:szCs w:val="18"/>
          <w:lang w:val="ru-RU"/>
        </w:rPr>
        <w:t xml:space="preserve">именем и словами “в ожидании” в появившемся маленьком окне. 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Обратный процесс (т.е. лишение “стула”) тоже возможен – гуру просто кликнет по имени внизу квадрата видео от данного гостя, и активированный ранее как участник гость опять станет ”просто зрителем” в комнате.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Выход из комнаты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Последняя кнопка в меню позволяет уйти из комнаты. Кликнув на неё, гость или участник вернётся к двери в комнату “с той стороны”.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lang w:val="ru-RU"/>
        </w:rPr>
      </w:pPr>
      <w:bookmarkStart w:id="18" w:name="_Toc46515518311"/>
      <w:r>
        <w:rPr>
          <w:b/>
          <w:bCs/>
          <w:sz w:val="22"/>
          <w:szCs w:val="18"/>
          <w:lang w:val="ru-RU"/>
        </w:rPr>
        <w:t>К</w:t>
      </w:r>
      <w:bookmarkEnd w:id="18"/>
      <w:r>
        <w:rPr>
          <w:b/>
          <w:bCs/>
          <w:sz w:val="22"/>
          <w:szCs w:val="18"/>
          <w:lang w:val="ru-RU"/>
        </w:rPr>
        <w:t>онтроль за видео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Звук</w:t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Все пользователи в комнате: гуру, авторизованные пользователи, гости, в т.ч. “зрители” - могут регулировать </w:t>
      </w:r>
      <w:r>
        <w:rPr>
          <w:b w:val="false"/>
          <w:bCs w:val="false"/>
          <w:sz w:val="18"/>
          <w:szCs w:val="18"/>
          <w:lang w:val="ru-RU"/>
        </w:rPr>
        <w:t>у</w:t>
      </w:r>
      <w:r>
        <w:rPr>
          <w:b w:val="false"/>
          <w:bCs w:val="false"/>
          <w:sz w:val="18"/>
          <w:szCs w:val="18"/>
          <w:lang w:val="ru-RU"/>
        </w:rPr>
        <w:t xml:space="preserve"> себя звук от каждого источника. Прежде всего – заглушить его или включить обратно –</w:t>
      </w:r>
      <w:r>
        <w:rPr>
          <w:b w:val="false"/>
          <w:bCs w:val="false"/>
          <w:sz w:val="18"/>
          <w:szCs w:val="18"/>
          <w:lang w:val="ru-RU"/>
        </w:rPr>
        <w:t xml:space="preserve"> это достигается нажатием на иконку в правом нижнем углу каждой картинки, справа от имени. В зависимости от того, чьё это видео и как вы установили его звук ранее, иконка-индикатор может быть в одном из 4 состояний: “громкоговоритель”, “зачёркнутый громкоговоритель”, “микрофон” и “X”, - что означает, а) звук данного видео включён, б) звук видео  выключен, в) ваш микрофон включен, г) микрофон (ваш или у другого участника) выключен. Нажатие на иконку переключит состояние на противоположное, кроме случая, когда “X” означает, что выключен микрофон у другого участника, на что вы, конечно, никак не сможете повлиять, кроме как путём устного или письменного внушения.</w:t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Также, </w:t>
      </w:r>
      <w:r>
        <w:rPr>
          <w:b w:val="false"/>
          <w:bCs w:val="false"/>
          <w:sz w:val="18"/>
          <w:szCs w:val="18"/>
          <w:lang w:val="ru-RU"/>
        </w:rPr>
        <w:t xml:space="preserve">у </w:t>
      </w:r>
      <w:r>
        <w:rPr>
          <w:b w:val="false"/>
          <w:bCs w:val="false"/>
          <w:sz w:val="18"/>
          <w:szCs w:val="18"/>
          <w:lang w:val="ru-RU"/>
        </w:rPr>
        <w:t>большинств</w:t>
      </w:r>
      <w:r>
        <w:rPr>
          <w:b w:val="false"/>
          <w:bCs w:val="false"/>
          <w:sz w:val="18"/>
          <w:szCs w:val="18"/>
          <w:lang w:val="ru-RU"/>
        </w:rPr>
        <w:t>а</w:t>
      </w:r>
      <w:r>
        <w:rPr>
          <w:b w:val="false"/>
          <w:bCs w:val="false"/>
          <w:sz w:val="18"/>
          <w:szCs w:val="18"/>
          <w:lang w:val="ru-RU"/>
        </w:rPr>
        <w:t xml:space="preserve"> браузеров (кроме девайсов Apple) нажатие иконки “звук” приводит к появлению в левом нижнем углу </w:t>
      </w:r>
      <w:r>
        <w:rPr>
          <w:b w:val="false"/>
          <w:bCs w:val="false"/>
          <w:sz w:val="18"/>
          <w:szCs w:val="18"/>
          <w:lang w:val="ru-RU"/>
        </w:rPr>
        <w:t xml:space="preserve">картинки </w:t>
      </w:r>
      <w:r>
        <w:rPr>
          <w:b w:val="false"/>
          <w:bCs w:val="false"/>
          <w:sz w:val="18"/>
          <w:szCs w:val="18"/>
          <w:lang w:val="ru-RU"/>
        </w:rPr>
        <w:t>слайдера “громкости”, где можно увеличить или уменьшить звук от данного источника.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Аннотации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18"/>
          <w:lang w:val="ru-RU"/>
        </w:rPr>
        <w:t>П</w:t>
      </w:r>
      <w:r>
        <w:rPr>
          <w:b w:val="false"/>
          <w:bCs w:val="false"/>
          <w:sz w:val="18"/>
          <w:szCs w:val="18"/>
          <w:lang w:val="ru-RU"/>
        </w:rPr>
        <w:t>ользователи могут писать короткие аннотации к видео, к своим и у других пользователей, кроме гуру. Для этого нужно щёлкнуть по букве «A» внутри синего (у себя) или красного (у других) кружка в правом верхнем углу картинки. Эти аннотации нигде не сохраняются и видны сверху от видео только до следующего сигнала «стоп-видео».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Проигрывание MP4-файлов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>Д</w:t>
      </w:r>
      <w:r>
        <w:rPr>
          <w:b/>
          <w:bCs/>
          <w:sz w:val="18"/>
          <w:szCs w:val="18"/>
          <w:lang w:val="ru-RU"/>
        </w:rPr>
        <w:t xml:space="preserve">анная опция доступна только гуру и авторизованным пользователям и работает в браузерах «Firefox» на десктопах и ноутбуках. </w:t>
      </w:r>
      <w:r>
        <w:rPr>
          <w:b w:val="false"/>
          <w:bCs w:val="false"/>
          <w:sz w:val="18"/>
          <w:szCs w:val="18"/>
          <w:lang w:val="ru-RU"/>
        </w:rPr>
        <w:t xml:space="preserve">Для начала, щелкните мышью по словам «ROOM [имя комнаты]» - найдите их в нижней части экрана. После щелчка, их цвет изменится на голубой и появится кнопка «Выберите файл». Выберите MP4 видео и после этого, нажмите кнопку «контроль видео» - вторая справа кнопка в главном меню. Вы увидите, что выбранный файл начал проигрываться в вашем квадрате. Вы можете обеззвучить это видео </w:t>
      </w:r>
      <w:r>
        <w:rPr>
          <w:b/>
          <w:bCs/>
          <w:sz w:val="18"/>
          <w:szCs w:val="18"/>
          <w:lang w:val="ru-RU"/>
        </w:rPr>
        <w:t>для всех</w:t>
      </w:r>
      <w:r>
        <w:rPr>
          <w:b w:val="false"/>
          <w:bCs w:val="false"/>
          <w:sz w:val="18"/>
          <w:szCs w:val="18"/>
          <w:lang w:val="ru-RU"/>
        </w:rPr>
        <w:t xml:space="preserve">, если хотите — отключите звук кнопкой </w:t>
      </w:r>
      <w:r>
        <w:rPr>
          <w:b/>
          <w:bCs/>
          <w:sz w:val="18"/>
          <w:szCs w:val="18"/>
          <w:lang w:val="ru-RU"/>
        </w:rPr>
        <w:t>внутри самого видео</w:t>
      </w:r>
      <w:r>
        <w:rPr>
          <w:b w:val="false"/>
          <w:bCs w:val="false"/>
          <w:sz w:val="18"/>
          <w:szCs w:val="18"/>
          <w:lang w:val="ru-RU"/>
        </w:rPr>
        <w:t xml:space="preserve"> (это другая кнопка, т.е. не иконка-индикатор звука, о которой см. выше — а небольшая кнопка-треугольник внутри самого видео, в его нижней панели, которая видна только если навести на видео курсор мыши). </w:t>
      </w:r>
      <w:r>
        <w:rPr>
          <w:b/>
          <w:bCs/>
          <w:sz w:val="18"/>
          <w:szCs w:val="18"/>
          <w:lang w:val="ru-RU"/>
        </w:rPr>
        <w:t>Важно</w:t>
      </w:r>
      <w:r>
        <w:rPr>
          <w:b w:val="false"/>
          <w:bCs w:val="false"/>
          <w:sz w:val="18"/>
          <w:szCs w:val="18"/>
          <w:lang w:val="ru-RU"/>
        </w:rPr>
        <w:t xml:space="preserve">: вы не услышите сами звук того видео, которое вы проигрываете в комнате. Это нормально, зато звук от видео слышат все остальные. Если вы вдруг начали слышать звук от проигрываемого вами видео  - значит, произошёл сетевой сбой, и ваше видео уже никому, кроме вас, </w:t>
      </w:r>
      <w:r>
        <w:rPr>
          <w:b/>
          <w:bCs/>
          <w:sz w:val="18"/>
          <w:szCs w:val="18"/>
          <w:lang w:val="ru-RU"/>
        </w:rPr>
        <w:t>не видно и не слышно</w:t>
      </w:r>
      <w:r>
        <w:rPr>
          <w:b w:val="false"/>
          <w:bCs w:val="false"/>
          <w:sz w:val="18"/>
          <w:szCs w:val="18"/>
          <w:lang w:val="ru-RU"/>
        </w:rPr>
        <w:t>, поэтому нужно перегрузить у себя комнату, т.е. нажать крайне правую в главном меню кнопку «Выход» и зайти в комнату снова. И запустить видео с начала, если хотите. Чтобы остановить проигрывание, нажмите кнопку «контроль видео» - её цвет изменится с оранжевого на начальный.</w:t>
      </w:r>
    </w:p>
    <w:p>
      <w:pPr>
        <w:pStyle w:val="Heading3"/>
        <w:numPr>
          <w:ilvl w:val="2"/>
          <w:numId w:val="2"/>
        </w:numPr>
        <w:rPr>
          <w:sz w:val="21"/>
          <w:szCs w:val="21"/>
          <w:lang w:val="ru-RU"/>
        </w:rPr>
      </w:pPr>
      <w:r>
        <w:rPr>
          <w:b/>
          <w:bCs/>
          <w:sz w:val="21"/>
          <w:szCs w:val="21"/>
          <w:lang w:val="ru-RU"/>
        </w:rPr>
        <w:t>Share Screen</w:t>
      </w:r>
    </w:p>
    <w:p>
      <w:pPr>
        <w:pStyle w:val="Normal"/>
        <w:rPr/>
      </w:pPr>
      <w:bookmarkStart w:id="19" w:name="__DdeLink__949_1382785836"/>
      <w:r>
        <w:rPr>
          <w:b/>
          <w:bCs/>
          <w:sz w:val="18"/>
          <w:szCs w:val="18"/>
          <w:lang w:val="ru-RU"/>
        </w:rPr>
        <w:t>Данная опция доступна только гуру</w:t>
      </w:r>
      <w:bookmarkEnd w:id="19"/>
      <w:r>
        <w:rPr>
          <w:b/>
          <w:bCs/>
          <w:sz w:val="18"/>
          <w:szCs w:val="18"/>
          <w:lang w:val="ru-RU"/>
        </w:rPr>
        <w:t xml:space="preserve"> и авторизованным пользователям и работает в</w:t>
      </w:r>
      <w:r>
        <w:rPr>
          <w:b/>
          <w:bCs/>
          <w:sz w:val="18"/>
          <w:szCs w:val="18"/>
          <w:lang w:val="ru-RU"/>
        </w:rPr>
        <w:t>о всех</w:t>
      </w:r>
      <w:r>
        <w:rPr>
          <w:b/>
          <w:bCs/>
          <w:sz w:val="18"/>
          <w:szCs w:val="18"/>
          <w:lang w:val="ru-RU"/>
        </w:rPr>
        <w:t xml:space="preserve"> браузерах на десктопах и ноутбуках. </w:t>
      </w:r>
      <w:r>
        <w:rPr>
          <w:b w:val="false"/>
          <w:bCs w:val="false"/>
          <w:sz w:val="18"/>
          <w:szCs w:val="18"/>
          <w:lang w:val="ru-RU"/>
        </w:rPr>
        <w:t>Щёлкните по словам «ROOM [имя комнаты]» дважды (double click) — их цвет изменится на светло-зелёный. Далее, нажмите кнопку «контроль видео» - сразу возникнет небольшое меню, где браузер предложит вам выбрать то из окон на десктопе, которые вы хотите расшарить. Подтвердите свой выбор, и вы увидите выбранное вами окно (или весь десктоп)  в своём квадрате видео. По умолчанию, фоном к share screen идёт звук с микрофона вашем веб-камеры, т.е. вы можете комментировать вслух то, что происходит у вас на экране, и это будет слышно всем участникам и гостям. Или выключите свой микрофон щелчком по иконке-индикатору в правом нижнем углу вашего видео, если вы не хотите, чтобы вас было слышно. Чтобы остановить Share Screen, нажмите опять кнопку «контроль видео» - её цвет изменится с оранжевого на начальный.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 xml:space="preserve">Отключения </w:t>
      </w:r>
      <w:r>
        <w:rPr>
          <w:b/>
          <w:bCs/>
          <w:sz w:val="18"/>
          <w:szCs w:val="18"/>
          <w:lang w:val="ru-RU"/>
        </w:rPr>
        <w:t>пользователей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>Данная опция доступна только гуру.</w:t>
      </w:r>
      <w:r>
        <w:rPr>
          <w:b w:val="false"/>
          <w:bCs w:val="false"/>
          <w:sz w:val="18"/>
          <w:szCs w:val="18"/>
          <w:lang w:val="ru-RU"/>
        </w:rPr>
        <w:t xml:space="preserve"> </w:t>
      </w:r>
      <w:r>
        <w:rPr>
          <w:b w:val="false"/>
          <w:bCs w:val="false"/>
          <w:sz w:val="18"/>
          <w:szCs w:val="18"/>
          <w:lang w:val="ru-RU"/>
        </w:rPr>
        <w:t>Чтобы отключить от комнаты любого пользователя, гуру может щёлкнуть по иконке «x» в правом верхнем углу картинки этого пользователя. После подтверждения, видео (или пустой тёмный квадрат) отключаемого пользователя пропадает у всех остальных участников, гостей и зрителей в комнате.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Неполадки и их устранение</w:t>
      </w:r>
    </w:p>
    <w:p>
      <w:pPr>
        <w:pStyle w:val="Normal"/>
        <w:rPr>
          <w:sz w:val="18"/>
        </w:rPr>
      </w:pPr>
      <w:r>
        <w:rPr>
          <w:sz w:val="18"/>
          <w:lang w:val="ru-RU"/>
        </w:rPr>
        <w:t>Type your information here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ЧаВо: часто задаваемые вопросы</w:t>
      </w:r>
    </w:p>
    <w:p>
      <w:pPr>
        <w:pStyle w:val="Normal"/>
        <w:rPr>
          <w:sz w:val="18"/>
        </w:rPr>
      </w:pPr>
      <w:r>
        <w:rPr>
          <w:sz w:val="18"/>
          <w:lang w:val="ru-RU"/>
        </w:rPr>
        <w:t>Type your information here</w:t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>
        <w:lang w:val="ru-RU"/>
      </w:rPr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eastAsia="en-US" w:bidi="ar-SA"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eastAsia="ja-JP" w:bidi="ar-SA" w:val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lan.room-house.com:8453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Application>LibreOffice/5.3.6.1$Linux_X86_64 LibreOffice_project/30$Build-1</Application>
  <Pages>24</Pages>
  <Words>2534</Words>
  <Characters>14347</Characters>
  <CharactersWithSpaces>16764</CharactersWithSpaces>
  <Paragraphs>129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2022-09-15T12:55:51Z</dcterms:modified>
  <cp:revision>138</cp:revision>
  <dc:subject>Phone Brand and Model</dc:subject>
  <dc:title>PHONE USER GUIDE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