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0"/>
        <w:jc w:val="center"/>
      </w:pPr>
      <w:r>
        <w:t xml:space="preserve">OrgMemory Research Summary</w:t>
      </w:r>
    </w:p>
    <w:p>
      <w:pPr>
        <w:spacing w:after="220" w:before="80"/>
        <w:jc w:val="center"/>
      </w:pPr>
      <w:r>
        <w:rPr>
          <w:i/>
          <w:iCs/>
        </w:rPr>
        <w:t xml:space="preserve">Báo cáo tổng hợp nghiên cứu ban đầu cho dự án OrgMemory</w:t>
      </w:r>
    </w:p>
    <w:p>
      <w:pPr>
        <w:spacing w:after="320" w:before="80"/>
        <w:jc w:val="center"/>
      </w:pPr>
      <w:r>
        <w:t xml:space="preserve">Ngày cập nhật: 06/07/2026</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80" w:before="80"/>
      </w:pPr>
      <w:r>
        <w:t xml:space="preserve">1. Mục tiêu tài liệu</w:t>
      </w:r>
    </w:p>
    <w:p>
      <w:pPr>
        <w:spacing w:after="80" w:before="80"/>
      </w:pPr>
      <w:r>
        <w:t xml:space="preserve">Tài liệu này tổng hợp các kết quả nghiên cứu ban đầu về OrgMemory để nhóm có thể gửi cho giảng viên hướng dẫn, đồng thời dùng làm nền cho các báo cáo nghiên cứu tiếp theo.</w:t>
      </w:r>
    </w:p>
    <w:p>
      <w:pPr>
        <w:pStyle w:val="ListParagraph"/>
        <w:numPr>
          <w:ilvl w:val="0"/>
          <w:numId w:val="2"/>
        </w:numPr>
        <w:spacing w:after="40" w:before="40"/>
      </w:pPr>
      <w:r>
        <w:t xml:space="preserve">Ghi lại thesis sản phẩm và hướng startup của OrgMemory.</w:t>
      </w:r>
    </w:p>
    <w:p>
      <w:pPr>
        <w:pStyle w:val="ListParagraph"/>
        <w:numPr>
          <w:ilvl w:val="0"/>
          <w:numId w:val="2"/>
        </w:numPr>
        <w:spacing w:after="40" w:before="40"/>
      </w:pPr>
      <w:r>
        <w:t xml:space="preserve">Tách rõ Knowledge Asset, Capability Candidate và Capability Asset.</w:t>
      </w:r>
    </w:p>
    <w:p>
      <w:pPr>
        <w:pStyle w:val="ListParagraph"/>
        <w:numPr>
          <w:ilvl w:val="0"/>
          <w:numId w:val="2"/>
        </w:numPr>
        <w:spacing w:after="40" w:before="40"/>
      </w:pPr>
      <w:r>
        <w:t xml:space="preserve">Tổng hợp chiến lược enterprise pilot, on-prem deployment và data ingestion.</w:t>
      </w:r>
    </w:p>
    <w:p>
      <w:pPr>
        <w:pStyle w:val="ListParagraph"/>
        <w:numPr>
          <w:ilvl w:val="0"/>
          <w:numId w:val="2"/>
        </w:numPr>
        <w:spacing w:after="40" w:before="40"/>
      </w:pPr>
      <w:r>
        <w:t xml:space="preserve">Tạo khung chia việc cho nhóm 5 người.</w:t>
      </w:r>
    </w:p>
    <w:p>
      <w:pPr>
        <w:pStyle w:val="Heading1"/>
        <w:spacing w:after="80" w:before="80"/>
      </w:pPr>
      <w:r>
        <w:t xml:space="preserve">2. Thesis sản phẩm</w:t>
      </w:r>
    </w:p>
    <w:p>
      <w:pPr>
        <w:spacing w:after="80" w:before="80"/>
      </w:pPr>
      <w:r>
        <w:t xml:space="preserve">OrgMemory không nên được định vị như một chatbot hỏi tài liệu công ty hay một hệ thống RAG chung chung. Điểm khác biệt là vòng đời của năng lực AI trong doanh nghiệp: capture, normalize, review, approve, reuse, measure, transfer và deprecate.</w:t>
      </w:r>
    </w:p>
    <w:p>
      <w:pPr>
        <w:spacing w:after="80" w:before="80"/>
      </w:pPr>
      <w:r>
        <w:rPr>
          <w:b/>
          <w:bCs/>
        </w:rPr>
        <w:t xml:space="preserve">Định vị ngắn gọn:</w:t>
      </w:r>
    </w:p>
    <w:p>
      <w:pPr>
        <w:spacing w:after="80" w:before="80"/>
      </w:pPr>
      <w:r>
        <w:t xml:space="preserve">OrgMemory giúp doanh nghiệp biến tri thức đã làm sạch, prompt, workflow, agent và kinh nghiệm vận hành AI của nhân viên thành tài sản tổ chức có owner, backup owner, version, approval, permission, audit, usage và handover.</w:t>
      </w:r>
    </w:p>
    <w:p>
      <w:pPr>
        <w:pStyle w:val="Heading1"/>
        <w:spacing w:after="80" w:before="80"/>
      </w:pPr>
      <w:r>
        <w:t xml:space="preserve">3. Các kết luận nghiên cứu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Chủ đề</w:t>
            </w:r>
          </w:p>
        </w:tc>
        <w:tc>
          <w:tcPr>
            <w:tcW w:type="dxa" w:w="42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Kết luận hiện tại</w:t>
            </w:r>
          </w:p>
        </w:tc>
        <w:tc>
          <w:tcPr>
            <w:tcW w:type="dxa" w:w="316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Ý nghĩa với dự án</w:t>
            </w:r>
          </w:p>
        </w:tc>
      </w:tr>
      <w:tr>
        <w:tc>
          <w:tcPr>
            <w:tcW w:type="dxa" w:w="20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Startup và thị trường</w:t>
            </w:r>
          </w:p>
        </w:tc>
        <w:tc>
          <w:tcPr>
            <w:tcW w:type="dxa" w:w="42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Dự án có design partner/doanh nghiệp thật, nên rủi ro chính không còn là demand chung mà là delivery, trust và triển khai an toàn.</w:t>
            </w:r>
          </w:p>
        </w:tc>
        <w:tc>
          <w:tcPr>
            <w:tcW w:type="dxa" w:w="31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Cần tập trung pilot thật, security, quyền truy cập, audit và scope rõ thay vì mở rộng feature quá nhanh.</w:t>
            </w:r>
          </w:p>
        </w:tc>
      </w:tr>
      <w:tr>
        <w:tc>
          <w:tcPr>
            <w:tcW w:type="dxa" w:w="20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Asset taxonomy</w:t>
            </w:r>
          </w:p>
        </w:tc>
        <w:tc>
          <w:tcPr>
            <w:tcW w:type="dxa" w:w="42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Raw Source không tự động là knowledge. Knowledge Asset là tri thức đã làm sạch. Capability Asset là workflow/prompt/agent có thể tái sử dụng và có governance.</w:t>
            </w:r>
          </w:p>
        </w:tc>
        <w:tc>
          <w:tcPr>
            <w:tcW w:type="dxa" w:w="31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Cần tách schema và UI cho Raw Source, Knowledge Asset, Capability Candidate, Capability Asset.</w:t>
            </w:r>
          </w:p>
        </w:tc>
      </w:tr>
      <w:tr>
        <w:tc>
          <w:tcPr>
            <w:tcW w:type="dxa" w:w="20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Data ingestion</w:t>
            </w:r>
          </w:p>
        </w:tc>
        <w:tc>
          <w:tcPr>
            <w:tcW w:type="dxa" w:w="42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Không nên tự xây connector catalog. Airbyte nên là data movement layer khi connector phù hợp.</w:t>
            </w:r>
          </w:p>
        </w:tc>
        <w:tc>
          <w:tcPr>
            <w:tcW w:type="dxa" w:w="31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Airbyte ghi vào staging/object storage; OrgMemory worker mới xử lý ACL, normalization, curation và review.</w:t>
            </w:r>
          </w:p>
        </w:tc>
      </w:tr>
      <w:tr>
        <w:tc>
          <w:tcPr>
            <w:tcW w:type="dxa" w:w="20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Airflow</w:t>
            </w:r>
          </w:p>
        </w:tc>
        <w:tc>
          <w:tcPr>
            <w:tcW w:type="dxa" w:w="42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Chưa nên là dependency mặc định. Chỉ dùng khi cần DAG phức tạp, backfill, SLA hoặc data quality gate nhiều bước.</w:t>
            </w:r>
          </w:p>
        </w:tc>
        <w:tc>
          <w:tcPr>
            <w:tcW w:type="dxa" w:w="31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Pilot đầu nên dùng Airbyte + OrgMemory Worker để giảm vận hành.</w:t>
            </w:r>
          </w:p>
        </w:tc>
      </w:tr>
      <w:tr>
        <w:tc>
          <w:tcPr>
            <w:tcW w:type="dxa" w:w="20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Enterprise readiness</w:t>
            </w:r>
          </w:p>
        </w:tc>
        <w:tc>
          <w:tcPr>
            <w:tcW w:type="dxa" w:w="42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Trước data thật phải có identity, permission-aware retrieval, ACL snapshot, audit, backup/restore và on-prem runbook.</w:t>
            </w:r>
          </w:p>
        </w:tc>
        <w:tc>
          <w:tcPr>
            <w:tcW w:type="dxa" w:w="31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Không được claim production-ready nếu chưa có các gate này.</w:t>
            </w:r>
          </w:p>
        </w:tc>
      </w:tr>
    </w:tbl>
    <w:p>
      <w:pPr>
        <w:pStyle w:val="Heading1"/>
        <w:spacing w:after="80" w:before="80"/>
      </w:pPr>
      <w:r>
        <w:t xml:space="preserve">4. Kiến trúc mục tiêu đã thống nhất</w:t>
      </w:r>
    </w:p>
    <w:p>
      <w:pPr>
        <w:spacing w:after="80" w:before="80"/>
      </w:pPr>
      <w:r>
        <w:t xml:space="preserve">Luồng dữ liệu pilot nên đi theo thứ tự sau:</w:t>
      </w:r>
    </w:p>
    <w:p>
      <w:pPr>
        <w:pStyle w:val="ListParagraph"/>
        <w:numPr>
          <w:ilvl w:val="0"/>
          <w:numId w:val="2"/>
        </w:numPr>
        <w:spacing w:after="40" w:before="40"/>
      </w:pPr>
      <w:r>
        <w:t xml:space="preserve">Nguồn doanh nghiệp: SharePoint/Drive, Slack/Teams, GitHub, CRM, n8n/Dify, file upload.</w:t>
      </w:r>
    </w:p>
    <w:p>
      <w:pPr>
        <w:pStyle w:val="ListParagraph"/>
        <w:numPr>
          <w:ilvl w:val="0"/>
          <w:numId w:val="2"/>
        </w:numPr>
        <w:spacing w:after="40" w:before="40"/>
      </w:pPr>
      <w:r>
        <w:t xml:space="preserve">Airbyte hoặc importer hẹp đưa dữ liệu vào PostgreSQL staging hoặc object storage.</w:t>
      </w:r>
    </w:p>
    <w:p>
      <w:pPr>
        <w:pStyle w:val="ListParagraph"/>
        <w:numPr>
          <w:ilvl w:val="0"/>
          <w:numId w:val="2"/>
        </w:numPr>
        <w:spacing w:after="40" w:before="40"/>
      </w:pPr>
      <w:r>
        <w:t xml:space="preserve">OrgMemory Ingestion Worker tạo Raw Source Object và Normalized Record.</w:t>
      </w:r>
    </w:p>
    <w:p>
      <w:pPr>
        <w:pStyle w:val="ListParagraph"/>
        <w:numPr>
          <w:ilvl w:val="0"/>
          <w:numId w:val="2"/>
        </w:numPr>
        <w:spacing w:after="40" w:before="40"/>
      </w:pPr>
      <w:r>
        <w:t xml:space="preserve">Hệ thống làm sạch, chụp ACL, phân loại nhạy cảm và tạo Knowledge Asset.</w:t>
      </w:r>
    </w:p>
    <w:p>
      <w:pPr>
        <w:pStyle w:val="ListParagraph"/>
        <w:numPr>
          <w:ilvl w:val="0"/>
          <w:numId w:val="2"/>
        </w:numPr>
        <w:spacing w:after="40" w:before="40"/>
      </w:pPr>
      <w:r>
        <w:t xml:space="preserve">AI/rule engine phát hiện Capability Candidate.</w:t>
      </w:r>
    </w:p>
    <w:p>
      <w:pPr>
        <w:pStyle w:val="ListParagraph"/>
        <w:numPr>
          <w:ilvl w:val="0"/>
          <w:numId w:val="2"/>
        </w:numPr>
        <w:spacing w:after="40" w:before="40"/>
      </w:pPr>
      <w:r>
        <w:t xml:space="preserve">Người review duyệt thành Capability Asset chính thức.</w:t>
      </w:r>
    </w:p>
    <w:p>
      <w:pPr>
        <w:pStyle w:val="ListParagraph"/>
        <w:numPr>
          <w:ilvl w:val="0"/>
          <w:numId w:val="2"/>
        </w:numPr>
        <w:spacing w:after="40" w:before="40"/>
      </w:pPr>
      <w:r>
        <w:t xml:space="preserve">Ask Memory, MCP, onboarding/offboarding chỉ dùng dữ liệu đã permission-aware.</w:t>
      </w:r>
    </w:p>
    <w:p>
      <w:pPr>
        <w:pStyle w:val="Heading1"/>
        <w:spacing w:after="80" w:before="80"/>
      </w:pPr>
      <w:r>
        <w:t xml:space="preserve">5. Scope pilot 4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4660"/>
      </w:tblGrid>
      <w:tr>
        <w:tc>
          <w:tcPr>
            <w:tcW w:type="dxa" w:w="16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Giai đoạn</w:t>
            </w:r>
          </w:p>
        </w:tc>
        <w:tc>
          <w:tcPr>
            <w:tcW w:type="dxa" w:w="31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Mục tiêu</w:t>
            </w:r>
          </w:p>
        </w:tc>
        <w:tc>
          <w:tcPr>
            <w:tcW w:type="dxa" w:w="466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Kết quả cần có</w:t>
            </w:r>
          </w:p>
        </w:tc>
      </w:tr>
      <w:tr>
        <w:tc>
          <w:tcPr>
            <w:tcW w:type="dxa" w:w="1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Tháng 1</w:t>
            </w:r>
          </w:p>
        </w:tc>
        <w:tc>
          <w:tcPr>
            <w:tcW w:type="dxa" w:w="31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Enterprise foundation</w:t>
            </w:r>
          </w:p>
        </w:tc>
        <w:tc>
          <w:tcPr>
            <w:tcW w:type="dxa" w:w="46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OIDC/user/role model, audit event, schema source/knowledge/candidate, threat model, pilot charter.</w:t>
            </w:r>
          </w:p>
        </w:tc>
      </w:tr>
      <w:tr>
        <w:tc>
          <w:tcPr>
            <w:tcW w:type="dxa" w:w="1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Tháng 2</w:t>
            </w:r>
          </w:p>
        </w:tc>
        <w:tc>
          <w:tcPr>
            <w:tcW w:type="dxa" w:w="31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Controlled ingestion</w:t>
            </w:r>
          </w:p>
        </w:tc>
        <w:tc>
          <w:tcPr>
            <w:tcW w:type="dxa" w:w="46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Airbyte staging boundary, 1 document source, 1 workflow import path, Knowledge Asset review.</w:t>
            </w:r>
          </w:p>
        </w:tc>
      </w:tr>
      <w:tr>
        <w:tc>
          <w:tcPr>
            <w:tcW w:type="dxa" w:w="1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Tháng 3</w:t>
            </w:r>
          </w:p>
        </w:tc>
        <w:tc>
          <w:tcPr>
            <w:tcW w:type="dxa" w:w="31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Permission-aware memory</w:t>
            </w:r>
          </w:p>
        </w:tc>
        <w:tc>
          <w:tcPr>
            <w:tcW w:type="dxa" w:w="46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Hybrid search, citations, ACL filtering trước retrieval, chat/usage events.</w:t>
            </w:r>
          </w:p>
        </w:tc>
      </w:tr>
      <w:tr>
        <w:tc>
          <w:tcPr>
            <w:tcW w:type="dxa" w:w="1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Tháng 4</w:t>
            </w:r>
          </w:p>
        </w:tc>
        <w:tc>
          <w:tcPr>
            <w:tcW w:type="dxa" w:w="31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Pilot hardening</w:t>
            </w:r>
          </w:p>
        </w:tc>
        <w:tc>
          <w:tcPr>
            <w:tcW w:type="dxa" w:w="46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Backup/restore drill, monitoring, security review, admin runbook, training, scoped rollout.</w:t>
            </w:r>
          </w:p>
        </w:tc>
      </w:tr>
    </w:tbl>
    <w:p>
      <w:pPr>
        <w:pStyle w:val="Heading1"/>
        <w:spacing w:after="80" w:before="80"/>
      </w:pPr>
      <w:r>
        <w:t xml:space="preserve">6. Khung chia việc nhóm 5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Thành viên</w:t>
            </w:r>
          </w:p>
        </w:tc>
        <w:tc>
          <w:tcPr>
            <w:tcW w:type="dxa" w:w="360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Mảng phụ trách đề xuất</w:t>
            </w:r>
          </w:p>
        </w:tc>
        <w:tc>
          <w:tcPr>
            <w:tcW w:type="dxa" w:w="3960"/>
            <w:tcBorders>
              <w:top w:val="single" w:color="D9E2EC" w:sz="1"/>
              <w:left w:val="single" w:color="D9E2EC" w:sz="1"/>
              <w:bottom w:val="single" w:color="D9E2EC" w:sz="1"/>
              <w:right w:val="single" w:color="D9E2EC" w:sz="1"/>
            </w:tcBorders>
            <w:shd w:fill="EAF1FF" w:val="clear"/>
            <w:tcMar>
              <w:top w:type="dxa" w:w="100"/>
              <w:left w:type="dxa" w:w="120"/>
              <w:bottom w:type="dxa" w:w="100"/>
              <w:right w:type="dxa" w:w="120"/>
            </w:tcMar>
          </w:tcPr>
          <w:p>
            <w:r>
              <w:rPr>
                <w:b/>
                <w:bCs/>
              </w:rPr>
              <w:t xml:space="preserve">Output cần lưu trong docs</w:t>
            </w:r>
          </w:p>
        </w:tc>
      </w:tr>
      <w:tr>
        <w:tc>
          <w:tcPr>
            <w:tcW w:type="dxa" w:w="18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Thành viên 1</w:t>
            </w:r>
          </w:p>
        </w:tc>
        <w:tc>
          <w:tcPr>
            <w:tcW w:type="dxa" w:w="3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Product thesis, business model, pilot charter</w:t>
            </w:r>
          </w:p>
        </w:tc>
        <w:tc>
          <w:tcPr>
            <w:tcW w:type="dxa" w:w="39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docs/research/business/*.md</w:t>
            </w:r>
          </w:p>
        </w:tc>
      </w:tr>
      <w:tr>
        <w:tc>
          <w:tcPr>
            <w:tcW w:type="dxa" w:w="18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Thành viên 2</w:t>
            </w:r>
          </w:p>
        </w:tc>
        <w:tc>
          <w:tcPr>
            <w:tcW w:type="dxa" w:w="3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Enterprise security, ACL, audit, on-prem readiness</w:t>
            </w:r>
          </w:p>
        </w:tc>
        <w:tc>
          <w:tcPr>
            <w:tcW w:type="dxa" w:w="39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docs/research/security/*.md</w:t>
            </w:r>
          </w:p>
        </w:tc>
      </w:tr>
      <w:tr>
        <w:tc>
          <w:tcPr>
            <w:tcW w:type="dxa" w:w="18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Thành viên 3</w:t>
            </w:r>
          </w:p>
        </w:tc>
        <w:tc>
          <w:tcPr>
            <w:tcW w:type="dxa" w:w="3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Airbyte ingestion, source connector, staging schema</w:t>
            </w:r>
          </w:p>
        </w:tc>
        <w:tc>
          <w:tcPr>
            <w:tcW w:type="dxa" w:w="39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docs/research/ingestion/*.md</w:t>
            </w:r>
          </w:p>
        </w:tc>
      </w:tr>
      <w:tr>
        <w:tc>
          <w:tcPr>
            <w:tcW w:type="dxa" w:w="18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Thành viên 4</w:t>
            </w:r>
          </w:p>
        </w:tc>
        <w:tc>
          <w:tcPr>
            <w:tcW w:type="dxa" w:w="3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Knowledge Asset, graph, retrieval, Ask Memory</w:t>
            </w:r>
          </w:p>
        </w:tc>
        <w:tc>
          <w:tcPr>
            <w:tcW w:type="dxa" w:w="39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docs/research/memory/*.md</w:t>
            </w:r>
          </w:p>
        </w:tc>
      </w:tr>
      <w:tr>
        <w:tc>
          <w:tcPr>
            <w:tcW w:type="dxa" w:w="18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Thành viên 5</w:t>
            </w:r>
          </w:p>
        </w:tc>
        <w:tc>
          <w:tcPr>
            <w:tcW w:type="dxa" w:w="360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UI/UX, demo flow, reporting, presentation</w:t>
            </w:r>
          </w:p>
        </w:tc>
        <w:tc>
          <w:tcPr>
            <w:tcW w:type="dxa" w:w="3960"/>
            <w:tcBorders>
              <w:top w:val="single" w:color="D9E2EC" w:sz="1"/>
              <w:left w:val="single" w:color="D9E2EC" w:sz="1"/>
              <w:bottom w:val="single" w:color="D9E2EC" w:sz="1"/>
              <w:right w:val="single" w:color="D9E2EC" w:sz="1"/>
            </w:tcBorders>
            <w:tcMar>
              <w:top w:type="dxa" w:w="100"/>
              <w:left w:type="dxa" w:w="120"/>
              <w:bottom w:type="dxa" w:w="100"/>
              <w:right w:type="dxa" w:w="120"/>
            </w:tcMar>
          </w:tcPr>
          <w:p>
            <w:r>
              <w:rPr>
                <w:b w:val="false"/>
                <w:bCs w:val="false"/>
              </w:rPr>
              <w:t xml:space="preserve">docs/research/presentation/*.md</w:t>
            </w:r>
          </w:p>
        </w:tc>
      </w:tr>
    </w:tbl>
    <w:p>
      <w:pPr>
        <w:pStyle w:val="Heading1"/>
        <w:spacing w:after="80" w:before="80"/>
      </w:pPr>
      <w:r>
        <w:t xml:space="preserve">7. Các câu hỏi cần hỏi giảng viên</w:t>
      </w:r>
    </w:p>
    <w:p>
      <w:pPr>
        <w:pStyle w:val="ListParagraph"/>
        <w:numPr>
          <w:ilvl w:val="0"/>
          <w:numId w:val="2"/>
        </w:numPr>
        <w:spacing w:after="40" w:before="40"/>
      </w:pPr>
      <w:r>
        <w:t xml:space="preserve">Trong luận án, nên nhấn mạnh OrgMemory là AI Capability Memory hay Knowledge Management mở rộng?</w:t>
      </w:r>
    </w:p>
    <w:p>
      <w:pPr>
        <w:pStyle w:val="ListParagraph"/>
        <w:numPr>
          <w:ilvl w:val="0"/>
          <w:numId w:val="2"/>
        </w:numPr>
        <w:spacing w:after="40" w:before="40"/>
      </w:pPr>
      <w:r>
        <w:t xml:space="preserve">Phạm vi pilot với doanh nghiệp thật cần mô tả tới mức nào để vẫn phù hợp nghiên cứu học thuật?</w:t>
      </w:r>
    </w:p>
    <w:p>
      <w:pPr>
        <w:pStyle w:val="ListParagraph"/>
        <w:numPr>
          <w:ilvl w:val="0"/>
          <w:numId w:val="2"/>
        </w:numPr>
        <w:spacing w:after="40" w:before="40"/>
      </w:pPr>
      <w:r>
        <w:t xml:space="preserve">Có cần quy trình ethics/consent khi thu thập dữ liệu enterprise và workflow nhân viên không?</w:t>
      </w:r>
    </w:p>
    <w:p>
      <w:pPr>
        <w:pStyle w:val="ListParagraph"/>
        <w:numPr>
          <w:ilvl w:val="0"/>
          <w:numId w:val="2"/>
        </w:numPr>
        <w:spacing w:after="40" w:before="40"/>
      </w:pPr>
      <w:r>
        <w:t xml:space="preserve">Các chỉ số đánh giá nên ưu tiên reuse, onboarding time, handover risk hay productivity?</w:t>
      </w:r>
    </w:p>
    <w:p>
      <w:pPr>
        <w:pStyle w:val="ListParagraph"/>
        <w:numPr>
          <w:ilvl w:val="0"/>
          <w:numId w:val="2"/>
        </w:numPr>
        <w:spacing w:after="40" w:before="40"/>
      </w:pPr>
      <w:r>
        <w:t xml:space="preserve">Phần Airbyte/on-prem có nên trình bày như thành phần kiến trúc chính trong thesis không?</w:t>
      </w:r>
    </w:p>
    <w:p>
      <w:pPr>
        <w:pStyle w:val="Heading1"/>
        <w:spacing w:after="80" w:before="80"/>
      </w:pPr>
      <w:r>
        <w:t xml:space="preserve">8. Tài liệu repo liên quan</w:t>
      </w:r>
    </w:p>
    <w:p>
      <w:pPr>
        <w:pStyle w:val="ListParagraph"/>
        <w:numPr>
          <w:ilvl w:val="0"/>
          <w:numId w:val="2"/>
        </w:numPr>
        <w:spacing w:after="40" w:before="40"/>
      </w:pPr>
      <w:r>
        <w:t xml:space="preserve">docs/PRODUCT_BRIEF.md</w:t>
      </w:r>
    </w:p>
    <w:p>
      <w:pPr>
        <w:pStyle w:val="ListParagraph"/>
        <w:numPr>
          <w:ilvl w:val="0"/>
          <w:numId w:val="2"/>
        </w:numPr>
        <w:spacing w:after="40" w:before="40"/>
      </w:pPr>
      <w:r>
        <w:t xml:space="preserve">docs/STARTUP_STRATEGY.md</w:t>
      </w:r>
    </w:p>
    <w:p>
      <w:pPr>
        <w:pStyle w:val="ListParagraph"/>
        <w:numPr>
          <w:ilvl w:val="0"/>
          <w:numId w:val="2"/>
        </w:numPr>
        <w:spacing w:after="40" w:before="40"/>
      </w:pPr>
      <w:r>
        <w:t xml:space="preserve">docs/ARCHITECTURE.md</w:t>
      </w:r>
    </w:p>
    <w:p>
      <w:pPr>
        <w:pStyle w:val="ListParagraph"/>
        <w:numPr>
          <w:ilvl w:val="0"/>
          <w:numId w:val="2"/>
        </w:numPr>
        <w:spacing w:after="40" w:before="40"/>
      </w:pPr>
      <w:r>
        <w:t xml:space="preserve">docs/ROADMAP.md</w:t>
      </w:r>
    </w:p>
    <w:p>
      <w:pPr>
        <w:pStyle w:val="ListParagraph"/>
        <w:numPr>
          <w:ilvl w:val="0"/>
          <w:numId w:val="2"/>
        </w:numPr>
        <w:spacing w:after="40" w:before="40"/>
      </w:pPr>
      <w:r>
        <w:t xml:space="preserve">docs/ENTERPRISE_READINESS.md</w:t>
      </w:r>
    </w:p>
    <w:p>
      <w:pPr>
        <w:pStyle w:val="ListParagraph"/>
        <w:numPr>
          <w:ilvl w:val="0"/>
          <w:numId w:val="2"/>
        </w:numPr>
        <w:spacing w:after="40" w:before="40"/>
      </w:pPr>
      <w:r>
        <w:t xml:space="preserve">docs/ASSET_CATALOG.md</w:t>
      </w:r>
    </w:p>
    <w:p>
      <w:pPr>
        <w:pStyle w:val="ListParagraph"/>
        <w:numPr>
          <w:ilvl w:val="0"/>
          <w:numId w:val="2"/>
        </w:numPr>
        <w:spacing w:after="40" w:before="40"/>
      </w:pPr>
      <w:r>
        <w:t xml:space="preserve">docs/STATUS.md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6" w:space="1"/>
      </w:pBdr>
    </w:pPr>
    <w:r>
      <w:rPr>
        <w:color w:val="64748B"/>
      </w:rPr>
      <w:t xml:space="preserve">OrgMemory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3213B"/>
      <w:sz w:val="40"/>
      <w:szCs w:val="40"/>
    </w:rPr>
  </w:style>
  <w:style w:type="paragraph" w:styleId="Heading1">
    <w:name w:val="Heading 1"/>
    <w:basedOn w:val="Normal"/>
    <w:next w:val="Normal"/>
    <w:qFormat/>
    <w:pPr>
      <w:spacing w:after="120" w:before="280"/>
      <w:outlineLvl w:val="0"/>
    </w:pPr>
    <w:rPr>
      <w:rFonts w:ascii="Arial" w:cs="Arial" w:eastAsia="Arial" w:hAnsi="Arial"/>
      <w:b/>
      <w:bCs/>
      <w:color w:val="13213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D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2026-07-06T01:43:27.415Z</dcterms:created>
  <dcterms:modified xsi:type="dcterms:W3CDTF">2026-07-06T01:43:27.415Z</dcterms:modified>
</cp:coreProperties>
</file>

<file path=docProps/custom.xml><?xml version="1.0" encoding="utf-8"?>
<Properties xmlns="http://schemas.openxmlformats.org/officeDocument/2006/custom-properties" xmlns:vt="http://schemas.openxmlformats.org/officeDocument/2006/docPropsVTypes"/>
</file>