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4syakg3r3ull" w:id="0"/>
      <w:bookmarkEnd w:id="0"/>
      <w:r w:rsidDel="00000000" w:rsidR="00000000" w:rsidRPr="00000000">
        <w:rPr>
          <w:b w:val="1"/>
          <w:bCs w:val="1"/>
          <w:sz w:val="34"/>
          <w:szCs w:val="34"/>
          <w:rtl w:val="0"/>
        </w:rPr>
        <w:t xml:space="preserve">1. Problem Validation</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What is the real problem?</w:t>
      </w:r>
    </w:p>
    <w:p w:rsidR="00000000" w:rsidDel="00000000" w:rsidP="00000000" w:rsidRDefault="00000000" w:rsidRPr="00000000" w14:paraId="00000003">
      <w:pPr>
        <w:spacing w:after="240" w:before="240" w:lineRule="auto"/>
        <w:rPr/>
      </w:pPr>
      <w:r w:rsidDel="00000000" w:rsidR="00000000" w:rsidRPr="00000000">
        <w:rPr>
          <w:rtl w:val="0"/>
        </w:rPr>
        <w:t xml:space="preserve">The real problem is narrower than your framing suggests. It is not that organizations lack a place to store AI workflows. It is that there is no incentive structure, social contract, or habit that causes employees to document AI work in the first place. You are not building a storage problem solution. You are building a behavior change problem solution dressed as software.</w:t>
      </w:r>
    </w:p>
    <w:p w:rsidR="00000000" w:rsidDel="00000000" w:rsidP="00000000" w:rsidRDefault="00000000" w:rsidRPr="00000000" w14:paraId="00000004">
      <w:pPr>
        <w:spacing w:after="240" w:before="240" w:lineRule="auto"/>
        <w:rPr/>
      </w:pPr>
      <w:r w:rsidDel="00000000" w:rsidR="00000000" w:rsidRPr="00000000">
        <w:rPr>
          <w:rtl w:val="0"/>
        </w:rPr>
        <w:t xml:space="preserve">The secondary problem is legitimate: when an AI-capable employee leaves, their accumulated prompting judgment, workflow architecture, and domain-specific AI configurations disappear. This is real. But it is a symptom of a deeper issue — AI work is still treated as personal productivity enhancement, not as organizational capital.</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Is this painful or nice-to-have?</w:t>
      </w:r>
    </w:p>
    <w:p w:rsidR="00000000" w:rsidDel="00000000" w:rsidP="00000000" w:rsidRDefault="00000000" w:rsidRPr="00000000" w14:paraId="00000006">
      <w:pPr>
        <w:spacing w:after="240" w:before="240" w:lineRule="auto"/>
        <w:rPr/>
      </w:pPr>
      <w:r w:rsidDel="00000000" w:rsidR="00000000" w:rsidRPr="00000000">
        <w:rPr>
          <w:rtl w:val="0"/>
        </w:rPr>
        <w:t xml:space="preserve">Honest answer: today it is a 6 out of 10. Enterprise leaders feel it as anxiety, not acute pain. They are worried about it, but they are not losing revenue because of it today. This will become a 9 out of 10 within 18 to 24 months as agentic AI compounds the problem — when agents are running real workflows, losing that configuration becomes genuinely catastrophic. You are building for the market of 2027, not 2025. That is a bet, not a certainty.</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Who experiences this?</w:t>
      </w:r>
    </w:p>
    <w:p w:rsidR="00000000" w:rsidDel="00000000" w:rsidP="00000000" w:rsidRDefault="00000000" w:rsidRPr="00000000" w14:paraId="00000008">
      <w:pPr>
        <w:spacing w:after="240" w:before="240" w:lineRule="auto"/>
        <w:rPr/>
      </w:pPr>
      <w:r w:rsidDel="00000000" w:rsidR="00000000" w:rsidRPr="00000000">
        <w:rPr>
          <w:rtl w:val="0"/>
        </w:rPr>
        <w:t xml:space="preserve">The pain concentrates in three buyer personas. The Chief AI Officer or Head of AI Transformation — they own the mandate and feel responsible when AI knowledge does not accumulate. The CHRO or VP People — they see onboarding costs rising as AI literacy gaps widen. The CTO or Head of Engineering — they are watching bespoke AI tooling being rebuilt by every new hire. The actual users are individual employees and team leads, but they are not the buyers.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Market size</w:t>
      </w:r>
    </w:p>
    <w:p w:rsidR="00000000" w:rsidDel="00000000" w:rsidP="00000000" w:rsidRDefault="00000000" w:rsidRPr="00000000" w14:paraId="0000000A">
      <w:pPr>
        <w:spacing w:after="240" w:before="240" w:lineRule="auto"/>
        <w:rPr/>
      </w:pPr>
      <w:r w:rsidDel="00000000" w:rsidR="00000000" w:rsidRPr="00000000">
        <w:rPr>
          <w:rtl w:val="0"/>
        </w:rPr>
        <w:t xml:space="preserve">Global knowledge management software market: approximately $600M in 2024, growing at 18% annually. But you should not frame it that way. Your market is the AI Governance and Enablement software segment, which does not formally exist yet but is rapidly being carved out. Every enterprise spending more than $500K annually on AI tools is a potential customer. That is roughly 15,000 companies globally. At $50K to $500K ACV, this is a $1B to $5B TAM within five years if the category gets established. That is venture-scale, but only if you own the category rather than becoming a feature of an existing product.</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Why has it not been solved yet?</w:t>
      </w:r>
    </w:p>
    <w:p w:rsidR="00000000" w:rsidDel="00000000" w:rsidP="00000000" w:rsidRDefault="00000000" w:rsidRPr="00000000" w14:paraId="0000000C">
      <w:pPr>
        <w:spacing w:after="240" w:before="240" w:lineRule="auto"/>
        <w:rPr/>
      </w:pPr>
      <w:r w:rsidDel="00000000" w:rsidR="00000000" w:rsidRPr="00000000">
        <w:rPr>
          <w:rtl w:val="0"/>
        </w:rPr>
        <w:t xml:space="preserve">Three reasons. First, the problem has only become visible in the last eighteen months as AI adoption moved from experiments to production workflows. Second, the incumbent knowledge management vendors (Notion, Confluence, Guru) were not built with AI-native assumptions and are adding features reactively. Third, the most obvious solution — building it inside an AI platform like OpenAI or Anthropic — creates a platform dependency problem that enterprises will resist.</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What assumptions are you making?</w:t>
      </w:r>
    </w:p>
    <w:p w:rsidR="00000000" w:rsidDel="00000000" w:rsidP="00000000" w:rsidRDefault="00000000" w:rsidRPr="00000000" w14:paraId="0000000E">
      <w:pPr>
        <w:spacing w:after="240" w:before="240" w:lineRule="auto"/>
        <w:rPr/>
      </w:pPr>
      <w:r w:rsidDel="00000000" w:rsidR="00000000" w:rsidRPr="00000000">
        <w:rPr>
          <w:rtl w:val="0"/>
        </w:rPr>
        <w:t xml:space="preserve">You are assuming employees will contribute to an organizational memory system. This is the most dangerous assumption in your entire pitch and I will return to it repeatedly. You are also assuming organizations know what AI capabilities they actually have, which most do not. And you are assuming the problem is capture and storage, when the real problem may be discovery and transfer.</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n65mbb1vz4la" w:id="1"/>
      <w:bookmarkEnd w:id="1"/>
      <w:r w:rsidDel="00000000" w:rsidR="00000000" w:rsidRPr="00000000">
        <w:rPr>
          <w:b w:val="1"/>
          <w:bCs w:val="1"/>
          <w:sz w:val="34"/>
          <w:szCs w:val="34"/>
          <w:rtl w:val="0"/>
        </w:rPr>
        <w:t xml:space="preserve">2. Existing Solutions</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Notion AI / Confluence AI</w:t>
      </w:r>
    </w:p>
    <w:p w:rsidR="00000000" w:rsidDel="00000000" w:rsidP="00000000" w:rsidRDefault="00000000" w:rsidRPr="00000000" w14:paraId="00000012">
      <w:pPr>
        <w:spacing w:after="240" w:before="240" w:lineRule="auto"/>
        <w:rPr/>
      </w:pPr>
      <w:r w:rsidDel="00000000" w:rsidR="00000000" w:rsidRPr="00000000">
        <w:rPr>
          <w:rtl w:val="0"/>
        </w:rPr>
        <w:t xml:space="preserve">They own the documentation layer and are adding AI features. Their strength is that they already have organizational adoption and trust. Their weakness is that they are document-centric, not workflow-centric — they cannot capture a prompt chain, an agent configuration, or a multi-step automation. They will add AI search on top of existing documents; they will not restructure around AI capability graphs.</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Guru / Tettra / Bloomfire</w:t>
      </w:r>
    </w:p>
    <w:p w:rsidR="00000000" w:rsidDel="00000000" w:rsidP="00000000" w:rsidRDefault="00000000" w:rsidRPr="00000000" w14:paraId="00000014">
      <w:pPr>
        <w:spacing w:after="240" w:before="240" w:lineRule="auto"/>
        <w:rPr/>
      </w:pPr>
      <w:r w:rsidDel="00000000" w:rsidR="00000000" w:rsidRPr="00000000">
        <w:rPr>
          <w:rtl w:val="0"/>
        </w:rPr>
        <w:t xml:space="preserve">Knowledge management tools built for sales and support teams. They understand knowledge cards, expert routing, and tribal knowledge capture. Their weakness is that none of them were designed with the concept of an AI workflow as the atomic unit of knowledge. They think in articles and answers, not in prompts, agents, and automations.</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PromptBase / FlowGPT</w:t>
      </w:r>
    </w:p>
    <w:p w:rsidR="00000000" w:rsidDel="00000000" w:rsidP="00000000" w:rsidRDefault="00000000" w:rsidRPr="00000000" w14:paraId="00000016">
      <w:pPr>
        <w:spacing w:after="240" w:before="240" w:lineRule="auto"/>
        <w:rPr/>
      </w:pPr>
      <w:r w:rsidDel="00000000" w:rsidR="00000000" w:rsidRPr="00000000">
        <w:rPr>
          <w:rtl w:val="0"/>
        </w:rPr>
        <w:t xml:space="preserve">Public marketplaces for prompts. They solved the sharing problem for individuals, not enterprises. No governance, no organizational context, no compliance layer, no connection to business process.</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Glean</w:t>
      </w:r>
    </w:p>
    <w:p w:rsidR="00000000" w:rsidDel="00000000" w:rsidP="00000000" w:rsidRDefault="00000000" w:rsidRPr="00000000" w14:paraId="00000018">
      <w:pPr>
        <w:spacing w:after="240" w:before="240" w:lineRule="auto"/>
        <w:rPr/>
      </w:pPr>
      <w:r w:rsidDel="00000000" w:rsidR="00000000" w:rsidRPr="00000000">
        <w:rPr>
          <w:rtl w:val="0"/>
        </w:rPr>
        <w:t xml:space="preserve">Enterprise AI search across all company data. This is the closest architectural cousin to what you are building. They sit on the retrieval layer and have strong enterprise distribution. However, Glean retrieves existing content — they do not capture the meta-layer of how employees work with AI, which is your core thesis.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LangChain / Dify / Flowise</w:t>
      </w:r>
    </w:p>
    <w:p w:rsidR="00000000" w:rsidDel="00000000" w:rsidP="00000000" w:rsidRDefault="00000000" w:rsidRPr="00000000" w14:paraId="0000001A">
      <w:pPr>
        <w:spacing w:after="240" w:before="240" w:lineRule="auto"/>
        <w:rPr/>
      </w:pPr>
      <w:r w:rsidDel="00000000" w:rsidR="00000000" w:rsidRPr="00000000">
        <w:rPr>
          <w:rtl w:val="0"/>
        </w:rPr>
        <w:t xml:space="preserve">Workflow and agent building infrastructure. They own the build layer, not the knowledge layer. They have no organizational memory concept — each deployment is standalone.</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Your differentiation</w:t>
      </w:r>
    </w:p>
    <w:p w:rsidR="00000000" w:rsidDel="00000000" w:rsidP="00000000" w:rsidRDefault="00000000" w:rsidRPr="00000000" w14:paraId="0000001C">
      <w:pPr>
        <w:spacing w:after="240" w:before="240" w:lineRule="auto"/>
        <w:rPr/>
      </w:pPr>
      <w:r w:rsidDel="00000000" w:rsidR="00000000" w:rsidRPr="00000000">
        <w:rPr>
          <w:rtl w:val="0"/>
        </w:rPr>
        <w:t xml:space="preserve">None of the above treat the AI workflow itself as the organizational asset. They either store documents about AI or provide infrastructure to build AI. You are proposing a layer that sits between the two: the AI capability itself as the manageable, transferable, governable unit.</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qqjrm981b7eb" w:id="2"/>
      <w:bookmarkEnd w:id="2"/>
      <w:r w:rsidDel="00000000" w:rsidR="00000000" w:rsidRPr="00000000">
        <w:rPr>
          <w:b w:val="1"/>
          <w:bCs w:val="1"/>
          <w:sz w:val="34"/>
          <w:szCs w:val="34"/>
          <w:rtl w:val="0"/>
        </w:rPr>
        <w:t xml:space="preserve">3. Category Design</w:t>
      </w:r>
    </w:p>
    <w:p w:rsidR="00000000" w:rsidDel="00000000" w:rsidP="00000000" w:rsidRDefault="00000000" w:rsidRPr="00000000" w14:paraId="0000001F">
      <w:pPr>
        <w:spacing w:after="240" w:before="240" w:lineRule="auto"/>
        <w:rPr/>
      </w:pPr>
      <w:r w:rsidDel="00000000" w:rsidR="00000000" w:rsidRPr="00000000">
        <w:rPr>
          <w:rtl w:val="0"/>
        </w:rPr>
        <w:t xml:space="preserve">Do not let anyone position you as knowledge management software. That category is commoditizing and carries legacy assumptions.</w:t>
      </w:r>
    </w:p>
    <w:p w:rsidR="00000000" w:rsidDel="00000000" w:rsidP="00000000" w:rsidRDefault="00000000" w:rsidRPr="00000000" w14:paraId="0000002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Traditional KM (documents, wikis)</w:t>
      </w:r>
    </w:p>
    <w:p w:rsidR="00000000" w:rsidDel="00000000" w:rsidP="00000000" w:rsidRDefault="00000000" w:rsidRPr="00000000" w14:paraId="0000002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0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Enterprise AI Search (Glean, Coveo)</w:t>
      </w:r>
    </w:p>
    <w:p w:rsidR="00000000" w:rsidDel="00000000" w:rsidP="00000000" w:rsidRDefault="00000000" w:rsidRPr="00000000" w14:paraId="0000002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0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 Capability Layer (what you are building)</w:t>
      </w:r>
    </w:p>
    <w:p w:rsidR="00000000" w:rsidDel="00000000" w:rsidP="00000000" w:rsidRDefault="00000000" w:rsidRPr="00000000" w14:paraId="0000002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0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Agentic Operations Platform (where this goes in 3 years)</w:t>
      </w:r>
    </w:p>
    <w:p w:rsidR="00000000" w:rsidDel="00000000" w:rsidP="00000000" w:rsidRDefault="00000000" w:rsidRPr="00000000" w14:paraId="00000027">
      <w:pPr>
        <w:spacing w:after="240" w:before="240" w:lineRule="auto"/>
        <w:rPr>
          <w:b w:val="1"/>
          <w:bCs w:val="1"/>
        </w:rPr>
      </w:pPr>
      <w:r w:rsidDel="00000000" w:rsidR="00000000" w:rsidRPr="00000000">
        <w:rPr>
          <w:color w:val="188038"/>
          <w:rtl w:val="0"/>
        </w:rPr>
        <w:t xml:space="preserve"></w:t>
      </w:r>
      <w:r w:rsidDel="00000000" w:rsidR="00000000" w:rsidRPr="00000000">
        <w:rPr>
          <w:rtl w:val="0"/>
        </w:rPr>
        <w:t xml:space="preserve">The category that should exist: </w:t>
      </w:r>
      <w:r w:rsidDel="00000000" w:rsidR="00000000" w:rsidRPr="00000000">
        <w:rPr>
          <w:b w:val="1"/>
          <w:bCs w:val="1"/>
          <w:rtl w:val="0"/>
        </w:rPr>
        <w:t xml:space="preserve">Organizational AI Capital Management</w:t>
      </w:r>
    </w:p>
    <w:p w:rsidR="00000000" w:rsidDel="00000000" w:rsidP="00000000" w:rsidRDefault="00000000" w:rsidRPr="00000000" w14:paraId="00000028">
      <w:pPr>
        <w:spacing w:after="240" w:before="240" w:lineRule="auto"/>
        <w:rPr/>
      </w:pPr>
      <w:r w:rsidDel="00000000" w:rsidR="00000000" w:rsidRPr="00000000">
        <w:rPr>
          <w:rtl w:val="0"/>
        </w:rPr>
        <w:t xml:space="preserve">The atomic unit is not a document. It is an AI Capability Asset — a versioned, governed, transferable combination of prompt logic, workflow configuration, domain context, and usage evidence.</w:t>
      </w:r>
    </w:p>
    <w:p w:rsidR="00000000" w:rsidDel="00000000" w:rsidP="00000000" w:rsidRDefault="00000000" w:rsidRPr="00000000" w14:paraId="00000029">
      <w:pPr>
        <w:spacing w:after="240" w:before="240" w:lineRule="auto"/>
        <w:rPr/>
      </w:pPr>
      <w:r w:rsidDel="00000000" w:rsidR="00000000" w:rsidRPr="00000000">
        <w:rPr>
          <w:rtl w:val="0"/>
        </w:rPr>
        <w:t xml:space="preserve">Terminology to create and own:</w:t>
      </w:r>
    </w:p>
    <w:p w:rsidR="00000000" w:rsidDel="00000000" w:rsidP="00000000" w:rsidRDefault="00000000" w:rsidRPr="00000000" w14:paraId="0000002A">
      <w:pPr>
        <w:numPr>
          <w:ilvl w:val="0"/>
          <w:numId w:val="1"/>
        </w:numPr>
        <w:spacing w:after="0" w:afterAutospacing="0" w:before="240" w:lineRule="auto"/>
        <w:ind w:left="720" w:hanging="360"/>
      </w:pPr>
      <w:r w:rsidDel="00000000" w:rsidR="00000000" w:rsidRPr="00000000">
        <w:rPr>
          <w:b w:val="1"/>
          <w:bCs w:val="1"/>
          <w:rtl w:val="0"/>
        </w:rPr>
        <w:t xml:space="preserve">AI Capital</w:t>
      </w:r>
      <w:r w:rsidDel="00000000" w:rsidR="00000000" w:rsidRPr="00000000">
        <w:rPr>
          <w:rtl w:val="0"/>
        </w:rPr>
        <w:t xml:space="preserve"> — the accumulated AI capability an organization owns, as distinct from the AI tools it licenses</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b w:val="1"/>
          <w:bCs w:val="1"/>
          <w:rtl w:val="0"/>
        </w:rPr>
        <w:t xml:space="preserve">Capability Asset</w:t>
      </w:r>
      <w:r w:rsidDel="00000000" w:rsidR="00000000" w:rsidRPr="00000000">
        <w:rPr>
          <w:rtl w:val="0"/>
        </w:rPr>
        <w:t xml:space="preserve"> — a versioned, attributed, governable unit of AI work</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b w:val="1"/>
          <w:bCs w:val="1"/>
          <w:rtl w:val="0"/>
        </w:rPr>
        <w:t xml:space="preserve">AI Memory Half-Life</w:t>
      </w:r>
      <w:r w:rsidDel="00000000" w:rsidR="00000000" w:rsidRPr="00000000">
        <w:rPr>
          <w:rtl w:val="0"/>
        </w:rPr>
        <w:t xml:space="preserve"> — the rate at which organizational AI knowledge decays due to attrition (this is a metric you should publish research on)</w:t>
      </w:r>
    </w:p>
    <w:p w:rsidR="00000000" w:rsidDel="00000000" w:rsidP="00000000" w:rsidRDefault="00000000" w:rsidRPr="00000000" w14:paraId="0000002D">
      <w:pPr>
        <w:numPr>
          <w:ilvl w:val="0"/>
          <w:numId w:val="1"/>
        </w:numPr>
        <w:spacing w:after="240" w:before="0" w:beforeAutospacing="0" w:lineRule="auto"/>
        <w:ind w:left="720" w:hanging="360"/>
      </w:pPr>
      <w:r w:rsidDel="00000000" w:rsidR="00000000" w:rsidRPr="00000000">
        <w:rPr>
          <w:b w:val="1"/>
          <w:bCs w:val="1"/>
          <w:rtl w:val="0"/>
        </w:rPr>
        <w:t xml:space="preserve">Capability Debt</w:t>
      </w:r>
      <w:r w:rsidDel="00000000" w:rsidR="00000000" w:rsidRPr="00000000">
        <w:rPr>
          <w:rtl w:val="0"/>
        </w:rPr>
        <w:t xml:space="preserve"> — the organizational cost of AI knowledge that was built but never captured</w:t>
      </w:r>
    </w:p>
    <w:p w:rsidR="00000000" w:rsidDel="00000000" w:rsidP="00000000" w:rsidRDefault="00000000" w:rsidRPr="00000000" w14:paraId="0000002E">
      <w:pPr>
        <w:spacing w:after="240" w:before="240" w:lineRule="auto"/>
        <w:rPr/>
      </w:pPr>
      <w:r w:rsidDel="00000000" w:rsidR="00000000" w:rsidRPr="00000000">
        <w:rPr>
          <w:rtl w:val="0"/>
        </w:rPr>
        <w:t xml:space="preserve">This puts you in the same conversation as intellectual property, organizational learning, and human capital — not software tools.</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q5nmrxidzrxc" w:id="3"/>
      <w:bookmarkEnd w:id="3"/>
      <w:r w:rsidDel="00000000" w:rsidR="00000000" w:rsidRPr="00000000">
        <w:rPr>
          <w:b w:val="1"/>
          <w:bCs w:val="1"/>
          <w:sz w:val="34"/>
          <w:szCs w:val="34"/>
          <w:rtl w:val="0"/>
        </w:rPr>
        <w:t xml:space="preserve">4. Product Vision</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Problem Statement</w:t>
      </w:r>
    </w:p>
    <w:p w:rsidR="00000000" w:rsidDel="00000000" w:rsidP="00000000" w:rsidRDefault="00000000" w:rsidRPr="00000000" w14:paraId="00000032">
      <w:pPr>
        <w:spacing w:after="240" w:before="240" w:lineRule="auto"/>
        <w:rPr/>
      </w:pPr>
      <w:r w:rsidDel="00000000" w:rsidR="00000000" w:rsidRPr="00000000">
        <w:rPr>
          <w:rtl w:val="0"/>
        </w:rPr>
        <w:t xml:space="preserve">Organizations are deploying AI tools at scale, but AI knowledge remains trapped inside individual employees — in their prompt libraries, their workflow configurations, their hard-won judgments about what works. When those employees leave, the AI capability leaves with them. Most enterprises have no way to measure this loss, let alone prevent it.</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Challenge Statement</w:t>
      </w:r>
    </w:p>
    <w:p w:rsidR="00000000" w:rsidDel="00000000" w:rsidP="00000000" w:rsidRDefault="00000000" w:rsidRPr="00000000" w14:paraId="00000034">
      <w:pPr>
        <w:spacing w:after="240" w:before="240" w:lineRule="auto"/>
        <w:rPr/>
      </w:pPr>
      <w:r w:rsidDel="00000000" w:rsidR="00000000" w:rsidRPr="00000000">
        <w:rPr>
          <w:rtl w:val="0"/>
        </w:rPr>
        <w:t xml:space="preserve">How might we help enterprises transform AI knowledge from individual expertise into permanent organizational capital — captured, governed, transferred, and continuously improved as the organization grows?</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Product Vision</w:t>
      </w:r>
    </w:p>
    <w:p w:rsidR="00000000" w:rsidDel="00000000" w:rsidP="00000000" w:rsidRDefault="00000000" w:rsidRPr="00000000" w14:paraId="00000036">
      <w:pPr>
        <w:spacing w:after="240" w:before="240" w:lineRule="auto"/>
        <w:rPr/>
      </w:pPr>
      <w:r w:rsidDel="00000000" w:rsidR="00000000" w:rsidRPr="00000000">
        <w:rPr>
          <w:rtl w:val="0"/>
        </w:rPr>
        <w:t xml:space="preserve">Build the first Organizational AI Capital Management platform — the layer where enterprise AI capability is not built and forgotten, but captured, owned, governed, and compounded. When employees join, they inherit the organization's accumulated AI intelligence. When they leave, their contribution remains. The enterprise builds AI capability the way it builds any strategic asset: incrementally, institutionally, and with compounding returns over time.</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One-line version</w:t>
      </w:r>
    </w:p>
    <w:p w:rsidR="00000000" w:rsidDel="00000000" w:rsidP="00000000" w:rsidRDefault="00000000" w:rsidRPr="00000000" w14:paraId="00000038">
      <w:pPr>
        <w:spacing w:after="240" w:before="240" w:lineRule="auto"/>
        <w:rPr/>
      </w:pPr>
      <w:r w:rsidDel="00000000" w:rsidR="00000000" w:rsidRPr="00000000">
        <w:rPr>
          <w:rtl w:val="0"/>
        </w:rPr>
        <w:t xml:space="preserve">We make AI capability belong to the organization, not to the employee who built it.</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Build Challenge</w:t>
      </w:r>
    </w:p>
    <w:p w:rsidR="00000000" w:rsidDel="00000000" w:rsidP="00000000" w:rsidRDefault="00000000" w:rsidRPr="00000000" w14:paraId="0000003A">
      <w:pPr>
        <w:spacing w:after="240" w:before="240" w:lineRule="auto"/>
        <w:rPr/>
      </w:pPr>
      <w:r w:rsidDel="00000000" w:rsidR="00000000" w:rsidRPr="00000000">
        <w:rPr>
          <w:rtl w:val="0"/>
        </w:rPr>
        <w:t xml:space="preserve">Build an agentic platform that passively observes how employees work with AI, surfaces high-value patterns as shareable capability assets, enables governance and transfer across roles and teams, and compounds organizational AI intelligence over time — ensuring that every departure leaves the enterprise smarter than before.</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z2tdt194g1iq" w:id="4"/>
      <w:bookmarkEnd w:id="4"/>
      <w:r w:rsidDel="00000000" w:rsidR="00000000" w:rsidRPr="00000000">
        <w:rPr>
          <w:b w:val="1"/>
          <w:bCs w:val="1"/>
          <w:sz w:val="34"/>
          <w:szCs w:val="34"/>
          <w:rtl w:val="0"/>
        </w:rPr>
        <w:t xml:space="preserve">5. Customer Discovery</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ICP</w:t>
      </w:r>
    </w:p>
    <w:p w:rsidR="00000000" w:rsidDel="00000000" w:rsidP="00000000" w:rsidRDefault="00000000" w:rsidRPr="00000000" w14:paraId="0000003E">
      <w:pPr>
        <w:spacing w:after="240" w:before="240" w:lineRule="auto"/>
        <w:rPr/>
      </w:pPr>
      <w:r w:rsidDel="00000000" w:rsidR="00000000" w:rsidRPr="00000000">
        <w:rPr>
          <w:rtl w:val="0"/>
        </w:rPr>
        <w:t xml:space="preserve">Mid to large enterprises (500 to 10,000 employees) that have crossed the AI experimentation threshold — meaning they have at least 20 employees actively using AI tools in their workflows, they have had at least one painful experience of an AI-capable employee leaving, and they have a formal AI transformation or digital transformation initiative underway. Verticals where this is most acute: financial services, legal, consulting, and enterprise software companies — because in these sectors, human knowledge is the product.</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Early adopters</w:t>
      </w:r>
    </w:p>
    <w:p w:rsidR="00000000" w:rsidDel="00000000" w:rsidP="00000000" w:rsidRDefault="00000000" w:rsidRPr="00000000" w14:paraId="00000040">
      <w:pPr>
        <w:spacing w:after="240" w:before="240" w:lineRule="auto"/>
        <w:rPr/>
      </w:pPr>
      <w:r w:rsidDel="00000000" w:rsidR="00000000" w:rsidRPr="00000000">
        <w:rPr>
          <w:rtl w:val="0"/>
        </w:rPr>
        <w:t xml:space="preserve">The fastest path to your first ten customers is through Chief AI Officers at professional services firms — consulting companies, law firms, accounting firms. These organizations have the most to lose from AI knowledge walkouts because their competitive advantage is literally the expertise of their people. They also have budget authority and are used to investing in knowledge infrastructure.</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Who buys first</w:t>
      </w:r>
    </w:p>
    <w:p w:rsidR="00000000" w:rsidDel="00000000" w:rsidP="00000000" w:rsidRDefault="00000000" w:rsidRPr="00000000" w14:paraId="00000042">
      <w:pPr>
        <w:spacing w:after="240" w:before="240" w:lineRule="auto"/>
        <w:rPr/>
      </w:pPr>
      <w:r w:rsidDel="00000000" w:rsidR="00000000" w:rsidRPr="00000000">
        <w:rPr>
          <w:rtl w:val="0"/>
        </w:rPr>
        <w:t xml:space="preserve">The buyer is the Chief AI Officer or Head of AI Enablement, a role that did not exist three years ago but is now in most Fortune 500 companies. Secondary buyer: CHRO who is sponsoring AI upskilling programs and now needs to show organizational ROI.</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Who has the strongest pain</w:t>
      </w:r>
    </w:p>
    <w:p w:rsidR="00000000" w:rsidDel="00000000" w:rsidP="00000000" w:rsidRDefault="00000000" w:rsidRPr="00000000" w14:paraId="00000044">
      <w:pPr>
        <w:spacing w:after="240" w:before="240" w:lineRule="auto"/>
        <w:rPr/>
      </w:pPr>
      <w:r w:rsidDel="00000000" w:rsidR="00000000" w:rsidRPr="00000000">
        <w:rPr>
          <w:rtl w:val="0"/>
        </w:rPr>
        <w:t xml:space="preserve">Any organization that has built an internal AI tool or agent with a single engineer or consultant, and then watched that person leave. This is the burning use case. Go find those stories — they are already happening.</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yifdm6xgadm2" w:id="5"/>
      <w:bookmarkEnd w:id="5"/>
      <w:r w:rsidDel="00000000" w:rsidR="00000000" w:rsidRPr="00000000">
        <w:rPr>
          <w:b w:val="1"/>
          <w:bCs w:val="1"/>
          <w:sz w:val="34"/>
          <w:szCs w:val="34"/>
          <w:rtl w:val="0"/>
        </w:rPr>
        <w:t xml:space="preserve">6. Business Model</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Primary: Enterprise SaaS — seat-based with capability asset volume pricing</w:t>
      </w:r>
    </w:p>
    <w:p w:rsidR="00000000" w:rsidDel="00000000" w:rsidP="00000000" w:rsidRDefault="00000000" w:rsidRPr="00000000" w14:paraId="00000048">
      <w:pPr>
        <w:spacing w:after="240" w:before="240" w:lineRule="auto"/>
        <w:rPr/>
      </w:pPr>
      <w:r w:rsidDel="00000000" w:rsidR="00000000" w:rsidRPr="00000000">
        <w:rPr>
          <w:rtl w:val="0"/>
        </w:rPr>
        <w:t xml:space="preserve">The pricing model should reflect the asset, not just the user. Base charge per active user (roughly $20 to $50 per month). Premium pricing tier per capability asset stored, versioned, and governed beyond a threshold. This aligns your revenue growth with the customer's actual AI maturity — the more they use AI, the more valuable your platform becomes.</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Secondary: Implementation and Onboarding Services</w:t>
      </w:r>
    </w:p>
    <w:p w:rsidR="00000000" w:rsidDel="00000000" w:rsidP="00000000" w:rsidRDefault="00000000" w:rsidRPr="00000000" w14:paraId="0000004A">
      <w:pPr>
        <w:spacing w:after="240" w:before="240" w:lineRule="auto"/>
        <w:rPr/>
      </w:pPr>
      <w:r w:rsidDel="00000000" w:rsidR="00000000" w:rsidRPr="00000000">
        <w:rPr>
          <w:rtl w:val="0"/>
        </w:rPr>
        <w:t xml:space="preserve">The first enterprise customer will need a white-glove implementation — running their first capability audit, extracting existing AI knowledge from wherever it currently lives (Notion pages, Slack threads, personal Google Docs), and loading the platform. This is not scalable but is how you get to product-market fit.</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Later-stage: AI Capital Benchmarking</w:t>
      </w:r>
    </w:p>
    <w:p w:rsidR="00000000" w:rsidDel="00000000" w:rsidP="00000000" w:rsidRDefault="00000000" w:rsidRPr="00000000" w14:paraId="0000004C">
      <w:pPr>
        <w:spacing w:after="240" w:before="240" w:lineRule="auto"/>
        <w:rPr/>
      </w:pPr>
      <w:r w:rsidDel="00000000" w:rsidR="00000000" w:rsidRPr="00000000">
        <w:rPr>
          <w:rtl w:val="0"/>
        </w:rPr>
        <w:t xml:space="preserve">Anonymized, aggregated data about what AI capabilities high-performing enterprises are building and how their capability assets evolve — sold as an intelligence subscription to CHROs, CAIOs, and consulting firms. This is your proprietary data moat if you build the category.</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Do not lead with API or marketplace</w:t>
      </w:r>
    </w:p>
    <w:p w:rsidR="00000000" w:rsidDel="00000000" w:rsidP="00000000" w:rsidRDefault="00000000" w:rsidRPr="00000000" w14:paraId="0000004E">
      <w:pPr>
        <w:spacing w:after="240" w:before="240" w:lineRule="auto"/>
        <w:rPr/>
      </w:pPr>
      <w:r w:rsidDel="00000000" w:rsidR="00000000" w:rsidRPr="00000000">
        <w:rPr>
          <w:rtl w:val="0"/>
        </w:rPr>
        <w:t xml:space="preserve">These are downstream opportunities. You first need the enterprise to trust you with their AI capital before you build network effects around it.</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ym9jwnqx7fgf" w:id="6"/>
      <w:bookmarkEnd w:id="6"/>
      <w:r w:rsidDel="00000000" w:rsidR="00000000" w:rsidRPr="00000000">
        <w:rPr>
          <w:b w:val="1"/>
          <w:bCs w:val="1"/>
          <w:sz w:val="34"/>
          <w:szCs w:val="34"/>
          <w:rtl w:val="0"/>
        </w:rPr>
        <w:t xml:space="preserve">7. Product Roadmap</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Phase 1: Hackathon MVP (Weeks 1 to 4)</w:t>
      </w:r>
    </w:p>
    <w:p w:rsidR="00000000" w:rsidDel="00000000" w:rsidP="00000000" w:rsidRDefault="00000000" w:rsidRPr="00000000" w14:paraId="00000052">
      <w:pPr>
        <w:spacing w:after="240" w:before="240" w:lineRule="auto"/>
        <w:rPr/>
      </w:pPr>
      <w:r w:rsidDel="00000000" w:rsidR="00000000" w:rsidRPr="00000000">
        <w:rPr>
          <w:rtl w:val="0"/>
        </w:rPr>
        <w:t xml:space="preserve">The fastest way to demonstrate value is to build the registry, not the capture system. Do not try to passively observe AI workflows — that requires integrations you cannot build in a hackathon. Instead, build the place where you store and retrieve capability assets.</w:t>
      </w:r>
    </w:p>
    <w:p w:rsidR="00000000" w:rsidDel="00000000" w:rsidP="00000000" w:rsidRDefault="00000000" w:rsidRPr="00000000" w14:paraId="00000053">
      <w:pPr>
        <w:spacing w:after="240" w:before="240" w:lineRule="auto"/>
        <w:rPr/>
      </w:pPr>
      <w:r w:rsidDel="00000000" w:rsidR="00000000" w:rsidRPr="00000000">
        <w:rPr>
          <w:rtl w:val="0"/>
        </w:rPr>
        <w:t xml:space="preserve">Features: prompt submission form with structured metadata (owner, use case, department, AI tool, tags), simple search and discovery interface, version history per asset, basic usage tracking.</w:t>
      </w:r>
    </w:p>
    <w:p w:rsidR="00000000" w:rsidDel="00000000" w:rsidP="00000000" w:rsidRDefault="00000000" w:rsidRPr="00000000" w14:paraId="00000054">
      <w:pPr>
        <w:spacing w:after="240" w:before="240" w:lineRule="auto"/>
        <w:rPr/>
      </w:pPr>
      <w:r w:rsidDel="00000000" w:rsidR="00000000" w:rsidRPr="00000000">
        <w:rPr>
          <w:rtl w:val="0"/>
        </w:rPr>
        <w:t xml:space="preserve">Success metric: 20 prompts or workflows submitted and actively used by at least 5 different people within the demo environment.</w:t>
      </w:r>
    </w:p>
    <w:p w:rsidR="00000000" w:rsidDel="00000000" w:rsidP="00000000" w:rsidRDefault="00000000" w:rsidRPr="00000000" w14:paraId="00000055">
      <w:pPr>
        <w:spacing w:after="240" w:before="240" w:lineRule="auto"/>
        <w:rPr/>
      </w:pPr>
      <w:r w:rsidDel="00000000" w:rsidR="00000000" w:rsidRPr="00000000">
        <w:rPr>
          <w:rtl w:val="0"/>
        </w:rPr>
        <w:t xml:space="preserve">Team required: one frontend engineer, one backend engineer, one designer.</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Phase 2: Pilot (Months 1 to 3)</w:t>
      </w:r>
    </w:p>
    <w:p w:rsidR="00000000" w:rsidDel="00000000" w:rsidP="00000000" w:rsidRDefault="00000000" w:rsidRPr="00000000" w14:paraId="00000057">
      <w:pPr>
        <w:spacing w:after="240" w:before="240" w:lineRule="auto"/>
        <w:rPr/>
      </w:pPr>
      <w:r w:rsidDel="00000000" w:rsidR="00000000" w:rsidRPr="00000000">
        <w:rPr>
          <w:rtl w:val="0"/>
        </w:rPr>
        <w:t xml:space="preserve">Sign two to three enterprise customers as design partners. Build the integrations that matter to them. Do not build everything — go deep on two source integrations and nail the governance layer.</w:t>
      </w:r>
    </w:p>
    <w:p w:rsidR="00000000" w:rsidDel="00000000" w:rsidP="00000000" w:rsidRDefault="00000000" w:rsidRPr="00000000" w14:paraId="00000058">
      <w:pPr>
        <w:spacing w:after="240" w:before="240" w:lineRule="auto"/>
        <w:rPr/>
      </w:pPr>
      <w:r w:rsidDel="00000000" w:rsidR="00000000" w:rsidRPr="00000000">
        <w:rPr>
          <w:rtl w:val="0"/>
        </w:rPr>
        <w:t xml:space="preserve">Features: ChatGPT and Claude integration for passive prompt capture (browser extension or API), structured capability asset format with required fields for governance, basic access controls and approval workflows, onboarding flow for new employees.</w:t>
      </w:r>
    </w:p>
    <w:p w:rsidR="00000000" w:rsidDel="00000000" w:rsidP="00000000" w:rsidRDefault="00000000" w:rsidRPr="00000000" w14:paraId="00000059">
      <w:pPr>
        <w:spacing w:after="240" w:before="240" w:lineRule="auto"/>
        <w:rPr/>
      </w:pPr>
      <w:r w:rsidDel="00000000" w:rsidR="00000000" w:rsidRPr="00000000">
        <w:rPr>
          <w:rtl w:val="0"/>
        </w:rPr>
        <w:t xml:space="preserve">Success metric: at least one enterprise pilot customer with 50+ active users contributing to the platform, measurable reduction in onboarding time for AI tools.</w:t>
      </w:r>
    </w:p>
    <w:p w:rsidR="00000000" w:rsidDel="00000000" w:rsidP="00000000" w:rsidRDefault="00000000" w:rsidRPr="00000000" w14:paraId="0000005A">
      <w:pPr>
        <w:spacing w:after="240" w:before="240" w:lineRule="auto"/>
        <w:rPr/>
      </w:pPr>
      <w:r w:rsidDel="00000000" w:rsidR="00000000" w:rsidRPr="00000000">
        <w:rPr>
          <w:rtl w:val="0"/>
        </w:rPr>
        <w:t xml:space="preserve">Team required: two to three engineers, one designer, one customer success hire.</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Phase 3: Commercial Product (Months 4 to 12)</w:t>
      </w:r>
    </w:p>
    <w:p w:rsidR="00000000" w:rsidDel="00000000" w:rsidP="00000000" w:rsidRDefault="00000000" w:rsidRPr="00000000" w14:paraId="0000005C">
      <w:pPr>
        <w:spacing w:after="240" w:before="240" w:lineRule="auto"/>
        <w:rPr/>
      </w:pPr>
      <w:r w:rsidDel="00000000" w:rsidR="00000000" w:rsidRPr="00000000">
        <w:rPr>
          <w:rtl w:val="0"/>
        </w:rPr>
        <w:t xml:space="preserve">Features: full knowledge graph connecting people, workflows, agents, and decisions; AI-powered gap analysis and capability recommendations; department-level maturity scoring; off-boarding workflow that automatically triggers knowledge capture when an employee gives notice; integrations with HRIS systems.</w:t>
      </w:r>
    </w:p>
    <w:p w:rsidR="00000000" w:rsidDel="00000000" w:rsidP="00000000" w:rsidRDefault="00000000" w:rsidRPr="00000000" w14:paraId="0000005D">
      <w:pPr>
        <w:spacing w:after="240" w:before="240" w:lineRule="auto"/>
        <w:rPr/>
      </w:pPr>
      <w:r w:rsidDel="00000000" w:rsidR="00000000" w:rsidRPr="00000000">
        <w:rPr>
          <w:rtl w:val="0"/>
        </w:rPr>
        <w:t xml:space="preserve">Success metric: 10 paying customers, $1M ARR, evidence of churn prevention through captured knowledge.</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Phase 4: Scale</w:t>
      </w:r>
    </w:p>
    <w:p w:rsidR="00000000" w:rsidDel="00000000" w:rsidP="00000000" w:rsidRDefault="00000000" w:rsidRPr="00000000" w14:paraId="0000005F">
      <w:pPr>
        <w:spacing w:after="240" w:before="240" w:lineRule="auto"/>
        <w:rPr/>
      </w:pPr>
      <w:r w:rsidDel="00000000" w:rsidR="00000000" w:rsidRPr="00000000">
        <w:rPr>
          <w:rtl w:val="0"/>
        </w:rPr>
        <w:t xml:space="preserve">Expand into agentic operations: the platform moves from storing human-built AI assets to also capturing and governing agent-built knowledge. Build the benchmarking intelligence layer. Explore marketplace dynamics between enterprises.</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nw26kla2z4cj" w:id="7"/>
      <w:bookmarkEnd w:id="7"/>
      <w:r w:rsidDel="00000000" w:rsidR="00000000" w:rsidRPr="00000000">
        <w:rPr>
          <w:b w:val="1"/>
          <w:bCs w:val="1"/>
          <w:sz w:val="34"/>
          <w:szCs w:val="34"/>
          <w:rtl w:val="0"/>
        </w:rPr>
        <w:t xml:space="preserve">8. Technical Architecture</w:t>
      </w:r>
    </w:p>
    <w:p w:rsidR="00000000" w:rsidDel="00000000" w:rsidP="00000000" w:rsidRDefault="00000000" w:rsidRPr="00000000" w14:paraId="00000062">
      <w:pPr>
        <w:spacing w:after="240" w:before="240" w:lineRule="auto"/>
        <w:rPr/>
      </w:pPr>
      <w:r w:rsidDel="00000000" w:rsidR="00000000" w:rsidRPr="00000000">
        <w:rPr>
          <w:rtl w:val="0"/>
        </w:rPr>
        <w:t xml:space="preserve">Here is the reasoning behind each technology choice, prioritized for a small founding team.</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Frontend</w:t>
      </w:r>
    </w:p>
    <w:p w:rsidR="00000000" w:rsidDel="00000000" w:rsidP="00000000" w:rsidRDefault="00000000" w:rsidRPr="00000000" w14:paraId="00000064">
      <w:pPr>
        <w:spacing w:after="240" w:before="240" w:lineRule="auto"/>
        <w:rPr/>
      </w:pPr>
      <w:r w:rsidDel="00000000" w:rsidR="00000000" w:rsidRPr="00000000">
        <w:rPr>
          <w:rtl w:val="0"/>
        </w:rPr>
        <w:t xml:space="preserve">Next.js with TypeScript. Standard enterprise SaaS choice. Allows SSR for fast initial load, has a strong ecosystem for dashboard components, and your team can move quickly.</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Backend</w:t>
      </w:r>
    </w:p>
    <w:p w:rsidR="00000000" w:rsidDel="00000000" w:rsidP="00000000" w:rsidRDefault="00000000" w:rsidRPr="00000000" w14:paraId="00000066">
      <w:pPr>
        <w:spacing w:after="240" w:before="240" w:lineRule="auto"/>
        <w:rPr/>
      </w:pPr>
      <w:r w:rsidDel="00000000" w:rsidR="00000000" w:rsidRPr="00000000">
        <w:rPr>
          <w:rtl w:val="0"/>
        </w:rPr>
        <w:t xml:space="preserve">FastAPI (Python). Python because your LLM integrations, embeddings generation, and knowledge graph operations all have better Python libraries. FastAPI because it is fast to build and performs well at enterprise scale.</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Relational database</w:t>
      </w:r>
    </w:p>
    <w:p w:rsidR="00000000" w:rsidDel="00000000" w:rsidP="00000000" w:rsidRDefault="00000000" w:rsidRPr="00000000" w14:paraId="00000068">
      <w:pPr>
        <w:spacing w:after="240" w:before="240" w:lineRule="auto"/>
        <w:rPr/>
      </w:pPr>
      <w:r w:rsidDel="00000000" w:rsidR="00000000" w:rsidRPr="00000000">
        <w:rPr>
          <w:rtl w:val="0"/>
        </w:rPr>
        <w:t xml:space="preserve">PostgreSQL. Stores structured data: users, organizations, capability asset metadata, governance records, version history, approvals.</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Vector database</w:t>
      </w:r>
    </w:p>
    <w:p w:rsidR="00000000" w:rsidDel="00000000" w:rsidP="00000000" w:rsidRDefault="00000000" w:rsidRPr="00000000" w14:paraId="0000006A">
      <w:pPr>
        <w:spacing w:after="240" w:before="240" w:lineRule="auto"/>
        <w:rPr/>
      </w:pPr>
      <w:r w:rsidDel="00000000" w:rsidR="00000000" w:rsidRPr="00000000">
        <w:rPr>
          <w:rtl w:val="0"/>
        </w:rPr>
        <w:t xml:space="preserve">Qdrant or Weaviate. Used for semantic search across capability assets — when an employee asks "do we have a prompt that summarizes customer emails," the vector search retrieves relevant assets by meaning, not keyword. Choose Qdrant for self-hosted enterprise deployment, which you will need for compliance-sensitive customers.</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Knowledge graph</w:t>
      </w:r>
    </w:p>
    <w:p w:rsidR="00000000" w:rsidDel="00000000" w:rsidP="00000000" w:rsidRDefault="00000000" w:rsidRPr="00000000" w14:paraId="0000006C">
      <w:pPr>
        <w:spacing w:after="240" w:before="240" w:lineRule="auto"/>
        <w:rPr/>
      </w:pPr>
      <w:r w:rsidDel="00000000" w:rsidR="00000000" w:rsidRPr="00000000">
        <w:rPr>
          <w:rtl w:val="0"/>
        </w:rPr>
        <w:t xml:space="preserve">Neo4j or AWS Neptune. The knowledge graph connects: capability assets to the employees who built them, to the business processes they support, to the outcomes they produced, and to the tools they run on. This is what makes your platform genuinely different from a prompt library — the graph reveals organizational AI intelligence structure.</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LLMs</w:t>
      </w:r>
    </w:p>
    <w:p w:rsidR="00000000" w:rsidDel="00000000" w:rsidP="00000000" w:rsidRDefault="00000000" w:rsidRPr="00000000" w14:paraId="0000006E">
      <w:pPr>
        <w:spacing w:after="240" w:before="240" w:lineRule="auto"/>
        <w:rPr/>
      </w:pPr>
      <w:r w:rsidDel="00000000" w:rsidR="00000000" w:rsidRPr="00000000">
        <w:rPr>
          <w:rtl w:val="0"/>
        </w:rPr>
        <w:t xml:space="preserve">Anthropic Claude (primary) for summarization, classification, and capability asset enrichment. The platform should also be model-agnostic at the interface layer — enterprises will bring their own model preferences.</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Workflow engine</w:t>
      </w:r>
    </w:p>
    <w:p w:rsidR="00000000" w:rsidDel="00000000" w:rsidP="00000000" w:rsidRDefault="00000000" w:rsidRPr="00000000" w14:paraId="00000070">
      <w:pPr>
        <w:spacing w:after="240" w:before="240" w:lineRule="auto"/>
        <w:rPr/>
      </w:pPr>
      <w:r w:rsidDel="00000000" w:rsidR="00000000" w:rsidRPr="00000000">
        <w:rPr>
          <w:rtl w:val="0"/>
        </w:rPr>
        <w:t xml:space="preserve">Temporal.io. For managing the multi-step processes: ingestion pipelines, approval workflows, off-boarding capture sequences, and scheduled capability health checks. Temporal gives you durable execution, which you need when enterprise workflows span hours or days.</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Agent framework</w:t>
      </w:r>
    </w:p>
    <w:p w:rsidR="00000000" w:rsidDel="00000000" w:rsidP="00000000" w:rsidRDefault="00000000" w:rsidRPr="00000000" w14:paraId="00000072">
      <w:pPr>
        <w:spacing w:after="240" w:before="240" w:lineRule="auto"/>
        <w:rPr/>
      </w:pPr>
      <w:r w:rsidDel="00000000" w:rsidR="00000000" w:rsidRPr="00000000">
        <w:rPr>
          <w:rtl w:val="0"/>
        </w:rPr>
        <w:t xml:space="preserve">LangGraph for building the internal AI agents that power the platform itself: the capture agent, the enrichment agent, the gap analysis agent, and the onboarding recommendation agent.</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Authentication</w:t>
      </w:r>
    </w:p>
    <w:p w:rsidR="00000000" w:rsidDel="00000000" w:rsidP="00000000" w:rsidRDefault="00000000" w:rsidRPr="00000000" w14:paraId="00000074">
      <w:pPr>
        <w:spacing w:after="240" w:before="240" w:lineRule="auto"/>
        <w:rPr/>
      </w:pPr>
      <w:r w:rsidDel="00000000" w:rsidR="00000000" w:rsidRPr="00000000">
        <w:rPr>
          <w:rtl w:val="0"/>
        </w:rPr>
        <w:t xml:space="preserve">Auth0 or Okta integration. Enterprise SSO is non-negotiable for your buyers. You will not close a deal without SAML and SCIM support.</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Storage</w:t>
      </w:r>
    </w:p>
    <w:p w:rsidR="00000000" w:rsidDel="00000000" w:rsidP="00000000" w:rsidRDefault="00000000" w:rsidRPr="00000000" w14:paraId="00000076">
      <w:pPr>
        <w:spacing w:after="240" w:before="240" w:lineRule="auto"/>
        <w:rPr/>
      </w:pPr>
      <w:r w:rsidDel="00000000" w:rsidR="00000000" w:rsidRPr="00000000">
        <w:rPr>
          <w:rtl w:val="0"/>
        </w:rPr>
        <w:t xml:space="preserve">S3-compatible object storage for workflow files, agent configurations, and large capability assets.</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Monitoring</w:t>
      </w:r>
    </w:p>
    <w:p w:rsidR="00000000" w:rsidDel="00000000" w:rsidP="00000000" w:rsidRDefault="00000000" w:rsidRPr="00000000" w14:paraId="00000078">
      <w:pPr>
        <w:spacing w:after="240" w:before="240" w:lineRule="auto"/>
        <w:rPr/>
      </w:pPr>
      <w:r w:rsidDel="00000000" w:rsidR="00000000" w:rsidRPr="00000000">
        <w:rPr>
          <w:rtl w:val="0"/>
        </w:rPr>
        <w:t xml:space="preserve">Datadog for infrastructure plus LangSmith for LLM call monitoring. You need to know when your AI enrichment is hallucinating metadata — this will happen and you need to catch it.</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Deployment</w:t>
      </w:r>
    </w:p>
    <w:p w:rsidR="00000000" w:rsidDel="00000000" w:rsidP="00000000" w:rsidRDefault="00000000" w:rsidRPr="00000000" w14:paraId="0000007A">
      <w:pPr>
        <w:spacing w:after="240" w:before="240" w:lineRule="auto"/>
        <w:rPr/>
      </w:pPr>
      <w:r w:rsidDel="00000000" w:rsidR="00000000" w:rsidRPr="00000000">
        <w:rPr>
          <w:rtl w:val="0"/>
        </w:rPr>
        <w:t xml:space="preserve">AWS as primary cloud. Kubernetes via EKS for container orchestration. Terraform for infrastructure as code. VPC-isolated deployment options for enterprise customers who cannot have their capability assets in a shared environment.</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6v771vc0rf6x" w:id="8"/>
      <w:bookmarkEnd w:id="8"/>
      <w:r w:rsidDel="00000000" w:rsidR="00000000" w:rsidRPr="00000000">
        <w:rPr>
          <w:b w:val="1"/>
          <w:bCs w:val="1"/>
          <w:sz w:val="34"/>
          <w:szCs w:val="34"/>
          <w:rtl w:val="0"/>
        </w:rPr>
        <w:t xml:space="preserve">9. AI Architecture</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The agents in your platform</w:t>
      </w:r>
    </w:p>
    <w:p w:rsidR="00000000" w:rsidDel="00000000" w:rsidP="00000000" w:rsidRDefault="00000000" w:rsidRPr="00000000" w14:paraId="0000007E">
      <w:pPr>
        <w:spacing w:after="240" w:before="240" w:lineRule="auto"/>
        <w:rPr/>
      </w:pPr>
      <w:r w:rsidDel="00000000" w:rsidR="00000000" w:rsidRPr="00000000">
        <w:rPr>
          <w:rtl w:val="0"/>
        </w:rPr>
        <w:t xml:space="preserve">The Capture Agent runs passively, observing AI tool usage via browser extension or API hooks. It identifies when a prompt, workflow, or configuration has been used successfully more than a threshold number of times and flags it as a candidate capability asset.</w:t>
      </w:r>
    </w:p>
    <w:p w:rsidR="00000000" w:rsidDel="00000000" w:rsidP="00000000" w:rsidRDefault="00000000" w:rsidRPr="00000000" w14:paraId="0000007F">
      <w:pPr>
        <w:spacing w:after="240" w:before="240" w:lineRule="auto"/>
        <w:rPr/>
      </w:pPr>
      <w:r w:rsidDel="00000000" w:rsidR="00000000" w:rsidRPr="00000000">
        <w:rPr>
          <w:rtl w:val="0"/>
        </w:rPr>
        <w:t xml:space="preserve">The Enrichment Agent takes a raw captured asset and generates structured metadata: use case classification, department relevance, related capabilities, quality score, and suggested governance tags. It uses Claude to do this.</w:t>
      </w:r>
    </w:p>
    <w:p w:rsidR="00000000" w:rsidDel="00000000" w:rsidP="00000000" w:rsidRDefault="00000000" w:rsidRPr="00000000" w14:paraId="00000080">
      <w:pPr>
        <w:spacing w:after="240" w:before="240" w:lineRule="auto"/>
        <w:rPr/>
      </w:pPr>
      <w:r w:rsidDel="00000000" w:rsidR="00000000" w:rsidRPr="00000000">
        <w:rPr>
          <w:rtl w:val="0"/>
        </w:rPr>
        <w:t xml:space="preserve">The Gap Analysis Agent runs weekly across the knowledge graph and identifies capability gaps — business processes that exist in your HRIS or org chart data that do not have corresponding AI capability assets. It surfaces these as recommendations to team leads.</w:t>
      </w:r>
    </w:p>
    <w:p w:rsidR="00000000" w:rsidDel="00000000" w:rsidP="00000000" w:rsidRDefault="00000000" w:rsidRPr="00000000" w14:paraId="00000081">
      <w:pPr>
        <w:spacing w:after="240" w:before="240" w:lineRule="auto"/>
        <w:rPr/>
      </w:pPr>
      <w:r w:rsidDel="00000000" w:rsidR="00000000" w:rsidRPr="00000000">
        <w:rPr>
          <w:rtl w:val="0"/>
        </w:rPr>
        <w:t xml:space="preserve">The Onboarding Agent is triggered when a new employee joins. It builds a personalized capability discovery plan based on their role, department, and the capabilities their predecessor owned.</w:t>
      </w:r>
    </w:p>
    <w:p w:rsidR="00000000" w:rsidDel="00000000" w:rsidP="00000000" w:rsidRDefault="00000000" w:rsidRPr="00000000" w14:paraId="00000082">
      <w:pPr>
        <w:spacing w:after="240" w:before="240" w:lineRule="auto"/>
        <w:rPr/>
      </w:pPr>
      <w:r w:rsidDel="00000000" w:rsidR="00000000" w:rsidRPr="00000000">
        <w:rPr>
          <w:rtl w:val="0"/>
        </w:rPr>
        <w:t xml:space="preserve">The Offboarding Agent is triggered when an employee submits a departure notice. It cross-references the employee's attributed capability assets, identifies those with no backup owner, and initiates a structured knowledge transfer workflow.</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How they communicate</w:t>
      </w:r>
    </w:p>
    <w:p w:rsidR="00000000" w:rsidDel="00000000" w:rsidP="00000000" w:rsidRDefault="00000000" w:rsidRPr="00000000" w14:paraId="00000084">
      <w:pPr>
        <w:spacing w:after="240" w:before="240" w:lineRule="auto"/>
        <w:rPr/>
      </w:pPr>
      <w:r w:rsidDel="00000000" w:rsidR="00000000" w:rsidRPr="00000000">
        <w:rPr>
          <w:rtl w:val="0"/>
        </w:rPr>
        <w:t xml:space="preserve">Message queue (SQS or Kafka) for async communication between agents. Each agent publishes events and subscribes to relevant event types. The Capture Agent publishes "candidate asset identified" events. The Enrichment Agent subscribes to those and publishes "asset enriched" events. Human-in-the-loop approval steps pause the pipeline and wait for human confirmation before an asset is made visible to the organization.</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Architecture in text</w:t>
      </w:r>
    </w:p>
    <w:p w:rsidR="00000000" w:rsidDel="00000000" w:rsidP="00000000" w:rsidRDefault="00000000" w:rsidRPr="00000000" w14:paraId="00000086">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Employee AI tool usage</w:t>
      </w:r>
    </w:p>
    <w:p w:rsidR="00000000" w:rsidDel="00000000" w:rsidP="00000000" w:rsidRDefault="00000000" w:rsidRPr="00000000" w14:paraId="00000087">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[Capture Agent] — browser extension / API / webhooks</w:t>
      </w:r>
    </w:p>
    <w:p w:rsidR="00000000" w:rsidDel="00000000" w:rsidP="00000000" w:rsidRDefault="00000000" w:rsidRPr="00000000" w14:paraId="00000089">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[Message Queue] — SQS / Kafka</w:t>
      </w:r>
    </w:p>
    <w:p w:rsidR="00000000" w:rsidDel="00000000" w:rsidP="00000000" w:rsidRDefault="00000000" w:rsidRPr="00000000" w14:paraId="0000008B">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[Enrichment Agent] — Claude API for metadata generation</w:t>
      </w:r>
    </w:p>
    <w:p w:rsidR="00000000" w:rsidDel="00000000" w:rsidP="00000000" w:rsidRDefault="00000000" w:rsidRPr="00000000" w14:paraId="0000008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[Knowledge Graph] — Neo4j — assets, people, processes, tools</w:t>
      </w:r>
    </w:p>
    <w:p w:rsidR="00000000" w:rsidDel="00000000" w:rsidP="00000000" w:rsidRDefault="00000000" w:rsidRPr="00000000" w14:paraId="0000008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[Vector Store] — Qdrant — semantic search index</w:t>
      </w:r>
    </w:p>
    <w:p w:rsidR="00000000" w:rsidDel="00000000" w:rsidP="00000000" w:rsidRDefault="00000000" w:rsidRPr="00000000" w14:paraId="0000009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[Capability Management Layer] — governance, versioning, approvals</w:t>
      </w:r>
    </w:p>
    <w:p w:rsidR="00000000" w:rsidDel="00000000" w:rsidP="00000000" w:rsidRDefault="00000000" w:rsidRPr="00000000" w14:paraId="0000009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[Intelligence Surface] — AI assistant, dashboards, onboarding flows</w:t>
      </w:r>
    </w:p>
    <w:p w:rsidR="00000000" w:rsidDel="00000000" w:rsidP="00000000" w:rsidRDefault="00000000" w:rsidRPr="00000000" w14:paraId="0000009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9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[Gap Analysis Agent] ← periodic scheduler</w:t>
      </w:r>
    </w:p>
    <w:p w:rsidR="00000000" w:rsidDel="00000000" w:rsidP="00000000" w:rsidRDefault="00000000" w:rsidRPr="00000000" w14:paraId="00000097">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[Offboarding Agent] ← HRIS event triggers</w:t>
      </w:r>
    </w:p>
    <w:p w:rsidR="00000000" w:rsidDel="00000000" w:rsidP="00000000" w:rsidRDefault="00000000" w:rsidRPr="00000000" w14:paraId="0000009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[Onboarding Agent] ← HRIS event triggers</w:t>
      </w:r>
    </w:p>
    <w:p w:rsidR="00000000" w:rsidDel="00000000" w:rsidP="00000000" w:rsidRDefault="00000000" w:rsidRPr="00000000" w14:paraId="00000099">
      <w:pPr>
        <w:spacing w:after="240"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Memory design</w:t>
      </w:r>
    </w:p>
    <w:p w:rsidR="00000000" w:rsidDel="00000000" w:rsidP="00000000" w:rsidRDefault="00000000" w:rsidRPr="00000000" w14:paraId="0000009A">
      <w:pPr>
        <w:spacing w:after="240" w:before="240" w:lineRule="auto"/>
        <w:rPr/>
      </w:pPr>
      <w:r w:rsidDel="00000000" w:rsidR="00000000" w:rsidRPr="00000000">
        <w:rPr>
          <w:rtl w:val="0"/>
        </w:rPr>
        <w:t xml:space="preserve">Short-term context: conversation memory within a session, managed by the AI assistant. Long-term organizational memory: the knowledge graph is your primary long-term memory. It is persistent, queryable, and grows with every new capability asset. Guardrails: every AI-generated metadata field must have a human review flag available. You cannot let hallucinated capability descriptions corrupt organizational knowledge.</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pxvza7894fpl" w:id="9"/>
      <w:bookmarkEnd w:id="9"/>
      <w:r w:rsidDel="00000000" w:rsidR="00000000" w:rsidRPr="00000000">
        <w:rPr>
          <w:b w:val="1"/>
          <w:bCs w:val="1"/>
          <w:sz w:val="34"/>
          <w:szCs w:val="34"/>
          <w:rtl w:val="0"/>
        </w:rPr>
        <w:t xml:space="preserve">10. Moat</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What is genuinely hard to copy</w:t>
      </w:r>
    </w:p>
    <w:p w:rsidR="00000000" w:rsidDel="00000000" w:rsidP="00000000" w:rsidRDefault="00000000" w:rsidRPr="00000000" w14:paraId="0000009E">
      <w:pPr>
        <w:spacing w:after="240" w:before="240" w:lineRule="auto"/>
        <w:rPr/>
      </w:pPr>
      <w:r w:rsidDel="00000000" w:rsidR="00000000" w:rsidRPr="00000000">
        <w:rPr>
          <w:rtl w:val="0"/>
        </w:rPr>
        <w:t xml:space="preserve">The knowledge graph itself, once populated, becomes a proprietary organizational intelligence structure. After two years of data, an enterprise cannot simply export their capability graph to a competitor's platform and pick up where they left off — the graph relationships and enrichment logic are deeply entangled with your platform architecture.</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Network effects within an enterprise</w:t>
      </w:r>
    </w:p>
    <w:p w:rsidR="00000000" w:rsidDel="00000000" w:rsidP="00000000" w:rsidRDefault="00000000" w:rsidRPr="00000000" w14:paraId="000000A0">
      <w:pPr>
        <w:spacing w:after="240" w:before="240" w:lineRule="auto"/>
        <w:rPr/>
      </w:pPr>
      <w:r w:rsidDel="00000000" w:rsidR="00000000" w:rsidRPr="00000000">
        <w:rPr>
          <w:rtl w:val="0"/>
        </w:rPr>
        <w:t xml:space="preserve">Each new employee who contributes to the platform makes the platform more valuable for everyone at the company. This is an intra-organizational network effect. It is not a cross-network effect (between companies), which limits its power, but it creates strong switching costs.</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Data advantage</w:t>
      </w:r>
    </w:p>
    <w:p w:rsidR="00000000" w:rsidDel="00000000" w:rsidP="00000000" w:rsidRDefault="00000000" w:rsidRPr="00000000" w14:paraId="000000A2">
      <w:pPr>
        <w:spacing w:after="240" w:before="240" w:lineRule="auto"/>
        <w:rPr/>
      </w:pPr>
      <w:r w:rsidDel="00000000" w:rsidR="00000000" w:rsidRPr="00000000">
        <w:rPr>
          <w:rtl w:val="0"/>
        </w:rPr>
        <w:t xml:space="preserve">If you have ten enterprise customers, you have anonymized signal on what AI capabilities successful organizations are building, how those capabilities evolve with organizational maturity, and which capability types correlate with business outcomes. This is a proprietary dataset that no competitor can replicate.</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Off-boarding integration</w:t>
      </w:r>
    </w:p>
    <w:p w:rsidR="00000000" w:rsidDel="00000000" w:rsidP="00000000" w:rsidRDefault="00000000" w:rsidRPr="00000000" w14:paraId="000000A4">
      <w:pPr>
        <w:spacing w:after="240" w:before="240" w:lineRule="auto"/>
        <w:rPr/>
      </w:pPr>
      <w:r w:rsidDel="00000000" w:rsidR="00000000" w:rsidRPr="00000000">
        <w:rPr>
          <w:rtl w:val="0"/>
        </w:rPr>
        <w:t xml:space="preserve">Once an enterprise integrates your platform into their off-boarding workflow, removing it means risking unstructured knowledge loss during every subsequent departure. This is a high-switching-cost integration.</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What does not protect you</w:t>
      </w:r>
    </w:p>
    <w:p w:rsidR="00000000" w:rsidDel="00000000" w:rsidP="00000000" w:rsidRDefault="00000000" w:rsidRPr="00000000" w14:paraId="000000A6">
      <w:pPr>
        <w:spacing w:after="240" w:before="240" w:lineRule="auto"/>
        <w:rPr/>
      </w:pPr>
      <w:r w:rsidDel="00000000" w:rsidR="00000000" w:rsidRPr="00000000">
        <w:rPr>
          <w:rtl w:val="0"/>
        </w:rPr>
        <w:t xml:space="preserve">Being first does not protect you. Microsoft could add this to Viva, Salesforce could add it to Einstein, or Workday could add it to their talent platform within twelve to eighteen months of seeing the category validated. Your only real protection is moving faster than they can move, owning the category term, and having a knowledge graph that is too rich and organization-specific to easily replicate with a feature release.</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duixjeeayvuf" w:id="10"/>
      <w:bookmarkEnd w:id="10"/>
      <w:r w:rsidDel="00000000" w:rsidR="00000000" w:rsidRPr="00000000">
        <w:rPr>
          <w:b w:val="1"/>
          <w:bCs w:val="1"/>
          <w:sz w:val="34"/>
          <w:szCs w:val="34"/>
          <w:rtl w:val="0"/>
        </w:rPr>
        <w:t xml:space="preserve">11. Go-To-Market</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First 10 customers</w:t>
      </w:r>
    </w:p>
    <w:p w:rsidR="00000000" w:rsidDel="00000000" w:rsidP="00000000" w:rsidRDefault="00000000" w:rsidRPr="00000000" w14:paraId="000000AA">
      <w:pPr>
        <w:spacing w:after="240" w:before="240" w:lineRule="auto"/>
        <w:rPr/>
      </w:pPr>
      <w:r w:rsidDel="00000000" w:rsidR="00000000" w:rsidRPr="00000000">
        <w:rPr>
          <w:rtl w:val="0"/>
        </w:rPr>
        <w:t xml:space="preserve">Personal network of Chief AI Officers and Heads of AI Transformation at companies you already have relationships with. In your case, Laura, your existing enterprise relationships through the GOI methodology and the GenAI Fund portfolio companies are a significant unfair advantage here. These are companies that are already in AI transformation mode and would understand the problem immediately. Offer them a design partner arrangement — free or heavily discounted in exchange for deep product feedback, case study rights, and testimonials.</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First 100 customers</w:t>
      </w:r>
    </w:p>
    <w:p w:rsidR="00000000" w:rsidDel="00000000" w:rsidP="00000000" w:rsidRDefault="00000000" w:rsidRPr="00000000" w14:paraId="000000AC">
      <w:pPr>
        <w:spacing w:after="240" w:before="240" w:lineRule="auto"/>
        <w:rPr/>
      </w:pPr>
      <w:r w:rsidDel="00000000" w:rsidR="00000000" w:rsidRPr="00000000">
        <w:rPr>
          <w:rtl w:val="0"/>
        </w:rPr>
        <w:t xml:space="preserve">Content and thought leadership on the "AI Memory Half-Life" research concept you should publish. This is a real phenomenon that no one has named yet. If you publish a report showing that enterprises lose X% of their AI capability investment every year due to employee attrition, you will generate inbound from every CAIO and CHRO who reads it. Pair this with presence at enterprise AI conferences and your existing APEC, NVIDIA, and AWS relationships for distribution reach.</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First 1,000 customers</w:t>
      </w:r>
    </w:p>
    <w:p w:rsidR="00000000" w:rsidDel="00000000" w:rsidP="00000000" w:rsidRDefault="00000000" w:rsidRPr="00000000" w14:paraId="000000AE">
      <w:pPr>
        <w:spacing w:after="240" w:before="240" w:lineRule="auto"/>
        <w:rPr/>
      </w:pPr>
      <w:r w:rsidDel="00000000" w:rsidR="00000000" w:rsidRPr="00000000">
        <w:rPr>
          <w:rtl w:val="0"/>
        </w:rPr>
        <w:t xml:space="preserve">Channel partnerships with the major AI platform vendors — AWS, Microsoft, Google — as a complementary layer in their enterprise AI stacks. A partnership with AWS would give you access to their enterprise customer base who are already deploying AI on AWS infrastructure. Your existing AWS relationship from your prior role is a meaningful distribution advantage.</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How Sequoia or a16z would expect this to grow</w:t>
      </w:r>
    </w:p>
    <w:p w:rsidR="00000000" w:rsidDel="00000000" w:rsidP="00000000" w:rsidRDefault="00000000" w:rsidRPr="00000000" w14:paraId="000000B0">
      <w:pPr>
        <w:spacing w:after="240" w:before="240" w:lineRule="auto"/>
        <w:rPr/>
      </w:pPr>
      <w:r w:rsidDel="00000000" w:rsidR="00000000" w:rsidRPr="00000000">
        <w:rPr>
          <w:rtl w:val="0"/>
        </w:rPr>
        <w:t xml:space="preserve">They would want to see a land-and-expand motion: one department in an enterprise, then expand to adjacent departments as value is demonstrated, then company-wide deployment. This is the playbook for Slack, Figma, and Notion. The key metric is the number of capability assets per enterprise per quarter — this should be growing consistently, and its growth rate should predict revenue expansion.</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esbm8jsj4iu2" w:id="11"/>
      <w:bookmarkEnd w:id="11"/>
      <w:r w:rsidDel="00000000" w:rsidR="00000000" w:rsidRPr="00000000">
        <w:rPr>
          <w:b w:val="1"/>
          <w:bCs w:val="1"/>
          <w:sz w:val="34"/>
          <w:szCs w:val="34"/>
          <w:rtl w:val="0"/>
        </w:rPr>
        <w:t xml:space="preserve">12. Risks — The Honest Assessment</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Why this could fail</w:t>
      </w:r>
    </w:p>
    <w:p w:rsidR="00000000" w:rsidDel="00000000" w:rsidP="00000000" w:rsidRDefault="00000000" w:rsidRPr="00000000" w14:paraId="000000B4">
      <w:pPr>
        <w:spacing w:after="240" w:before="240" w:lineRule="auto"/>
        <w:rPr/>
      </w:pPr>
      <w:r w:rsidDel="00000000" w:rsidR="00000000" w:rsidRPr="00000000">
        <w:rPr>
          <w:rtl w:val="0"/>
        </w:rPr>
        <w:t xml:space="preserve">The single biggest risk is the contribution problem. Employees will not voluntarily add their AI workflows to a shared system unless you solve the incentive problem. Every knowledge management system in history has faced this. Wikipedia works because of community norms and public benefit. Confluence fails because documenting your work for others feels like giving away your job security. Your platform needs a passive capture mechanism that removes the burden of contribution — but passive capture raises immediate privacy and surveillance concerns that will kill enterprise deals if you do not address them head-on.</w:t>
      </w:r>
    </w:p>
    <w:p w:rsidR="00000000" w:rsidDel="00000000" w:rsidP="00000000" w:rsidRDefault="00000000" w:rsidRPr="00000000" w14:paraId="000000B5">
      <w:pPr>
        <w:spacing w:after="240" w:before="240" w:lineRule="auto"/>
        <w:rPr/>
      </w:pPr>
      <w:r w:rsidDel="00000000" w:rsidR="00000000" w:rsidRPr="00000000">
        <w:rPr>
          <w:rtl w:val="0"/>
        </w:rPr>
        <w:t xml:space="preserve">The second largest risk is that this becomes an IT project rather than a strategic initiative. If the CAIO sells it and then hands it to IT to implement, it will be deprioritized within a quarter and you will churn. You need executive sponsorship at every account.</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Weakest assumptions</w:t>
      </w:r>
    </w:p>
    <w:p w:rsidR="00000000" w:rsidDel="00000000" w:rsidP="00000000" w:rsidRDefault="00000000" w:rsidRPr="00000000" w14:paraId="000000B7">
      <w:pPr>
        <w:spacing w:after="240" w:before="240" w:lineRule="auto"/>
        <w:rPr/>
      </w:pPr>
      <w:r w:rsidDel="00000000" w:rsidR="00000000" w:rsidRPr="00000000">
        <w:rPr>
          <w:rtl w:val="0"/>
        </w:rPr>
        <w:t xml:space="preserve">The assumption that passive capture is achievable at scale. Capturing what an employee does in ChatGPT requires their consent and a browser extension or API integration. Many employees will not install it. Many enterprises will not mandate it. This breaks your flywheel before it starts.</w:t>
      </w:r>
    </w:p>
    <w:p w:rsidR="00000000" w:rsidDel="00000000" w:rsidP="00000000" w:rsidRDefault="00000000" w:rsidRPr="00000000" w14:paraId="000000B8">
      <w:pPr>
        <w:spacing w:after="240" w:before="240" w:lineRule="auto"/>
        <w:rPr/>
      </w:pPr>
      <w:r w:rsidDel="00000000" w:rsidR="00000000" w:rsidRPr="00000000">
        <w:rPr>
          <w:rtl w:val="0"/>
        </w:rPr>
        <w:t xml:space="preserve">The assumption that enterprises can define what a "good" capability asset looks like. Without clear quality standards, your platform will fill with low-value, poorly documented prompts that no one searches for or trusts.</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Competitors that worry me most</w:t>
      </w:r>
    </w:p>
    <w:p w:rsidR="00000000" w:rsidDel="00000000" w:rsidP="00000000" w:rsidRDefault="00000000" w:rsidRPr="00000000" w14:paraId="000000BA">
      <w:pPr>
        <w:spacing w:after="240" w:before="240" w:lineRule="auto"/>
        <w:rPr/>
      </w:pPr>
      <w:r w:rsidDel="00000000" w:rsidR="00000000" w:rsidRPr="00000000">
        <w:rPr>
          <w:rtl w:val="0"/>
        </w:rPr>
        <w:t xml:space="preserve">Microsoft Copilot Studio combined with Microsoft Viva — they already sit on the enterprise productivity layer and have SSO, HRIS integration, and organizational chart data. If they ship a "Copilot asset library" feature, they will outmaneuver you on distribution even if your product is superior.</w:t>
      </w:r>
    </w:p>
    <w:p w:rsidR="00000000" w:rsidDel="00000000" w:rsidP="00000000" w:rsidRDefault="00000000" w:rsidRPr="00000000" w14:paraId="000000BB">
      <w:pPr>
        <w:spacing w:after="240" w:before="240" w:lineRule="auto"/>
        <w:rPr/>
      </w:pPr>
      <w:r w:rsidDel="00000000" w:rsidR="00000000" w:rsidRPr="00000000">
        <w:rPr>
          <w:rtl w:val="0"/>
        </w:rPr>
        <w:t xml:space="preserve">Notion AI — they have strong adoption among knowledge workers and are investing heavily in AI features. If they add structured AI workflow capture, they have a head start on content and adoption.</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Customer behaviors that might not happen</w:t>
      </w:r>
    </w:p>
    <w:p w:rsidR="00000000" w:rsidDel="00000000" w:rsidP="00000000" w:rsidRDefault="00000000" w:rsidRPr="00000000" w14:paraId="000000BD">
      <w:pPr>
        <w:spacing w:after="240" w:before="240" w:lineRule="auto"/>
        <w:rPr/>
      </w:pPr>
      <w:r w:rsidDel="00000000" w:rsidR="00000000" w:rsidRPr="00000000">
        <w:rPr>
          <w:rtl w:val="0"/>
        </w:rPr>
        <w:t xml:space="preserve">Enterprises might not actually retire an AI-capable employee's IP when they leave. They might just rebuild it faster with better tools. If the cost of rebuilding drops faster than the cost of capturing, your problem statement weakens significantly.</w:t>
      </w:r>
    </w:p>
    <w:p w:rsidR="00000000" w:rsidDel="00000000" w:rsidP="00000000" w:rsidRDefault="00000000" w:rsidRPr="00000000" w14:paraId="000000BE">
      <w:pPr>
        <w:spacing w:after="240" w:before="240" w:lineRule="auto"/>
        <w:rPr/>
      </w:pPr>
      <w:r w:rsidDel="00000000" w:rsidR="00000000" w:rsidRPr="00000000">
        <w:rPr>
          <w:rtl w:val="0"/>
        </w:rPr>
        <w:t xml:space="preserve">Employees might actively resist being captured. There is a meaningful contingent of AI practitioners who view their prompt engineering judgment as a career competitive advantage. Asking them to contribute that to an organizational system feels threatening. You need a story for this.</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Regulatory risks</w:t>
      </w:r>
    </w:p>
    <w:p w:rsidR="00000000" w:rsidDel="00000000" w:rsidP="00000000" w:rsidRDefault="00000000" w:rsidRPr="00000000" w14:paraId="000000C0">
      <w:pPr>
        <w:spacing w:after="240" w:before="240" w:lineRule="auto"/>
        <w:rPr/>
      </w:pPr>
      <w:r w:rsidDel="00000000" w:rsidR="00000000" w:rsidRPr="00000000">
        <w:rPr>
          <w:rtl w:val="0"/>
        </w:rPr>
        <w:t xml:space="preserve">In the EU and increasingly in Southeast Asia, the collection of employee behavioral data — which is what passive AI usage capture amounts to — will require explicit consent and data protection impact assessments. This adds friction to every enterprise deployment and could block you in key markets.</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What evidence do you need before investing more time</w:t>
      </w:r>
    </w:p>
    <w:p w:rsidR="00000000" w:rsidDel="00000000" w:rsidP="00000000" w:rsidRDefault="00000000" w:rsidRPr="00000000" w14:paraId="000000C2">
      <w:pPr>
        <w:spacing w:after="240" w:before="240" w:lineRule="auto"/>
        <w:rPr/>
      </w:pPr>
      <w:r w:rsidDel="00000000" w:rsidR="00000000" w:rsidRPr="00000000">
        <w:rPr>
          <w:rtl w:val="0"/>
        </w:rPr>
        <w:t xml:space="preserve">First: find five enterprise leaders who say they have already lost AI capabilities due to employee departure and that this was painful. Not hypothetically — actually painful, with a measurable cost.</w:t>
      </w:r>
    </w:p>
    <w:p w:rsidR="00000000" w:rsidDel="00000000" w:rsidP="00000000" w:rsidRDefault="00000000" w:rsidRPr="00000000" w14:paraId="000000C3">
      <w:pPr>
        <w:spacing w:after="240" w:before="240" w:lineRule="auto"/>
        <w:rPr/>
      </w:pPr>
      <w:r w:rsidDel="00000000" w:rsidR="00000000" w:rsidRPr="00000000">
        <w:rPr>
          <w:rtl w:val="0"/>
        </w:rPr>
        <w:t xml:space="preserve">Second: find out whether any of them tried to solve it with existing tools and why those solutions failed. This tells you where the real product gap is.</w:t>
      </w:r>
    </w:p>
    <w:p w:rsidR="00000000" w:rsidDel="00000000" w:rsidP="00000000" w:rsidRDefault="00000000" w:rsidRPr="00000000" w14:paraId="000000C4">
      <w:pPr>
        <w:spacing w:after="240" w:before="240" w:lineRule="auto"/>
        <w:rPr/>
      </w:pPr>
      <w:r w:rsidDel="00000000" w:rsidR="00000000" w:rsidRPr="00000000">
        <w:rPr>
          <w:rtl w:val="0"/>
        </w:rPr>
        <w:t xml:space="preserve">Third: build a prototype of the capability registry — not the capture system — and see if people actually search for and use shared AI assets when they exist. If discovery behavior is absent, the whole thesis collapses.</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qx2s0b41epgi" w:id="12"/>
      <w:bookmarkEnd w:id="12"/>
      <w:r w:rsidDel="00000000" w:rsidR="00000000" w:rsidRPr="00000000">
        <w:rPr>
          <w:b w:val="1"/>
          <w:bCs w:val="1"/>
          <w:sz w:val="34"/>
          <w:szCs w:val="34"/>
          <w:rtl w:val="0"/>
        </w:rPr>
        <w:t xml:space="preserve">13. Immediate Next Steps</w:t>
      </w:r>
    </w:p>
    <w:p w:rsidR="00000000" w:rsidDel="00000000" w:rsidP="00000000" w:rsidRDefault="00000000" w:rsidRPr="00000000" w14:paraId="000000C7">
      <w:pPr>
        <w:spacing w:after="240" w:before="240" w:lineRule="auto"/>
        <w:rPr/>
      </w:pPr>
      <w:r w:rsidDel="00000000" w:rsidR="00000000" w:rsidRPr="00000000">
        <w:rPr>
          <w:rtl w:val="0"/>
        </w:rPr>
        <w:t xml:space="preserve">These are the five things you should do this week, ranked by importance.</w:t>
      </w:r>
    </w:p>
    <w:p w:rsidR="00000000" w:rsidDel="00000000" w:rsidP="00000000" w:rsidRDefault="00000000" w:rsidRPr="00000000" w14:paraId="000000C8">
      <w:pPr>
        <w:spacing w:after="240" w:before="240" w:lineRule="auto"/>
        <w:rPr/>
      </w:pPr>
      <w:r w:rsidDel="00000000" w:rsidR="00000000" w:rsidRPr="00000000">
        <w:rPr>
          <w:rtl w:val="0"/>
        </w:rPr>
        <w:t xml:space="preserve">One: Schedule five interviews with enterprise leaders — ideally CAIOs, HRBPs, or CTOs at companies going through AI transformation. Ask specifically about AI knowledge loss during employee transitions. Do not pitch. Only listen. You need to confirm the pain is real and burning before you write another line of product spec.</w:t>
      </w:r>
    </w:p>
    <w:p w:rsidR="00000000" w:rsidDel="00000000" w:rsidP="00000000" w:rsidRDefault="00000000" w:rsidRPr="00000000" w14:paraId="000000C9">
      <w:pPr>
        <w:spacing w:after="240" w:before="240" w:lineRule="auto"/>
        <w:rPr/>
      </w:pPr>
      <w:r w:rsidDel="00000000" w:rsidR="00000000" w:rsidRPr="00000000">
        <w:rPr>
          <w:rtl w:val="0"/>
        </w:rPr>
        <w:t xml:space="preserve">Two: Build the simplest possible capability registry in two days. A structured form, a searchable list, and version history. No AI, no agents, no graph. Put it in front of your GenAI Fund portfolio companies and AABW participants and ask them to add their best AI workflows. Measure how many people add something and how many people search for something someone else added.</w:t>
      </w:r>
    </w:p>
    <w:p w:rsidR="00000000" w:rsidDel="00000000" w:rsidP="00000000" w:rsidRDefault="00000000" w:rsidRPr="00000000" w14:paraId="000000CA">
      <w:pPr>
        <w:spacing w:after="240" w:before="240" w:lineRule="auto"/>
        <w:rPr/>
      </w:pPr>
      <w:r w:rsidDel="00000000" w:rsidR="00000000" w:rsidRPr="00000000">
        <w:rPr>
          <w:rtl w:val="0"/>
        </w:rPr>
        <w:t xml:space="preserve">Three: Write and publish the "AI Memory Half-Life" concept as a LinkedIn article or short research note. Frame it as a new organizational risk category. This seeds the category and generates inbound interest from exactly the buyer personas you want to reach.</w:t>
      </w:r>
    </w:p>
    <w:p w:rsidR="00000000" w:rsidDel="00000000" w:rsidP="00000000" w:rsidRDefault="00000000" w:rsidRPr="00000000" w14:paraId="000000CB">
      <w:pPr>
        <w:spacing w:after="240" w:before="240" w:lineRule="auto"/>
        <w:rPr/>
      </w:pPr>
      <w:r w:rsidDel="00000000" w:rsidR="00000000" w:rsidRPr="00000000">
        <w:rPr>
          <w:rtl w:val="0"/>
        </w:rPr>
        <w:t xml:space="preserve">Four: Identify two to three enterprise companies in your existing network who have deployed internal AI tools and lost the person who built them. These become your first design partner candidates. Offer them free access in exchange for weekly feedback calls.</w:t>
      </w:r>
    </w:p>
    <w:p w:rsidR="00000000" w:rsidDel="00000000" w:rsidP="00000000" w:rsidRDefault="00000000" w:rsidRPr="00000000" w14:paraId="000000CC">
      <w:pPr>
        <w:spacing w:after="240" w:before="240" w:lineRule="auto"/>
        <w:rPr/>
      </w:pPr>
      <w:r w:rsidDel="00000000" w:rsidR="00000000" w:rsidRPr="00000000">
        <w:rPr>
          <w:rtl w:val="0"/>
        </w:rPr>
        <w:t xml:space="preserve">Five: Map Microsoft's current Copilot Studio + Viva capability carefully. Understand exactly where their offering ends and where your thesis begins. If you cannot articulate a crisp, defensible gap between your platform and what Microsoft can ship in the next six months, you need to rethink your wedge before building.</w:t>
      </w:r>
    </w:p>
    <w:p w:rsidR="00000000" w:rsidDel="00000000" w:rsidP="00000000" w:rsidRDefault="00000000" w:rsidRPr="00000000" w14:paraId="000000C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