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3F428604" w14:textId="77777777" w:rsidR="0064654D" w:rsidRPr="0064654D" w:rsidRDefault="0064654D">
          <w:pPr>
            <w:pStyle w:val="TOCHeading"/>
            <w:rPr>
              <w:b/>
            </w:rPr>
          </w:pPr>
          <w:r>
            <w:rPr>
              <w:b/>
            </w:rPr>
            <w:t>Table of Contents</w:t>
          </w:r>
        </w:p>
        <w:p w14:paraId="7268EAE5" w14:textId="196795B5" w:rsidR="0037513C" w:rsidRDefault="0064654D">
          <w:pPr>
            <w:pStyle w:val="TOC1"/>
            <w:tabs>
              <w:tab w:val="right" w:leader="dot" w:pos="9350"/>
            </w:tabs>
            <w:rPr>
              <w:rFonts w:eastAsiaTheme="minorEastAsia"/>
              <w:noProof/>
              <w:sz w:val="24"/>
              <w:szCs w:val="24"/>
              <w:lang w:val="en-GB" w:eastAsia="en-GB"/>
            </w:rPr>
          </w:pPr>
          <w:r>
            <w:fldChar w:fldCharType="begin"/>
            <w:instrText xml:space="preserve"> TOC \o "1-3" \h \z \u </w:instrText>
            <w:fldChar w:fldCharType="separate"/>
          </w:r>
          <w:hyperlink w:anchor="_Toc83349083" w:history="1">
            <w:r>
              <w:rPr>
                <w:rStyle w:val="Hyperlink"/>
                <w:noProof/>
              </w:rPr>
              <w:t>I. Record of Changes</w:t>
            </w:r>
            <w:r>
              <w:rPr>
                <w:noProof/>
                <w:webHidden/>
              </w:rPr>
              <w:tab/>
              <w:fldChar w:fldCharType="begin"/>
              <w:instrText xml:space="preserve"> PAGEREF _Toc83349083 \h </w:instrText>
              <w:fldChar w:fldCharType="separate"/>
              <w:t>3</w:t>
              <w:fldChar w:fldCharType="end"/>
            </w:r>
          </w:hyperlink>
        </w:p>
        <w:p w14:paraId="3E083AAB" w14:textId="239A8213" w:rsidR="0037513C" w:rsidRDefault="003C44F3">
          <w:pPr>
            <w:pStyle w:val="TOC1"/>
            <w:tabs>
              <w:tab w:val="right" w:leader="dot" w:pos="9350"/>
            </w:tabs>
            <w:rPr>
              <w:rFonts w:eastAsiaTheme="minorEastAsia"/>
              <w:noProof/>
              <w:sz w:val="24"/>
              <w:szCs w:val="24"/>
              <w:lang w:val="en-GB" w:eastAsia="en-GB"/>
            </w:rPr>
          </w:pPr>
          <w:hyperlink w:anchor="_Toc83349084" w:history="1">
            <w:r>
              <w:rPr>
                <w:rStyle w:val="Hyperlink"/>
                <w:noProof/>
              </w:rPr>
              <w:t>II. Software Design Document</w:t>
            </w:r>
            <w:r>
              <w:rPr>
                <w:noProof/>
                <w:webHidden/>
              </w:rPr>
              <w:tab/>
              <w:fldChar w:fldCharType="begin"/>
              <w:instrText xml:space="preserve"> PAGEREF _Toc83349084 \h </w:instrText>
              <w:fldChar w:fldCharType="separate"/>
              <w:t>4</w:t>
              <w:fldChar w:fldCharType="end"/>
            </w:r>
          </w:hyperlink>
        </w:p>
        <w:p w14:paraId="5CBF861D" w14:textId="38EB74C1" w:rsidR="0037513C" w:rsidRDefault="003C44F3">
          <w:pPr>
            <w:pStyle w:val="TOC2"/>
            <w:tabs>
              <w:tab w:val="right" w:leader="dot" w:pos="9350"/>
            </w:tabs>
            <w:rPr>
              <w:rFonts w:eastAsiaTheme="minorEastAsia"/>
              <w:noProof/>
              <w:sz w:val="24"/>
              <w:szCs w:val="24"/>
              <w:lang w:val="en-GB" w:eastAsia="en-GB"/>
            </w:rPr>
          </w:pPr>
          <w:hyperlink w:anchor="_Toc83349085" w:history="1">
            <w:r>
              <w:rPr>
                <w:rStyle w:val="Hyperlink"/>
                <w:noProof/>
              </w:rPr>
              <w:t>1. System Design</w:t>
            </w:r>
            <w:r>
              <w:rPr>
                <w:noProof/>
                <w:webHidden/>
              </w:rPr>
              <w:tab/>
              <w:fldChar w:fldCharType="begin"/>
              <w:instrText xml:space="preserve"> PAGEREF _Toc83349085 \h </w:instrText>
              <w:fldChar w:fldCharType="separate"/>
              <w:t>4</w:t>
              <w:fldChar w:fldCharType="end"/>
            </w:r>
          </w:hyperlink>
        </w:p>
        <w:p w14:paraId="3A88F821" w14:textId="6F794EC6" w:rsidR="0037513C" w:rsidRDefault="003C44F3">
          <w:pPr>
            <w:pStyle w:val="TOC3"/>
            <w:tabs>
              <w:tab w:val="right" w:leader="dot" w:pos="9350"/>
            </w:tabs>
            <w:rPr>
              <w:rFonts w:eastAsiaTheme="minorEastAsia"/>
              <w:noProof/>
              <w:sz w:val="24"/>
              <w:szCs w:val="24"/>
              <w:lang w:val="en-GB" w:eastAsia="en-GB"/>
            </w:rPr>
          </w:pPr>
          <w:hyperlink w:anchor="_Toc83349086" w:history="1">
            <w:r>
              <w:rPr>
                <w:rStyle w:val="Hyperlink"/>
                <w:noProof/>
              </w:rPr>
              <w:t>1.1 System Architecture</w:t>
            </w:r>
            <w:r>
              <w:rPr>
                <w:noProof/>
                <w:webHidden/>
              </w:rPr>
              <w:tab/>
              <w:fldChar w:fldCharType="begin"/>
              <w:instrText xml:space="preserve"> PAGEREF _Toc83349086 \h </w:instrText>
              <w:fldChar w:fldCharType="separate"/>
              <w:t>4</w:t>
              <w:fldChar w:fldCharType="end"/>
            </w:r>
          </w:hyperlink>
        </w:p>
        <w:p w14:paraId="33A3CB8D" w14:textId="36920E3A" w:rsidR="0037513C" w:rsidRDefault="003C44F3">
          <w:pPr>
            <w:pStyle w:val="TOC3"/>
            <w:tabs>
              <w:tab w:val="right" w:leader="dot" w:pos="9350"/>
            </w:tabs>
            <w:rPr>
              <w:rFonts w:eastAsiaTheme="minorEastAsia"/>
              <w:noProof/>
              <w:sz w:val="24"/>
              <w:szCs w:val="24"/>
              <w:lang w:val="en-GB" w:eastAsia="en-GB"/>
            </w:rPr>
          </w:pPr>
          <w:hyperlink w:anchor="_Toc83349087" w:history="1">
            <w:r>
              <w:rPr>
                <w:rStyle w:val="Hyperlink"/>
                <w:noProof/>
              </w:rPr>
              <w:t>1.2 Package Diagram</w:t>
            </w:r>
            <w:r>
              <w:rPr>
                <w:noProof/>
                <w:webHidden/>
              </w:rPr>
              <w:tab/>
              <w:fldChar w:fldCharType="begin"/>
              <w:instrText xml:space="preserve"> PAGEREF _Toc83349087 \h </w:instrText>
              <w:fldChar w:fldCharType="separate"/>
              <w:t>4</w:t>
              <w:fldChar w:fldCharType="end"/>
            </w:r>
          </w:hyperlink>
        </w:p>
        <w:p w14:paraId="2DC4B797" w14:textId="2355DD97" w:rsidR="0037513C" w:rsidRDefault="003C44F3">
          <w:pPr>
            <w:pStyle w:val="TOC2"/>
            <w:tabs>
              <w:tab w:val="right" w:leader="dot" w:pos="9350"/>
            </w:tabs>
            <w:rPr>
              <w:rFonts w:eastAsiaTheme="minorEastAsia"/>
              <w:noProof/>
              <w:sz w:val="24"/>
              <w:szCs w:val="24"/>
              <w:lang w:val="en-GB" w:eastAsia="en-GB"/>
            </w:rPr>
          </w:pPr>
          <w:hyperlink w:anchor="_Toc83349088" w:history="1">
            <w:r>
              <w:rPr>
                <w:rStyle w:val="Hyperlink"/>
                <w:noProof/>
              </w:rPr>
              <w:t>2. Database Design</w:t>
            </w:r>
            <w:r>
              <w:rPr>
                <w:noProof/>
                <w:webHidden/>
              </w:rPr>
              <w:tab/>
              <w:fldChar w:fldCharType="begin"/>
              <w:instrText xml:space="preserve"> PAGEREF _Toc83349088 \h </w:instrText>
              <w:fldChar w:fldCharType="separate"/>
              <w:t>4</w:t>
              <w:fldChar w:fldCharType="end"/>
            </w:r>
          </w:hyperlink>
        </w:p>
        <w:p w14:paraId="6EC3EDC0" w14:textId="2307E123" w:rsidR="0037513C" w:rsidRDefault="003C44F3">
          <w:pPr>
            <w:pStyle w:val="TOC2"/>
            <w:tabs>
              <w:tab w:val="right" w:leader="dot" w:pos="9350"/>
            </w:tabs>
            <w:rPr>
              <w:rFonts w:eastAsiaTheme="minorEastAsia"/>
              <w:noProof/>
              <w:sz w:val="24"/>
              <w:szCs w:val="24"/>
              <w:lang w:val="en-GB" w:eastAsia="en-GB"/>
            </w:rPr>
          </w:pPr>
          <w:hyperlink w:anchor="_Toc83349089" w:history="1">
            <w:r>
              <w:rPr>
                <w:rStyle w:val="Hyperlink"/>
                <w:noProof/>
              </w:rPr>
              <w:t>3. Detailed Design</w:t>
            </w:r>
            <w:r>
              <w:rPr>
                <w:noProof/>
                <w:webHidden/>
              </w:rPr>
              <w:tab/>
              <w:fldChar w:fldCharType="begin"/>
              <w:instrText xml:space="preserve"> PAGEREF _Toc83349089 \h </w:instrText>
              <w:fldChar w:fldCharType="separate"/>
              <w:t>5</w:t>
              <w:fldChar w:fldCharType="end"/>
            </w:r>
          </w:hyperlink>
        </w:p>
        <w:p w14:paraId="6D84CD0B" w14:textId="162E5E0F" w:rsidR="0037513C" w:rsidRDefault="003C44F3">
          <w:pPr>
            <w:pStyle w:val="TOC3"/>
            <w:tabs>
              <w:tab w:val="right" w:leader="dot" w:pos="9350"/>
            </w:tabs>
            <w:rPr>
              <w:rFonts w:eastAsiaTheme="minorEastAsia"/>
              <w:noProof/>
              <w:sz w:val="24"/>
              <w:szCs w:val="24"/>
              <w:lang w:val="en-GB" w:eastAsia="en-GB"/>
            </w:rPr>
          </w:pPr>
          <w:hyperlink w:anchor="_Toc83349090" w:history="1">
            <w:r>
              <w:rPr>
                <w:rStyle w:val="Hyperlink"/>
                <w:noProof/>
              </w:rPr>
              <w:t>3.1 Authentication &amp; Account</w:t>
            </w:r>
            <w:r>
              <w:rPr>
                <w:noProof/>
                <w:webHidden/>
              </w:rPr>
              <w:tab/>
              <w:fldChar w:fldCharType="begin"/>
              <w:instrText xml:space="preserve"> PAGEREF _Toc83349090 \h </w:instrText>
              <w:fldChar w:fldCharType="separate"/>
              <w:t>5</w:t>
              <w:fldChar w:fldCharType="end"/>
            </w:r>
          </w:hyperlink>
        </w:p>
        <w:p w14:paraId="1ABB0739" w14:textId="57506D27" w:rsidR="0037513C" w:rsidRDefault="003C44F3">
          <w:pPr>
            <w:pStyle w:val="TOC3"/>
            <w:tabs>
              <w:tab w:val="right" w:leader="dot" w:pos="9350"/>
            </w:tabs>
            <w:rPr>
              <w:rFonts w:eastAsiaTheme="minorEastAsia"/>
              <w:noProof/>
              <w:sz w:val="24"/>
              <w:szCs w:val="24"/>
              <w:lang w:val="en-GB" w:eastAsia="en-GB"/>
            </w:rPr>
          </w:pPr>
          <w:hyperlink w:anchor="_Toc83349091" w:history="1">
            <w:r>
              <w:rPr>
                <w:rStyle w:val="Hyperlink"/>
                <w:noProof/>
              </w:rPr>
              <w:t>3.2 Customer &amp; Pet Management</w:t>
            </w:r>
            <w:r>
              <w:rPr>
                <w:noProof/>
                <w:webHidden/>
              </w:rPr>
              <w:tab/>
              <w:fldChar w:fldCharType="begin"/>
              <w:instrText xml:space="preserve"> PAGEREF _Toc83349091 \h </w:instrText>
              <w:fldChar w:fldCharType="separate"/>
              <w:t>6</w:t>
              <w:fldChar w:fldCharType="end"/>
            </w:r>
          </w:hyperlink>
        </w:p>
        <w:p w14:paraId="54701C0D" w14:textId="1410E2A9" w:rsidR="0064654D" w:rsidRDefault="0064654D">
          <w:r>
            <w:rPr>
              <w:b/>
              <w:bCs/>
              <w:noProof/>
            </w:rPr>
            <w:fldChar w:fldCharType="end"/>
          </w:r>
        </w:p>
      </w:sdtContent>
    </w:sdt>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 xml:space="preserve">The Pet Care Management System (PCMS) is a cloud-native, Spring Cloud microservices application for a veterinary clinic and its in-clinic pet store. Each business capability is an independently deployable Spring Boot 4 service (Java 25, virtual threads) that owns its own PostgreSQL schema and communicates synchronously over HTTP (through the API Gateway and Eureka service discovery) and asynchronously over RabbitMQ for domain events. This section describes the runtime architecture, the external systems PCMS depends on, and the internal package organisation shared by every service.</w:t>
      </w:r>
    </w:p>
    <w:p>
      <w:pPr>
        <w:pStyle w:val="Heading3"/>
      </w:pPr>
      <w:bookmarkStart w:id="5" w:name="_Toc83349086"/>
      <w:r>
        <w:t xml:space="preserve">1.1 System Architecture</w:t>
      </w:r>
      <w:bookmarkEnd w:id="5"/>
    </w:p>
    <w:p>
      <w:pPr>
        <w:jc w:val="both"/>
      </w:pPr>
      <w:r>
        <w:t xml:space="preserve">A single API Gateway is the only public entry point; it validates JWTs, applies Redis rate-limiting and Resilience4j circuit breakers,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rPr>
          <w:i/>
          <w:color w:val="0000FF"/>
        </w:rPr>
      </w:pPr>
      <w:r>
        <w:rPr>
          <w:i/>
          <w:color w:val="0000FF"/>
        </w:rPr>
        <w:t xml:space="preserve">[ Figure 1-1: PCMS System Architecture (container view) — diagram to be added ]</w:t>
      </w:r>
    </w:p>
    <w:p>
      <w:pPr>
        <w:jc w:val="left"/>
        <w:rPr>
          <w:b/>
          <w:bCs/>
        </w:rPr>
      </w:pPr>
      <w:r>
        <w:rPr>
          <w:b/>
          <w:bCs/>
        </w:rPr>
        <w:t xml:space="preserve">Platform / infrastructure services</w:t>
      </w:r>
    </w:p>
    <w:p>
      <w:pPr>
        <w:ind w:left="360"/>
        <w:jc w:val="both"/>
      </w:pPr>
      <w:r>
        <w:rPr>
          <w:b/>
        </w:rPr>
        <w:t xml:space="preserve">• api-gateway</w:t>
      </w:r>
      <w:r>
        <w:t xml:space="preserve"> – Single public entry point: JWT validation, Redis rate-limiting, Resilience4j circuit breakers and per-route bulkheads, OpenAPI aggregation and routing via lb://.</w:t>
      </w:r>
    </w:p>
    <w:p>
      <w:pPr>
        <w:ind w:left="360"/>
        <w:jc w:val="both"/>
      </w:pPr>
      <w:r>
        <w:rPr>
          <w:b/>
        </w:rPr>
        <w:t xml:space="preserve">• discovery-server</w:t>
      </w:r>
      <w:r>
        <w:t xml:space="preserve"> – Netflix Eureka service registry for client-side load balancing.</w:t>
      </w:r>
    </w:p>
    <w:p>
      <w:pPr>
        <w:ind w:left="360"/>
        <w:jc w:val="both"/>
      </w:pPr>
      <w:r>
        <w:rPr>
          <w:b/>
        </w:rPr>
        <w:t xml:space="preserve">• config-server</w:t>
      </w:r>
      <w:r>
        <w:t xml:space="preserve"> – Spring Cloud Config; serves env-split configuration from config-repo/ to all services.</w:t>
      </w:r>
    </w:p>
    <w:p>
      <w:pPr>
        <w:ind w:left="360"/>
        <w:jc w:val="both"/>
      </w:pPr>
      <w:r>
        <w:rPr>
          <w:b/>
        </w:rPr>
        <w:t xml:space="preserve">• admin-server</w:t>
      </w:r>
      <w:r>
        <w:t xml:space="preserve"> – Spring Boot Admin; auto-discovers Spring services through Eureka for health, metrics and loggers.</w:t>
      </w:r>
    </w:p>
    <w:p>
      <w:pPr>
        <w:ind w:left="360"/>
        <w:jc w:val="both"/>
      </w:pPr>
      <w:r>
        <w:rPr>
          <w:b/>
        </w:rPr>
        <w:t xml:space="preserve">• files-service</w:t>
      </w:r>
      <w:r>
        <w:t xml:space="preserve"> – Media and document service: stores pet photos, vet media and invoice PDFs in object storage and returns signed URLs.</w:t>
      </w:r>
    </w:p>
    <w:p>
      <w:pPr>
        <w:jc w:val="left"/>
        <w:rPr>
          <w:b/>
          <w:bCs/>
        </w:rPr>
      </w:pPr>
      <w:r>
        <w:rPr>
          <w:b/>
          <w:bCs/>
        </w:rPr>
        <w:t xml:space="preserve">Business services (each owns a PostgreSQL schema)</w:t>
      </w:r>
    </w:p>
    <w:p>
      <w:pPr>
        <w:ind w:left="360"/>
        <w:jc w:val="both"/>
      </w:pPr>
      <w:r>
        <w:rPr>
          <w:b/>
        </w:rPr>
        <w:t xml:space="preserve">• auth-service</w:t>
      </w:r>
      <w:r>
        <w:t xml:space="preserve"> – Registration, email verification, login, JWT issuing/rotation and JWKS; roles USER / STAFF / VET / ADMIN / INVENTORY_MANAGER.</w:t>
      </w:r>
    </w:p>
    <w:p>
      <w:pPr>
        <w:ind w:left="360"/>
        <w:jc w:val="both"/>
      </w:pPr>
      <w:r>
        <w:rPr>
          <w:b/>
        </w:rPr>
        <w:t xml:space="preserve">• customers-service</w:t>
      </w:r>
      <w:r>
        <w:t xml:space="preserve"> – Owners and pets, including pet medical profile and photos.</w:t>
      </w:r>
    </w:p>
    <w:p>
      <w:pPr>
        <w:ind w:left="360"/>
        <w:jc w:val="both"/>
      </w:pPr>
      <w:r>
        <w:rPr>
          <w:b/>
        </w:rPr>
        <w:t xml:space="preserve">• vets-service</w:t>
      </w:r>
      <w:r>
        <w:t xml:space="preserve"> – Vets, specialties, ratings, work schedule, badges, education and photos.</w:t>
      </w:r>
    </w:p>
    <w:p>
      <w:pPr>
        <w:ind w:left="360"/>
        <w:jc w:val="both"/>
      </w:pPr>
      <w:r>
        <w:rPr>
          <w:b/>
        </w:rPr>
        <w:t xml:space="preserve">• visits-service</w:t>
      </w:r>
      <w:r>
        <w:t xml:space="preserve"> – Visit lifecycle, availability slots, prescriptions and saga-based completion notifications.</w:t>
      </w:r>
    </w:p>
    <w:p>
      <w:pPr>
        <w:ind w:left="360"/>
        <w:jc w:val="both"/>
      </w:pPr>
      <w:r>
        <w:rPr>
          <w:b/>
        </w:rPr>
        <w:t xml:space="preserve">• reviews-service</w:t>
      </w:r>
      <w:r>
        <w:t xml:space="preserve"> – Polymorphic reviews (vet / product / visit) with helpful voting and staff moderation.</w:t>
      </w:r>
    </w:p>
    <w:p>
      <w:pPr>
        <w:ind w:left="360"/>
        <w:jc w:val="both"/>
      </w:pPr>
      <w:r>
        <w:rPr>
          <w:b/>
        </w:rPr>
        <w:t xml:space="preserve">• products-service</w:t>
      </w:r>
      <w:r>
        <w:t xml:space="preserve"> – Pet-product and medicine catalogue, categories, stock levels and pricing; lines are added to clinic invoices by reception.</w:t>
      </w:r>
    </w:p>
    <w:p>
      <w:pPr>
        <w:ind w:left="360"/>
        <w:jc w:val="both"/>
      </w:pPr>
      <w:r>
        <w:rPr>
          <w:b/>
        </w:rPr>
        <w:t xml:space="preserve">• billing-service</w:t>
      </w:r>
      <w:r>
        <w:t xml:space="preserve"> – Clinical invoices with in-store product lines, PDF export, and cash / bank-transfer payment recording.</w:t>
      </w:r>
    </w:p>
    <w:p>
      <w:pPr>
        <w:jc w:val="left"/>
        <w:rPr>
          <w:b/>
          <w:bCs/>
        </w:rPr>
      </w:pPr>
      <w:r>
        <w:rPr>
          <w:b/>
          <w:bCs/>
        </w:rPr>
        <w:t xml:space="preserve">AI and asynchronous services</w:t>
      </w:r>
    </w:p>
    <w:p>
      <w:pPr>
        <w:ind w:left="360"/>
        <w:jc w:val="both"/>
      </w:pPr>
      <w:r>
        <w:rPr>
          <w:b/>
        </w:rPr>
        <w:t xml:space="preserve">• genai-service</w:t>
      </w:r>
      <w:r>
        <w:t xml:space="preserve"> – Spring AI chat with Retrieval-Augmented Generation (RAG) over a pgvector store; persists chat memory and per-model LLM configuration.</w:t>
      </w:r>
    </w:p>
    <w:p>
      <w:pPr>
        <w:ind w:left="360"/>
        <w:jc w:val="both"/>
      </w:pPr>
      <w:r>
        <w:rPr>
          <w:b/>
        </w:rPr>
        <w:t xml:space="preserve">• mcp-server</w:t>
      </w:r>
      <w:r>
        <w:t xml:space="preserve"> – Model Context Protocol server (OAuth 2.1) exposing PCMS tools and resources to LLM agents.</w:t>
      </w:r>
    </w:p>
    <w:p>
      <w:pPr>
        <w:ind w:left="360"/>
        <w:jc w:val="both"/>
      </w:pPr>
      <w:r>
        <w:rPr>
          <w:b/>
        </w:rPr>
        <w:t xml:space="preserve">• workflow-service</w:t>
      </w:r>
      <w:r>
        <w:t xml:space="preserve"> – BPMN orchestrator for long-running visit workflows, driving visits-service through callbacks.</w:t>
      </w:r>
    </w:p>
    <w:p>
      <w:pPr>
        <w:ind w:left="360"/>
        <w:jc w:val="both"/>
      </w:pPr>
      <w:r>
        <w:rPr>
          <w:b/>
        </w:rPr>
        <w:t xml:space="preserve">• mailer-service (Go)</w:t>
      </w:r>
      <w:r>
        <w:t xml:space="preserve"> – Go notifier consuming domain events from RabbitMQ, sending e-mail via SMTP and publishing generic ACK / failure envelopes for the saga.</w:t>
      </w:r>
    </w:p>
    <w:p>
      <w:pPr>
        <w:jc w:val="left"/>
        <w:rPr>
          <w:b/>
          <w:bCs/>
        </w:rPr>
      </w:pPr>
      <w:r>
        <w:rPr>
          <w:b/>
          <w:bCs/>
        </w:rPr>
        <w:t xml:space="preserve">Shared libraries and frontend</w:t>
      </w:r>
    </w:p>
    <w:p>
      <w:pPr>
        <w:ind w:left="360"/>
        <w:jc w:val="both"/>
      </w:pPr>
      <w:r>
        <w:rPr>
          <w:b/>
        </w:rPr>
        <w:t xml:space="preserve">• shared/ modules</w:t>
      </w:r>
      <w:r>
        <w:t xml:space="preserve"> – Spring Boot auto-configuration libraries reused by every service: common-web, common-jpa, common-security, common-clients, common-events, common-testing (see §1.2).</w:t>
      </w:r>
    </w:p>
    <w:p>
      <w:pPr>
        <w:ind w:left="360"/>
        <w:jc w:val="both"/>
      </w:pPr>
      <w:r>
        <w:rPr>
          <w:b/>
        </w:rPr>
        <w:t xml:space="preserve">• apps/web</w:t>
      </w:r>
      <w:r>
        <w:t xml:space="preserve"> – React 19 + Vite SPA consuming the gateway through a typed, contract-generated API client (orval).</w:t>
      </w:r>
    </w:p>
    <w:p>
      <w:pPr>
        <w:jc w:val="left"/>
        <w:rPr>
          <w:b/>
          <w:bCs/>
        </w:rPr>
      </w:pPr>
      <w:r>
        <w:rPr>
          <w:b/>
          <w:bCs/>
        </w:rPr>
        <w:t xml:space="preserve">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Gateway rate-limiting and caching.</w:t>
      </w:r>
    </w:p>
    <w:p>
      <w:pPr>
        <w:ind w:left="360"/>
        <w:jc w:val="both"/>
      </w:pPr>
      <w:r>
        <w:rPr>
          <w:b/>
        </w:rPr>
        <w:t xml:space="preserve">• Object Storage (MinIO / S3)</w:t>
      </w:r>
      <w:r>
        <w:t xml:space="preserve"> – Pet photos, vet media and invoice PDFs, fronted by files-service.</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Bank Transfer Channel</w:t>
      </w:r>
      <w:r>
        <w:t xml:space="preserve"> – Out-of-band bank transfer; reception records the transfer reference against the invoice.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 xml:space="preserve">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never duplicated per service — they live in the shared/ auto-configuration modules.</w:t>
      </w:r>
    </w:p>
    <w:p>
      <w:pPr>
        <w:jc w:val="center"/>
        <w:rPr>
          <w:i/>
          <w:color w:val="0000FF"/>
        </w:rPr>
      </w:pPr>
      <w:r>
        <w:rPr>
          <w:i/>
          <w:color w:val="0000FF"/>
        </w:rPr>
        <w:t xml:space="preserve">[ Figure 1-2: Service package structure and shared modules — diagram to be added ]</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sz w:val="18"/>
                <w:szCs w:val="18"/>
              </w:rPr>
              <w:t xml:space="preserve">No</w:t>
            </w:r>
          </w:p>
        </w:tc>
        <w:tc>
          <w:tcPr>
            <w:tcW w:w="1717" w:type="dxa"/>
            <w:shd w:val="clear" w:color="auto" w:fill="FFE8E1"/>
            <w:vAlign w:val="center"/>
          </w:tcPr>
          <w:p>
            <w:pPr>
              <w:spacing w:after="0" w:line="240" w:lineRule="auto"/>
              <w:jc w:val="center"/>
              <w:rPr>
                <w:b/>
                <w:sz w:val="18"/>
                <w:szCs w:val="18"/>
              </w:rPr>
            </w:pPr>
            <w:r>
              <w:rPr>
                <w:b/>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property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 / 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 xml:space="preserve">PCMS is Postgres-first. A single PostgreSQL 18 instance hosts one schema per service (auth, customers, vets, visits, reviews, products, billing, files, genai). Liquibase owns each schema (hibernate ddl-auto=validate); changeset 001 creates the schema and subsequent changesets evolve it forward-only. Every business table whose entity extends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rPr>
          <w:i/>
          <w:color w:val="0000FF"/>
        </w:rPr>
        <w:t xml:space="preserve">[ Figure 2-1: Entity-Relationship overview (per-service schemas) — diagram to be added ]</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50"/>
        <w:gridCol w:w="674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150" w:type="dxa"/>
            <w:shd w:val="clear" w:color="auto" w:fill="FFE8E1"/>
            <w:vAlign w:val="center"/>
          </w:tcPr>
          <w:p>
            <w:pPr>
              <w:spacing w:after="0" w:line="240" w:lineRule="auto"/>
              <w:jc w:val="center"/>
              <w:rPr>
                <w:b/>
                <w:sz w:val="18"/>
                <w:szCs w:val="18"/>
              </w:rPr>
            </w:pPr>
            <w:r>
              <w:rPr>
                <w:b/>
                <w:sz w:val="18"/>
                <w:szCs w:val="18"/>
              </w:rPr>
              <w:t xml:space="preserve">Table</w:t>
            </w:r>
          </w:p>
        </w:tc>
        <w:tc>
          <w:tcPr>
            <w:tcW w:w="6740"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50" w:type="dxa"/>
            <w:vAlign w:val="center"/>
          </w:tcPr>
          <w:p>
            <w:pPr>
              <w:spacing w:after="0" w:line="240" w:lineRule="auto"/>
              <w:rPr>
                <w:sz w:val="18"/>
                <w:szCs w:val="18"/>
              </w:rPr>
            </w:pPr>
            <w:r>
              <w:rPr>
                <w:sz w:val="18"/>
                <w:szCs w:val="18"/>
              </w:rPr>
              <w:t xml:space="preserve">auth.users</w:t>
            </w:r>
          </w:p>
        </w:tc>
        <w:tc>
          <w:tcPr>
            <w:tcW w:w="674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02</w:t>
            </w:r>
          </w:p>
        </w:tc>
        <w:tc>
          <w:tcPr>
            <w:tcW w:w="2150" w:type="dxa"/>
            <w:vAlign w:val="center"/>
          </w:tcPr>
          <w:p>
            <w:pPr>
              <w:spacing w:after="0" w:line="240" w:lineRule="auto"/>
              <w:rPr>
                <w:sz w:val="18"/>
                <w:szCs w:val="18"/>
              </w:rPr>
            </w:pPr>
            <w:r>
              <w:rPr>
                <w:sz w:val="18"/>
                <w:szCs w:val="18"/>
              </w:rPr>
              <w:t xml:space="preserve">auth.refresh_tokens</w:t>
            </w:r>
          </w:p>
        </w:tc>
        <w:tc>
          <w:tcPr>
            <w:tcW w:w="6740" w:type="dxa"/>
            <w:vAlign w:val="center"/>
          </w:tcPr>
          <w:p>
            <w:pPr>
              <w:spacing w:after="0" w:line="240" w:lineRule="auto"/>
              <w:rPr>
                <w:sz w:val="18"/>
                <w:szCs w:val="18"/>
              </w:rPr>
            </w:pPr>
            <w:r>
              <w:rPr>
                <w:sz w:val="18"/>
                <w:szCs w:val="18"/>
              </w:rPr>
              <w:t xml:space="preserve">Rotating refresh tokens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03</w:t>
            </w:r>
          </w:p>
        </w:tc>
        <w:tc>
          <w:tcPr>
            <w:tcW w:w="2150" w:type="dxa"/>
            <w:vAlign w:val="center"/>
          </w:tcPr>
          <w:p>
            <w:pPr>
              <w:spacing w:after="0" w:line="240" w:lineRule="auto"/>
              <w:rPr>
                <w:sz w:val="18"/>
                <w:szCs w:val="18"/>
              </w:rPr>
            </w:pPr>
            <w:r>
              <w:rPr>
                <w:sz w:val="18"/>
                <w:szCs w:val="18"/>
              </w:rPr>
              <w:t xml:space="preserve">auth.email_verifications</w:t>
            </w:r>
          </w:p>
        </w:tc>
        <w:tc>
          <w:tcPr>
            <w:tcW w:w="6740" w:type="dxa"/>
            <w:vAlign w:val="center"/>
          </w:tcPr>
          <w:p>
            <w:pPr>
              <w:spacing w:after="0" w:line="240" w:lineRule="auto"/>
              <w:rPr>
                <w:sz w:val="18"/>
                <w:szCs w:val="18"/>
              </w:rPr>
            </w:pPr>
            <w:r>
              <w:rPr>
                <w:sz w:val="18"/>
                <w:szCs w:val="18"/>
              </w:rPr>
              <w:t xml:space="preserve">Email-verification and password-reset tokens (token, type VERIFY/RESET, expiry, used).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user_id -&gt; auth.users(id)</w:t>
            </w:r>
          </w:p>
        </w:tc>
      </w:tr>
      <w:tr>
        <w:tc>
          <w:tcPr>
            <w:tcW w:w="460" w:type="dxa"/>
            <w:vAlign w:val="center"/>
          </w:tcPr>
          <w:p>
            <w:pPr>
              <w:spacing w:after="0" w:line="240" w:lineRule="auto"/>
              <w:jc w:val="center"/>
              <w:rPr>
                <w:sz w:val="18"/>
                <w:szCs w:val="18"/>
              </w:rPr>
            </w:pPr>
            <w:r>
              <w:rPr>
                <w:sz w:val="18"/>
                <w:szCs w:val="18"/>
              </w:rPr>
              <w:t xml:space="preserve">04</w:t>
            </w:r>
          </w:p>
        </w:tc>
        <w:tc>
          <w:tcPr>
            <w:tcW w:w="2150" w:type="dxa"/>
            <w:vAlign w:val="center"/>
          </w:tcPr>
          <w:p>
            <w:pPr>
              <w:spacing w:after="0" w:line="240" w:lineRule="auto"/>
              <w:rPr>
                <w:sz w:val="18"/>
                <w:szCs w:val="18"/>
              </w:rPr>
            </w:pPr>
            <w:r>
              <w:rPr>
                <w:sz w:val="18"/>
                <w:szCs w:val="18"/>
              </w:rPr>
              <w:t xml:space="preserve">customers.owners</w:t>
            </w:r>
          </w:p>
        </w:tc>
        <w:tc>
          <w:tcPr>
            <w:tcW w:w="6740" w:type="dxa"/>
            <w:vAlign w:val="center"/>
          </w:tcPr>
          <w:p>
            <w:pPr>
              <w:spacing w:after="0" w:line="240" w:lineRule="auto"/>
              <w:rPr>
                <w:sz w:val="18"/>
                <w:szCs w:val="18"/>
              </w:rPr>
            </w:pPr>
            <w:r>
              <w:rPr>
                <w:sz w:val="18"/>
                <w:szCs w:val="18"/>
              </w:rPr>
              <w:t xml:space="preserve">Pet owners: name, address, city, telephone; optimistic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05</w:t>
            </w:r>
          </w:p>
        </w:tc>
        <w:tc>
          <w:tcPr>
            <w:tcW w:w="2150" w:type="dxa"/>
            <w:vAlign w:val="center"/>
          </w:tcPr>
          <w:p>
            <w:pPr>
              <w:spacing w:after="0" w:line="240" w:lineRule="auto"/>
              <w:rPr>
                <w:sz w:val="18"/>
                <w:szCs w:val="18"/>
              </w:rPr>
            </w:pPr>
            <w:r>
              <w:rPr>
                <w:sz w:val="18"/>
                <w:szCs w:val="18"/>
              </w:rPr>
              <w:t xml:space="preserve">customers.pets</w:t>
            </w:r>
          </w:p>
        </w:tc>
        <w:tc>
          <w:tcPr>
            <w:tcW w:w="6740" w:type="dxa"/>
            <w:vAlign w:val="center"/>
          </w:tcPr>
          <w:p>
            <w:pPr>
              <w:spacing w:after="0" w:line="240" w:lineRule="auto"/>
              <w:rPr>
                <w:sz w:val="18"/>
                <w:szCs w:val="18"/>
              </w:rPr>
            </w:pPr>
            <w:r>
              <w:rPr>
                <w:sz w:val="18"/>
                <w:szCs w:val="18"/>
              </w:rPr>
              <w:t xml:space="preserve">Pets of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06</w:t>
            </w:r>
          </w:p>
        </w:tc>
        <w:tc>
          <w:tcPr>
            <w:tcW w:w="2150" w:type="dxa"/>
            <w:vAlign w:val="center"/>
          </w:tcPr>
          <w:p>
            <w:pPr>
              <w:spacing w:after="0" w:line="240" w:lineRule="auto"/>
              <w:rPr>
                <w:sz w:val="18"/>
                <w:szCs w:val="18"/>
              </w:rPr>
            </w:pPr>
            <w:r>
              <w:rPr>
                <w:sz w:val="18"/>
                <w:szCs w:val="18"/>
              </w:rPr>
              <w:t xml:space="preserve">customers.pet_types</w:t>
            </w:r>
          </w:p>
        </w:tc>
        <w:tc>
          <w:tcPr>
            <w:tcW w:w="674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07</w:t>
            </w:r>
          </w:p>
        </w:tc>
        <w:tc>
          <w:tcPr>
            <w:tcW w:w="2150" w:type="dxa"/>
            <w:vAlign w:val="center"/>
          </w:tcPr>
          <w:p>
            <w:pPr>
              <w:spacing w:after="0" w:line="240" w:lineRule="auto"/>
              <w:rPr>
                <w:sz w:val="18"/>
                <w:szCs w:val="18"/>
              </w:rPr>
            </w:pPr>
            <w:r>
              <w:rPr>
                <w:sz w:val="18"/>
                <w:szCs w:val="18"/>
              </w:rPr>
              <w:t xml:space="preserve">vets.vets</w:t>
            </w:r>
          </w:p>
        </w:tc>
        <w:tc>
          <w:tcPr>
            <w:tcW w:w="674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08</w:t>
            </w:r>
          </w:p>
        </w:tc>
        <w:tc>
          <w:tcPr>
            <w:tcW w:w="2150" w:type="dxa"/>
            <w:vAlign w:val="center"/>
          </w:tcPr>
          <w:p>
            <w:pPr>
              <w:spacing w:after="0" w:line="240" w:lineRule="auto"/>
              <w:rPr>
                <w:sz w:val="18"/>
                <w:szCs w:val="18"/>
              </w:rPr>
            </w:pPr>
            <w:r>
              <w:rPr>
                <w:sz w:val="18"/>
                <w:szCs w:val="18"/>
              </w:rPr>
              <w:t xml:space="preserve">vets.specialties</w:t>
            </w:r>
          </w:p>
        </w:tc>
        <w:tc>
          <w:tcPr>
            <w:tcW w:w="674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09</w:t>
            </w:r>
          </w:p>
        </w:tc>
        <w:tc>
          <w:tcPr>
            <w:tcW w:w="2150" w:type="dxa"/>
            <w:vAlign w:val="center"/>
          </w:tcPr>
          <w:p>
            <w:pPr>
              <w:spacing w:after="0" w:line="240" w:lineRule="auto"/>
              <w:rPr>
                <w:sz w:val="18"/>
                <w:szCs w:val="18"/>
              </w:rPr>
            </w:pPr>
            <w:r>
              <w:rPr>
                <w:sz w:val="18"/>
                <w:szCs w:val="18"/>
              </w:rPr>
              <w:t xml:space="preserve">vets.vet_specialties</w:t>
            </w:r>
          </w:p>
        </w:tc>
        <w:tc>
          <w:tcPr>
            <w:tcW w:w="6740" w:type="dxa"/>
            <w:vAlign w:val="center"/>
          </w:tcPr>
          <w:p>
            <w:pPr>
              <w:spacing w:after="0" w:line="240" w:lineRule="auto"/>
              <w:rPr>
                <w:sz w:val="18"/>
                <w:szCs w:val="18"/>
              </w:rPr>
            </w:pPr>
            <w:r>
              <w:rPr>
                <w:sz w:val="18"/>
                <w:szCs w:val="18"/>
              </w:rPr>
              <w:t xml:space="preserve">Many-to-many join of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vet_id, specialty_id</w:t>
            </w:r>
            <w:r>
              <w:rPr>
                <w:sz w:val="18"/>
                <w:szCs w:val="18"/>
              </w:rPr>
              <w:br/>
            </w:r>
            <w:r>
              <w:rPr>
                <w:b/>
                <w:sz w:val="18"/>
                <w:szCs w:val="18"/>
              </w:rPr>
              <w:t xml:space="preserve">
Foreign keys: </w:t>
            </w:r>
            <w:r>
              <w:rPr>
                <w:sz w:val="18"/>
                <w:szCs w:val="18"/>
              </w:rPr>
              <w:br/>
            </w:r>
            <w:r>
              <w:rPr>
                <w:sz w:val="18"/>
                <w:szCs w:val="18"/>
              </w:rP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10</w:t>
            </w:r>
          </w:p>
        </w:tc>
        <w:tc>
          <w:tcPr>
            <w:tcW w:w="2150" w:type="dxa"/>
            <w:vAlign w:val="center"/>
          </w:tcPr>
          <w:p>
            <w:pPr>
              <w:spacing w:after="0" w:line="240" w:lineRule="auto"/>
              <w:rPr>
                <w:sz w:val="18"/>
                <w:szCs w:val="18"/>
              </w:rPr>
            </w:pPr>
            <w:r>
              <w:rPr>
                <w:sz w:val="18"/>
                <w:szCs w:val="18"/>
              </w:rPr>
              <w:t xml:space="preserve">vets.educations</w:t>
            </w:r>
          </w:p>
        </w:tc>
        <w:tc>
          <w:tcPr>
            <w:tcW w:w="674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50" w:type="dxa"/>
            <w:vAlign w:val="center"/>
          </w:tcPr>
          <w:p>
            <w:pPr>
              <w:spacing w:after="0" w:line="240" w:lineRule="auto"/>
              <w:rPr>
                <w:sz w:val="18"/>
                <w:szCs w:val="18"/>
              </w:rPr>
            </w:pPr>
            <w:r>
              <w:rPr>
                <w:sz w:val="18"/>
                <w:szCs w:val="18"/>
              </w:rPr>
              <w:t xml:space="preserve">vets.vet_work_schedule</w:t>
            </w:r>
          </w:p>
        </w:tc>
        <w:tc>
          <w:tcPr>
            <w:tcW w:w="674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vet_id, workday, work_hour</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50" w:type="dxa"/>
            <w:vAlign w:val="center"/>
          </w:tcPr>
          <w:p>
            <w:pPr>
              <w:spacing w:after="0" w:line="240" w:lineRule="auto"/>
              <w:rPr>
                <w:sz w:val="18"/>
                <w:szCs w:val="18"/>
              </w:rPr>
            </w:pPr>
            <w:r>
              <w:rPr>
                <w:sz w:val="18"/>
                <w:szCs w:val="18"/>
              </w:rPr>
              <w:t xml:space="preserve">vets.ratings</w:t>
            </w:r>
          </w:p>
        </w:tc>
        <w:tc>
          <w:tcPr>
            <w:tcW w:w="6740" w:type="dxa"/>
            <w:vAlign w:val="center"/>
          </w:tcPr>
          <w:p>
            <w:pPr>
              <w:spacing w:after="0" w:line="240" w:lineRule="auto"/>
              <w:rPr>
                <w:sz w:val="18"/>
                <w:szCs w:val="18"/>
              </w:rPr>
            </w:pPr>
            <w:r>
              <w:rPr>
                <w:sz w:val="18"/>
                <w:szCs w:val="18"/>
              </w:rPr>
              <w:t xml:space="preserve">Customer ratings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50" w:type="dxa"/>
            <w:vAlign w:val="center"/>
          </w:tcPr>
          <w:p>
            <w:pPr>
              <w:spacing w:after="0" w:line="240" w:lineRule="auto"/>
              <w:rPr>
                <w:sz w:val="18"/>
                <w:szCs w:val="18"/>
              </w:rPr>
            </w:pPr>
            <w:r>
              <w:rPr>
                <w:sz w:val="18"/>
                <w:szCs w:val="18"/>
              </w:rPr>
              <w:t xml:space="preserve">vets.badges</w:t>
            </w:r>
          </w:p>
        </w:tc>
        <w:tc>
          <w:tcPr>
            <w:tcW w:w="674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50" w:type="dxa"/>
            <w:vAlign w:val="center"/>
          </w:tcPr>
          <w:p>
            <w:pPr>
              <w:spacing w:after="0" w:line="240" w:lineRule="auto"/>
              <w:rPr>
                <w:sz w:val="18"/>
                <w:szCs w:val="18"/>
              </w:rPr>
            </w:pPr>
            <w:r>
              <w:rPr>
                <w:sz w:val="18"/>
                <w:szCs w:val="18"/>
              </w:rPr>
              <w:t xml:space="preserve">vets.vet_photos / vet_album_photos</w:t>
            </w:r>
          </w:p>
        </w:tc>
        <w:tc>
          <w:tcPr>
            <w:tcW w:w="674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15</w:t>
            </w:r>
          </w:p>
        </w:tc>
        <w:tc>
          <w:tcPr>
            <w:tcW w:w="2150" w:type="dxa"/>
            <w:vAlign w:val="center"/>
          </w:tcPr>
          <w:p>
            <w:pPr>
              <w:spacing w:after="0" w:line="240" w:lineRule="auto"/>
              <w:rPr>
                <w:sz w:val="18"/>
                <w:szCs w:val="18"/>
              </w:rPr>
            </w:pPr>
            <w:r>
              <w:rPr>
                <w:sz w:val="18"/>
                <w:szCs w:val="18"/>
              </w:rPr>
              <w:t xml:space="preserve">visits.visits</w:t>
            </w:r>
          </w:p>
        </w:tc>
        <w:tc>
          <w:tcPr>
            <w:tcW w:w="674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logical refs: pet_id, vet_id, customer_user_id</w:t>
            </w:r>
          </w:p>
        </w:tc>
      </w:tr>
      <w:tr>
        <w:tc>
          <w:tcPr>
            <w:tcW w:w="460" w:type="dxa"/>
            <w:vAlign w:val="center"/>
          </w:tcPr>
          <w:p>
            <w:pPr>
              <w:spacing w:after="0" w:line="240" w:lineRule="auto"/>
              <w:jc w:val="center"/>
              <w:rPr>
                <w:sz w:val="18"/>
                <w:szCs w:val="18"/>
              </w:rPr>
            </w:pPr>
            <w:r>
              <w:rPr>
                <w:sz w:val="18"/>
                <w:szCs w:val="18"/>
              </w:rPr>
              <w:t xml:space="preserve">16</w:t>
            </w:r>
          </w:p>
        </w:tc>
        <w:tc>
          <w:tcPr>
            <w:tcW w:w="2150" w:type="dxa"/>
            <w:vAlign w:val="center"/>
          </w:tcPr>
          <w:p>
            <w:pPr>
              <w:spacing w:after="0" w:line="240" w:lineRule="auto"/>
              <w:rPr>
                <w:sz w:val="18"/>
                <w:szCs w:val="18"/>
              </w:rPr>
            </w:pPr>
            <w:r>
              <w:rPr>
                <w:sz w:val="18"/>
                <w:szCs w:val="18"/>
              </w:rPr>
              <w:t xml:space="preserve">visits.prescriptions</w:t>
            </w:r>
          </w:p>
        </w:tc>
        <w:tc>
          <w:tcPr>
            <w:tcW w:w="6740" w:type="dxa"/>
            <w:vAlign w:val="center"/>
          </w:tcPr>
          <w:p>
            <w:pPr>
              <w:spacing w:after="0" w:line="240" w:lineRule="auto"/>
              <w:rPr>
                <w:sz w:val="18"/>
                <w:szCs w:val="18"/>
              </w:rPr>
            </w:pPr>
            <w:r>
              <w:rPr>
                <w:sz w:val="18"/>
                <w:szCs w:val="18"/>
              </w:rPr>
              <w:t xml:space="preserve">Prescription issued at visit completion (header): visit_id, issued_by, notes.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visit_id -&gt; visits.visits(id)</w:t>
            </w:r>
          </w:p>
        </w:tc>
      </w:tr>
      <w:tr>
        <w:tc>
          <w:tcPr>
            <w:tcW w:w="460" w:type="dxa"/>
            <w:vAlign w:val="center"/>
          </w:tcPr>
          <w:p>
            <w:pPr>
              <w:spacing w:after="0" w:line="240" w:lineRule="auto"/>
              <w:jc w:val="center"/>
              <w:rPr>
                <w:sz w:val="18"/>
                <w:szCs w:val="18"/>
              </w:rPr>
            </w:pPr>
            <w:r>
              <w:rPr>
                <w:sz w:val="18"/>
                <w:szCs w:val="18"/>
              </w:rPr>
              <w:t xml:space="preserve">17</w:t>
            </w:r>
          </w:p>
        </w:tc>
        <w:tc>
          <w:tcPr>
            <w:tcW w:w="2150" w:type="dxa"/>
            <w:vAlign w:val="center"/>
          </w:tcPr>
          <w:p>
            <w:pPr>
              <w:spacing w:after="0" w:line="240" w:lineRule="auto"/>
              <w:rPr>
                <w:sz w:val="18"/>
                <w:szCs w:val="18"/>
              </w:rPr>
            </w:pPr>
            <w:r>
              <w:rPr>
                <w:sz w:val="18"/>
                <w:szCs w:val="18"/>
              </w:rPr>
              <w:t xml:space="preserve">visits.prescription_items</w:t>
            </w:r>
          </w:p>
        </w:tc>
        <w:tc>
          <w:tcPr>
            <w:tcW w:w="6740" w:type="dxa"/>
            <w:vAlign w:val="center"/>
          </w:tcPr>
          <w:p>
            <w:pPr>
              <w:spacing w:after="0" w:line="240" w:lineRule="auto"/>
              <w:rPr>
                <w:sz w:val="18"/>
                <w:szCs w:val="18"/>
              </w:rPr>
            </w:pPr>
            <w:r>
              <w:rPr>
                <w:sz w:val="18"/>
                <w:szCs w:val="18"/>
              </w:rPr>
              <w:t xml:space="preserve">Prescribed medicine lines: medicine_id, dosage, duration_days, instructions.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prescription_id -&gt; visits.prescriptions(id); medicine_id -&gt; products.products(id)</w:t>
            </w:r>
          </w:p>
        </w:tc>
      </w:tr>
      <w:tr>
        <w:tc>
          <w:tcPr>
            <w:tcW w:w="460" w:type="dxa"/>
            <w:vAlign w:val="center"/>
          </w:tcPr>
          <w:p>
            <w:pPr>
              <w:spacing w:after="0" w:line="240" w:lineRule="auto"/>
              <w:jc w:val="center"/>
              <w:rPr>
                <w:sz w:val="18"/>
                <w:szCs w:val="18"/>
              </w:rPr>
            </w:pPr>
            <w:r>
              <w:rPr>
                <w:sz w:val="18"/>
                <w:szCs w:val="18"/>
              </w:rPr>
              <w:t xml:space="preserve">18</w:t>
            </w:r>
          </w:p>
        </w:tc>
        <w:tc>
          <w:tcPr>
            <w:tcW w:w="2150" w:type="dxa"/>
            <w:vAlign w:val="center"/>
          </w:tcPr>
          <w:p>
            <w:pPr>
              <w:spacing w:after="0" w:line="240" w:lineRule="auto"/>
              <w:rPr>
                <w:sz w:val="18"/>
                <w:szCs w:val="18"/>
              </w:rPr>
            </w:pPr>
            <w:r>
              <w:rPr>
                <w:sz w:val="18"/>
                <w:szCs w:val="18"/>
              </w:rPr>
              <w:t xml:space="preserve">visits.notification_sagas</w:t>
            </w:r>
          </w:p>
        </w:tc>
        <w:tc>
          <w:tcPr>
            <w:tcW w:w="6740" w:type="dxa"/>
            <w:vAlign w:val="center"/>
          </w:tcPr>
          <w:p>
            <w:pPr>
              <w:spacing w:after="0" w:line="240" w:lineRule="auto"/>
              <w:rPr>
                <w:sz w:val="18"/>
                <w:szCs w:val="18"/>
              </w:rPr>
            </w:pPr>
            <w:r>
              <w:rPr>
                <w:sz w:val="18"/>
                <w:szCs w:val="18"/>
              </w:rPr>
              <w:t xml:space="preserve">Choreography-saga state per completed visit (event_id unique, status PENDING/COMPLETED/COMPENSATED).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19</w:t>
            </w:r>
          </w:p>
        </w:tc>
        <w:tc>
          <w:tcPr>
            <w:tcW w:w="2150" w:type="dxa"/>
            <w:vAlign w:val="center"/>
          </w:tcPr>
          <w:p>
            <w:pPr>
              <w:spacing w:after="0" w:line="240" w:lineRule="auto"/>
              <w:rPr>
                <w:sz w:val="18"/>
                <w:szCs w:val="18"/>
              </w:rPr>
            </w:pPr>
            <w:r>
              <w:rPr>
                <w:sz w:val="18"/>
                <w:szCs w:val="18"/>
              </w:rPr>
              <w:t xml:space="preserve">reviews.reviews</w:t>
            </w:r>
          </w:p>
        </w:tc>
        <w:tc>
          <w:tcPr>
            <w:tcW w:w="6740" w:type="dxa"/>
            <w:vAlign w:val="center"/>
          </w:tcPr>
          <w:p>
            <w:pPr>
              <w:spacing w:after="0" w:line="240" w:lineRule="auto"/>
              <w:rPr>
                <w:sz w:val="18"/>
                <w:szCs w:val="18"/>
              </w:rPr>
            </w:pPr>
            <w:r>
              <w:rPr>
                <w:sz w:val="18"/>
                <w:szCs w:val="18"/>
              </w:rPr>
              <w:t xml:space="preserve">Polymorphic reviews (target_type VET/PRODUCT/VISIT, target_id):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20</w:t>
            </w:r>
          </w:p>
        </w:tc>
        <w:tc>
          <w:tcPr>
            <w:tcW w:w="2150" w:type="dxa"/>
            <w:vAlign w:val="center"/>
          </w:tcPr>
          <w:p>
            <w:pPr>
              <w:spacing w:after="0" w:line="240" w:lineRule="auto"/>
              <w:rPr>
                <w:sz w:val="18"/>
                <w:szCs w:val="18"/>
              </w:rPr>
            </w:pPr>
            <w:r>
              <w:rPr>
                <w:sz w:val="18"/>
                <w:szCs w:val="18"/>
              </w:rPr>
              <w:t xml:space="preserve">reviews.review_votes</w:t>
            </w:r>
          </w:p>
        </w:tc>
        <w:tc>
          <w:tcPr>
            <w:tcW w:w="674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21</w:t>
            </w:r>
          </w:p>
        </w:tc>
        <w:tc>
          <w:tcPr>
            <w:tcW w:w="2150" w:type="dxa"/>
            <w:vAlign w:val="center"/>
          </w:tcPr>
          <w:p>
            <w:pPr>
              <w:spacing w:after="0" w:line="240" w:lineRule="auto"/>
              <w:rPr>
                <w:sz w:val="18"/>
                <w:szCs w:val="18"/>
              </w:rPr>
            </w:pPr>
            <w:r>
              <w:rPr>
                <w:sz w:val="18"/>
                <w:szCs w:val="18"/>
              </w:rPr>
              <w:t xml:space="preserve">products.product_categories</w:t>
            </w:r>
          </w:p>
        </w:tc>
        <w:tc>
          <w:tcPr>
            <w:tcW w:w="6740" w:type="dxa"/>
            <w:vAlign w:val="center"/>
          </w:tcPr>
          <w:p>
            <w:pPr>
              <w:spacing w:after="0" w:line="240" w:lineRule="auto"/>
              <w:rPr>
                <w:sz w:val="18"/>
                <w:szCs w:val="18"/>
              </w:rPr>
            </w:pPr>
            <w:r>
              <w:rPr>
                <w:sz w:val="18"/>
                <w:szCs w:val="18"/>
              </w:rPr>
              <w:t xml:space="preserve">Catalogue categories (kind PRODUCT / MEDICINE).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22</w:t>
            </w:r>
          </w:p>
        </w:tc>
        <w:tc>
          <w:tcPr>
            <w:tcW w:w="2150" w:type="dxa"/>
            <w:vAlign w:val="center"/>
          </w:tcPr>
          <w:p>
            <w:pPr>
              <w:spacing w:after="0" w:line="240" w:lineRule="auto"/>
              <w:rPr>
                <w:sz w:val="18"/>
                <w:szCs w:val="18"/>
              </w:rPr>
            </w:pPr>
            <w:r>
              <w:rPr>
                <w:sz w:val="18"/>
                <w:szCs w:val="18"/>
              </w:rPr>
              <w:t xml:space="preserve">products.products</w:t>
            </w:r>
          </w:p>
        </w:tc>
        <w:tc>
          <w:tcPr>
            <w:tcW w:w="6740" w:type="dxa"/>
            <w:vAlign w:val="center"/>
          </w:tcPr>
          <w:p>
            <w:pPr>
              <w:spacing w:after="0" w:line="240" w:lineRule="auto"/>
              <w:rPr>
                <w:sz w:val="18"/>
                <w:szCs w:val="18"/>
              </w:rPr>
            </w:pPr>
            <w:r>
              <w:rPr>
                <w:sz w:val="18"/>
                <w:szCs w:val="18"/>
              </w:rPr>
              <w:t xml:space="preserve">Pet products and medicines: sku, name, type, price, listing_status, stock_quantity, description; medicine metadata (dosage_form, requires_prescription).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category_id -&gt; products.product_categories(id)</w:t>
            </w:r>
          </w:p>
        </w:tc>
      </w:tr>
      <w:tr>
        <w:tc>
          <w:tcPr>
            <w:tcW w:w="460" w:type="dxa"/>
            <w:vAlign w:val="center"/>
          </w:tcPr>
          <w:p>
            <w:pPr>
              <w:spacing w:after="0" w:line="240" w:lineRule="auto"/>
              <w:jc w:val="center"/>
              <w:rPr>
                <w:sz w:val="18"/>
                <w:szCs w:val="18"/>
              </w:rPr>
            </w:pPr>
            <w:r>
              <w:rPr>
                <w:sz w:val="18"/>
                <w:szCs w:val="18"/>
              </w:rPr>
              <w:t xml:space="preserve">23</w:t>
            </w:r>
          </w:p>
        </w:tc>
        <w:tc>
          <w:tcPr>
            <w:tcW w:w="2150" w:type="dxa"/>
            <w:vAlign w:val="center"/>
          </w:tcPr>
          <w:p>
            <w:pPr>
              <w:spacing w:after="0" w:line="240" w:lineRule="auto"/>
              <w:rPr>
                <w:sz w:val="18"/>
                <w:szCs w:val="18"/>
              </w:rPr>
            </w:pPr>
            <w:r>
              <w:rPr>
                <w:sz w:val="18"/>
                <w:szCs w:val="18"/>
              </w:rPr>
              <w:t xml:space="preserve">products.stock_movements</w:t>
            </w:r>
          </w:p>
        </w:tc>
        <w:tc>
          <w:tcPr>
            <w:tcW w:w="6740" w:type="dxa"/>
            <w:vAlign w:val="center"/>
          </w:tcPr>
          <w:p>
            <w:pPr>
              <w:spacing w:after="0" w:line="240" w:lineRule="auto"/>
              <w:rPr>
                <w:sz w:val="18"/>
                <w:szCs w:val="18"/>
              </w:rPr>
            </w:pPr>
            <w:r>
              <w:rPr>
                <w:sz w:val="18"/>
                <w:szCs w:val="18"/>
              </w:rPr>
              <w:t xml:space="preserve">Stock adjustments/audit (delta, reason, resulting quantity).</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product_id -&gt; products.products(id)</w:t>
            </w:r>
          </w:p>
        </w:tc>
      </w:tr>
      <w:tr>
        <w:tc>
          <w:tcPr>
            <w:tcW w:w="460" w:type="dxa"/>
            <w:vAlign w:val="center"/>
          </w:tcPr>
          <w:p>
            <w:pPr>
              <w:spacing w:after="0" w:line="240" w:lineRule="auto"/>
              <w:jc w:val="center"/>
              <w:rPr>
                <w:sz w:val="18"/>
                <w:szCs w:val="18"/>
              </w:rPr>
            </w:pPr>
            <w:r>
              <w:rPr>
                <w:sz w:val="18"/>
                <w:szCs w:val="18"/>
              </w:rPr>
              <w:t xml:space="preserve">24</w:t>
            </w:r>
          </w:p>
        </w:tc>
        <w:tc>
          <w:tcPr>
            <w:tcW w:w="2150" w:type="dxa"/>
            <w:vAlign w:val="center"/>
          </w:tcPr>
          <w:p>
            <w:pPr>
              <w:spacing w:after="0" w:line="240" w:lineRule="auto"/>
              <w:rPr>
                <w:sz w:val="18"/>
                <w:szCs w:val="18"/>
              </w:rPr>
            </w:pPr>
            <w:r>
              <w:rPr>
                <w:sz w:val="18"/>
                <w:szCs w:val="18"/>
              </w:rPr>
              <w:t xml:space="preserve">billing.bills</w:t>
            </w:r>
          </w:p>
        </w:tc>
        <w:tc>
          <w:tcPr>
            <w:tcW w:w="6740" w:type="dxa"/>
            <w:vAlign w:val="center"/>
          </w:tcPr>
          <w:p>
            <w:pPr>
              <w:spacing w:after="0" w:line="240" w:lineRule="auto"/>
              <w:rPr>
                <w:sz w:val="18"/>
                <w:szCs w:val="18"/>
              </w:rPr>
            </w:pPr>
            <w:r>
              <w:rPr>
                <w:sz w:val="18"/>
                <w:szCs w:val="18"/>
              </w:rPr>
              <w:t xml:space="preserve">Clinical invoice header: visit_id, owner_id, status (DRAFT/SENT/REVIEWED/PAID/CANCELLED/REFUNDED), subtotal, tax, total, payment_method (CASH/BANK_TRANSFER), payment_reference, paid_at.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logical refs: visit_id, owner_id</w:t>
            </w:r>
          </w:p>
        </w:tc>
      </w:tr>
      <w:tr>
        <w:tc>
          <w:tcPr>
            <w:tcW w:w="460" w:type="dxa"/>
            <w:vAlign w:val="center"/>
          </w:tcPr>
          <w:p>
            <w:pPr>
              <w:spacing w:after="0" w:line="240" w:lineRule="auto"/>
              <w:jc w:val="center"/>
              <w:rPr>
                <w:sz w:val="18"/>
                <w:szCs w:val="18"/>
              </w:rPr>
            </w:pPr>
            <w:r>
              <w:rPr>
                <w:sz w:val="18"/>
                <w:szCs w:val="18"/>
              </w:rPr>
              <w:t xml:space="preserve">25</w:t>
            </w:r>
          </w:p>
        </w:tc>
        <w:tc>
          <w:tcPr>
            <w:tcW w:w="2150" w:type="dxa"/>
            <w:vAlign w:val="center"/>
          </w:tcPr>
          <w:p>
            <w:pPr>
              <w:spacing w:after="0" w:line="240" w:lineRule="auto"/>
              <w:rPr>
                <w:sz w:val="18"/>
                <w:szCs w:val="18"/>
              </w:rPr>
            </w:pPr>
            <w:r>
              <w:rPr>
                <w:sz w:val="18"/>
                <w:szCs w:val="18"/>
              </w:rPr>
              <w:t xml:space="preserve">billing.bill_line_items</w:t>
            </w:r>
          </w:p>
        </w:tc>
        <w:tc>
          <w:tcPr>
            <w:tcW w:w="6740" w:type="dxa"/>
            <w:vAlign w:val="center"/>
          </w:tcPr>
          <w:p>
            <w:pPr>
              <w:spacing w:after="0" w:line="240" w:lineRule="auto"/>
              <w:rPr>
                <w:sz w:val="18"/>
                <w:szCs w:val="18"/>
              </w:rPr>
            </w:pPr>
            <w:r>
              <w:rPr>
                <w:sz w:val="18"/>
                <w:szCs w:val="18"/>
              </w:rPr>
              <w:t xml:space="preserve">Invoice lines: line_type (SERVICE/MEDICINE/PRODUCT), product_id (nullable), description, quantity, unit_price, line_total.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bill_id -&gt; billing.bills(id); product_id -&gt; products.products(id)</w:t>
            </w:r>
          </w:p>
        </w:tc>
      </w:tr>
      <w:tr>
        <w:tc>
          <w:tcPr>
            <w:tcW w:w="460" w:type="dxa"/>
            <w:vAlign w:val="center"/>
          </w:tcPr>
          <w:p>
            <w:pPr>
              <w:spacing w:after="0" w:line="240" w:lineRule="auto"/>
              <w:jc w:val="center"/>
              <w:rPr>
                <w:sz w:val="18"/>
                <w:szCs w:val="18"/>
              </w:rPr>
            </w:pPr>
            <w:r>
              <w:rPr>
                <w:sz w:val="18"/>
                <w:szCs w:val="18"/>
              </w:rPr>
              <w:t xml:space="preserve">26</w:t>
            </w:r>
          </w:p>
        </w:tc>
        <w:tc>
          <w:tcPr>
            <w:tcW w:w="2150" w:type="dxa"/>
            <w:vAlign w:val="center"/>
          </w:tcPr>
          <w:p>
            <w:pPr>
              <w:spacing w:after="0" w:line="240" w:lineRule="auto"/>
              <w:rPr>
                <w:sz w:val="18"/>
                <w:szCs w:val="18"/>
              </w:rPr>
            </w:pPr>
            <w:r>
              <w:rPr>
                <w:sz w:val="18"/>
                <w:szCs w:val="18"/>
              </w:rPr>
              <w:t xml:space="preserve">billing.payments</w:t>
            </w:r>
          </w:p>
        </w:tc>
        <w:tc>
          <w:tcPr>
            <w:tcW w:w="6740" w:type="dxa"/>
            <w:vAlign w:val="center"/>
          </w:tcPr>
          <w:p>
            <w:pPr>
              <w:spacing w:after="0" w:line="240" w:lineRule="auto"/>
              <w:rPr>
                <w:sz w:val="18"/>
                <w:szCs w:val="18"/>
              </w:rPr>
            </w:pPr>
            <w:r>
              <w:rPr>
                <w:sz w:val="18"/>
                <w:szCs w:val="18"/>
              </w:rPr>
              <w:t xml:space="preserve">Payment records against an invoice (method, amount, reference, recorded_at).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bill_id -&gt; billing.bills(id)</w:t>
            </w:r>
          </w:p>
        </w:tc>
      </w:tr>
      <w:tr>
        <w:tc>
          <w:tcPr>
            <w:tcW w:w="460" w:type="dxa"/>
            <w:vAlign w:val="center"/>
          </w:tcPr>
          <w:p>
            <w:pPr>
              <w:spacing w:after="0" w:line="240" w:lineRule="auto"/>
              <w:jc w:val="center"/>
              <w:rPr>
                <w:sz w:val="18"/>
                <w:szCs w:val="18"/>
              </w:rPr>
            </w:pPr>
            <w:r>
              <w:rPr>
                <w:sz w:val="18"/>
                <w:szCs w:val="18"/>
              </w:rPr>
              <w:t xml:space="preserve">27</w:t>
            </w:r>
          </w:p>
        </w:tc>
        <w:tc>
          <w:tcPr>
            <w:tcW w:w="2150" w:type="dxa"/>
            <w:vAlign w:val="center"/>
          </w:tcPr>
          <w:p>
            <w:pPr>
              <w:spacing w:after="0" w:line="240" w:lineRule="auto"/>
              <w:rPr>
                <w:sz w:val="18"/>
                <w:szCs w:val="18"/>
              </w:rPr>
            </w:pPr>
            <w:r>
              <w:rPr>
                <w:sz w:val="18"/>
                <w:szCs w:val="18"/>
              </w:rPr>
              <w:t xml:space="preserve">files.stored_files</w:t>
            </w:r>
          </w:p>
        </w:tc>
        <w:tc>
          <w:tcPr>
            <w:tcW w:w="6740" w:type="dxa"/>
            <w:vAlign w:val="center"/>
          </w:tcPr>
          <w:p>
            <w:pPr>
              <w:spacing w:after="0" w:line="240" w:lineRule="auto"/>
              <w:rPr>
                <w:sz w:val="18"/>
                <w:szCs w:val="18"/>
              </w:rPr>
            </w:pPr>
            <w:r>
              <w:rPr>
                <w:sz w:val="18"/>
                <w:szCs w:val="18"/>
              </w:rPr>
              <w:t xml:space="preserve">Object-storage metadata: owner_type, owner_ref, bucket, object_key, content_type, size_bytes, url.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28</w:t>
            </w:r>
          </w:p>
        </w:tc>
        <w:tc>
          <w:tcPr>
            <w:tcW w:w="2150" w:type="dxa"/>
            <w:vAlign w:val="center"/>
          </w:tcPr>
          <w:p>
            <w:pPr>
              <w:spacing w:after="0" w:line="240" w:lineRule="auto"/>
              <w:rPr>
                <w:sz w:val="18"/>
                <w:szCs w:val="18"/>
              </w:rPr>
            </w:pPr>
            <w:r>
              <w:rPr>
                <w:sz w:val="18"/>
                <w:szCs w:val="18"/>
              </w:rPr>
              <w:t xml:space="preserve">genai.ai_llm_config</w:t>
            </w:r>
          </w:p>
        </w:tc>
        <w:tc>
          <w:tcPr>
            <w:tcW w:w="674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29</w:t>
            </w:r>
          </w:p>
        </w:tc>
        <w:tc>
          <w:tcPr>
            <w:tcW w:w="2150" w:type="dxa"/>
            <w:vAlign w:val="center"/>
          </w:tcPr>
          <w:p>
            <w:pPr>
              <w:spacing w:after="0" w:line="240" w:lineRule="auto"/>
              <w:rPr>
                <w:sz w:val="18"/>
                <w:szCs w:val="18"/>
              </w:rPr>
            </w:pPr>
            <w:r>
              <w:rPr>
                <w:sz w:val="18"/>
                <w:szCs w:val="18"/>
              </w:rPr>
              <w:t xml:space="preserve">genai.spring_ai_chat_memory</w:t>
            </w:r>
          </w:p>
        </w:tc>
        <w:tc>
          <w:tcPr>
            <w:tcW w:w="674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composite (conversation + ordinal)</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30</w:t>
            </w:r>
          </w:p>
        </w:tc>
        <w:tc>
          <w:tcPr>
            <w:tcW w:w="2150" w:type="dxa"/>
            <w:vAlign w:val="center"/>
          </w:tcPr>
          <w:p>
            <w:pPr>
              <w:spacing w:after="0" w:line="240" w:lineRule="auto"/>
              <w:rPr>
                <w:sz w:val="18"/>
                <w:szCs w:val="18"/>
              </w:rPr>
            </w:pPr>
            <w:r>
              <w:rPr>
                <w:sz w:val="18"/>
                <w:szCs w:val="18"/>
              </w:rPr>
              <w:t xml:space="preserve">genai.vector_store</w:t>
            </w:r>
          </w:p>
        </w:tc>
        <w:tc>
          <w:tcPr>
            <w:tcW w:w="674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none (cross-service refs by id only)</w:t>
            </w:r>
          </w:p>
        </w:tc>
      </w:tr>
    </w:tbl>
    <w:p/>
    <w:p>
      <w:pPr>
        <w:pStyle w:val="Heading2"/>
      </w:pPr>
      <w:bookmarkStart w:id="8" w:name="_Toc83349089"/>
      <w:r>
        <w:t xml:space="preserve">3. Detailed Design</w:t>
      </w:r>
      <w:bookmarkEnd w:id="8"/>
    </w:p>
    <w:p>
      <w:pPr>
        <w:jc w:val="both"/>
      </w:pPr>
      <w:r>
        <w:t xml:space="preserve">This section details the design of each feature group from the SRS. Because every service shares the same layering (controller → service interface → service.impl → repository → entity), the class structure is described once for Authentication (§3.1) and referenced by the others; only the feature-specific collaborators and sequence diagrams are repeated.</w:t>
      </w:r>
    </w:p>
    <w:p>
      <w:pPr>
        <w:pStyle w:val="Heading3"/>
      </w:pPr>
      <w:bookmarkStart w:id="9" w:name="_Toc83349090"/>
      <w:r>
        <w:t xml:space="preserve">3.1 Authentication &amp; Account</w:t>
      </w:r>
      <w:bookmarkEnd w:id="9"/>
    </w:p>
    <w:p>
      <w:pPr>
        <w:jc w:val="both"/>
      </w:pPr>
      <w:r>
        <w:t xml:space="preserve">Owner: auth-service. Registration with email verification, login, JWT access-token issuance, refresh-token rotation, logout, password reset and the JWKS endpoint used by every other service to validate tokens independently (defense-in-depth). Roles: USER / STAFF / VET / ADMIN / INVENTORY_MANAGER.</w:t>
      </w:r>
    </w:p>
    <w:p>
      <w:pPr>
        <w:pStyle w:val="Heading4"/>
      </w:pPr>
      <w:r>
        <w:t xml:space="preserve">3.1.1 Class Diagram</w:t>
      </w:r>
    </w:p>
    <w:p>
      <w:pPr>
        <w:jc w:val="center"/>
        <w:rPr>
          <w:i/>
          <w:color w:val="0000FF"/>
        </w:rPr>
      </w:pPr>
      <w:r>
        <w:rPr>
          <w:i/>
          <w:color w:val="0000FF"/>
        </w:rPr>
        <w:t xml:space="preserve">[ Figure: Authentication &amp; Account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pPr>
              <w:spacing w:after="0" w:line="240" w:lineRule="auto"/>
              <w:rPr>
                <w:sz w:val="18"/>
                <w:szCs w:val="18"/>
              </w:rPr>
            </w:pPr>
            <w:r>
              <w:rPr>
                <w:sz w:val="18"/>
                <w:szCs w:val="18"/>
              </w:rPr>
              <w:t xml:space="preserve">Endpoints: register, verify-email, login, refresh, me, logout, reset-password.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pPr>
              <w:spacing w:after="0" w:line="240" w:lineRule="auto"/>
              <w:rPr>
                <w:sz w:val="18"/>
                <w:szCs w:val="18"/>
              </w:rPr>
            </w:pPr>
            <w:r>
              <w:rPr>
                <w:sz w:val="18"/>
                <w:szCs w:val="18"/>
              </w:rPr>
              <w:t xml:space="preserve">Credential verification, token issuance, refresh-token rotation, verification/reset tokens;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User / RefreshToken / EmailVerification</w:t>
            </w:r>
          </w:p>
        </w:tc>
        <w:tc>
          <w:tcPr>
            <w:tcW w:w="6290" w:type="dxa"/>
            <w:vAlign w:val="center"/>
          </w:tcPr>
          <w:p>
            <w:pPr>
              <w:spacing w:after="0" w:line="240" w:lineRule="auto"/>
              <w:rPr>
                <w:sz w:val="18"/>
                <w:szCs w:val="18"/>
              </w:rPr>
            </w:pPr>
            <w:r>
              <w:rPr>
                <w:sz w:val="18"/>
                <w:szCs w:val="18"/>
              </w:rPr>
              <w:t xml:space="preserve">JPA entities for accounts, rotating tokens and verification/reset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Resource-server JWT validation reused by all downstream services.</w:t>
            </w:r>
          </w:p>
        </w:tc>
      </w:tr>
    </w:tbl>
    <w:p/>
    <w:p>
      <w:pPr>
        <w:pStyle w:val="Heading4"/>
      </w:pPr>
      <w:r>
        <w:t xml:space="preserve">3.1.2 Login</w:t>
      </w:r>
    </w:p>
    <w:p>
      <w:pPr>
        <w:jc w:val="both"/>
      </w:pPr>
      <w:r>
        <w:t xml:space="preserve">Client posts credentials → gateway routes to auth-service → AuthService verifies the BCrypt password → JwtTokenProvider issues an access token and a persisted refresh token → tokens returned.</w:t>
      </w:r>
    </w:p>
    <w:p>
      <w:pPr>
        <w:jc w:val="center"/>
        <w:rPr>
          <w:i/>
          <w:color w:val="0000FF"/>
        </w:rPr>
      </w:pPr>
      <w:r>
        <w:rPr>
          <w:i/>
          <w:color w:val="0000FF"/>
        </w:rPr>
        <w:t xml:space="preserve">[ Figure: Login sequence diagram — diagram to be added ]</w:t>
      </w:r>
    </w:p>
    <w:p>
      <w:pPr>
        <w:pStyle w:val="Heading4"/>
      </w:pPr>
      <w:r>
        <w:t xml:space="preserve">3.1.3 Register &amp; Verify Email</w:t>
      </w:r>
    </w:p>
    <w:p>
      <w:pPr>
        <w:jc w:val="both"/>
      </w:pPr>
      <w:r>
        <w:t xml:space="preserve">Client registers → account created (disabled) + verification token persisted → mailer-service e-mails the link → user confirms → account enabled.</w:t>
      </w:r>
    </w:p>
    <w:p>
      <w:pPr>
        <w:jc w:val="center"/>
        <w:rPr>
          <w:i/>
          <w:color w:val="0000FF"/>
        </w:rPr>
      </w:pPr>
      <w:r>
        <w:rPr>
          <w:i/>
          <w:color w:val="0000FF"/>
        </w:rPr>
        <w:t xml:space="preserve">[ Figure: Register &amp; Verify Email sequence diagram — diagram to be added ]</w:t>
      </w:r>
    </w:p>
    <w:p>
      <w:pPr>
        <w:pStyle w:val="Heading4"/>
      </w:pPr>
      <w:r>
        <w:t xml:space="preserve">3.1.4 Token Refresh</w:t>
      </w:r>
    </w:p>
    <w:p>
      <w:pPr>
        <w:jc w:val="both"/>
      </w:pPr>
      <w:r>
        <w:t xml:space="preserve">Client presents a valid refresh token → AuthService validates and rotates it (old revoked, new pair issued); a revoked token is rejected.</w:t>
      </w:r>
    </w:p>
    <w:p>
      <w:pPr>
        <w:jc w:val="center"/>
        <w:rPr>
          <w:i/>
          <w:color w:val="0000FF"/>
        </w:rPr>
      </w:pPr>
      <w:r>
        <w:rPr>
          <w:i/>
          <w:color w:val="0000FF"/>
        </w:rPr>
        <w:t xml:space="preserve">[ Figure: Token Refresh sequence diagram — diagram to be added ]</w:t>
      </w:r>
    </w:p>
    <w:p>
      <w:pPr>
        <w:pStyle w:val="Heading3"/>
      </w:pPr>
      <w:bookmarkStart w:id="10" w:name="_Toc83349091"/>
      <w:r>
        <w:t xml:space="preserve">3.2 Customer &amp; Pet Management</w:t>
      </w:r>
      <w:bookmarkEnd w:id="10"/>
    </w:p>
    <w:p>
      <w:pPr>
        <w:jc w:val="both"/>
      </w:pPr>
      <w:r>
        <w:t xml:space="preserve">Owner: customers-service. Owners self-manage their pets and medical profile (UC03); reception maintains owner and pet records for phone or walk-in support (UC04). Class layering as in §3.1.1.</w:t>
      </w:r>
    </w:p>
    <w:p>
      <w:pPr>
        <w:pStyle w:val="Heading4"/>
      </w:pPr>
      <w:r>
        <w:t xml:space="preserve">3.2.1 Class Diagram</w:t>
      </w:r>
    </w:p>
    <w:p>
      <w:pPr>
        <w:jc w:val="center"/>
        <w:rPr>
          <w:i/>
          <w:color w:val="0000FF"/>
        </w:rPr>
      </w:pPr>
      <w:r>
        <w:rPr>
          <w:i/>
          <w:color w:val="0000FF"/>
        </w:rPr>
        <w:t xml:space="preserve">[ Figure: Customer &amp; Pet Management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OwnerController / PetController / PetTypeController</w:t>
            </w:r>
          </w:p>
        </w:tc>
        <w:tc>
          <w:tcPr>
            <w:tcW w:w="6290" w:type="dxa"/>
            <w:vAlign w:val="center"/>
          </w:tcPr>
          <w:p>
            <w:pPr>
              <w:spacing w:after="0" w:line="240" w:lineRule="auto"/>
              <w:rPr>
                <w:sz w:val="18"/>
                <w:szCs w:val="18"/>
              </w:rPr>
            </w:pPr>
            <w:r>
              <w:rPr>
                <w:sz w:val="18"/>
                <w:szCs w:val="18"/>
              </w:rPr>
              <w:t xml:space="preserve">CRUD endpoints for owners, pets and pet types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OwnerService / PetService (+ impl)</w:t>
            </w:r>
          </w:p>
        </w:tc>
        <w:tc>
          <w:tcPr>
            <w:tcW w:w="6290" w:type="dxa"/>
            <w:vAlign w:val="center"/>
          </w:tcPr>
          <w:p>
            <w:pPr>
              <w:spacing w:after="0" w:line="240" w:lineRule="auto"/>
              <w:rPr>
                <w:sz w:val="18"/>
                <w:szCs w:val="18"/>
              </w:rPr>
            </w:pPr>
            <w:r>
              <w:rPr>
                <w:sz w:val="18"/>
                <w:szCs w:val="18"/>
              </w:rPr>
              <w:t xml:space="preserve">Business rules, optimistic locking, pet medical profile.</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Owner / Pet / PetType</w:t>
            </w:r>
          </w:p>
        </w:tc>
        <w:tc>
          <w:tcPr>
            <w:tcW w:w="6290" w:type="dxa"/>
            <w:vAlign w:val="center"/>
          </w:tcPr>
          <w:p>
            <w:pPr>
              <w:spacing w:after="0" w:line="240" w:lineRule="auto"/>
              <w:rPr>
                <w:sz w:val="18"/>
                <w:szCs w:val="18"/>
              </w:rPr>
            </w:pPr>
            <w:r>
              <w:rPr>
                <w:sz w:val="18"/>
                <w:szCs w:val="18"/>
              </w:rPr>
              <w:t xml:space="preserve">JPA entities; Pet references Owner and PetType.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files-service (client)</w:t>
            </w:r>
          </w:p>
        </w:tc>
        <w:tc>
          <w:tcPr>
            <w:tcW w:w="6290" w:type="dxa"/>
            <w:vAlign w:val="center"/>
          </w:tcPr>
          <w:p>
            <w:pPr>
              <w:spacing w:after="0" w:line="240" w:lineRule="auto"/>
              <w:rPr>
                <w:sz w:val="18"/>
                <w:szCs w:val="18"/>
              </w:rPr>
            </w:pPr>
            <w:r>
              <w:rPr>
                <w:sz w:val="18"/>
                <w:szCs w:val="18"/>
              </w:rPr>
              <w:t xml:space="preserve">Stores and returns pet-photo URLs.</w:t>
            </w:r>
          </w:p>
        </w:tc>
      </w:tr>
    </w:tbl>
    <w:p/>
    <w:p>
      <w:pPr>
        <w:pStyle w:val="Heading4"/>
      </w:pPr>
      <w:r>
        <w:t xml:space="preserve">3.2.2 Manage Pets (Owner)</w:t>
      </w:r>
    </w:p>
    <w:p>
      <w:pPr>
        <w:jc w:val="both"/>
      </w:pPr>
      <w:r>
        <w:t xml:space="preserve">Owner creates/updates a pet with profile and photo → PetService validates and persists → photo stored via files-service.</w:t>
      </w:r>
    </w:p>
    <w:p>
      <w:pPr>
        <w:jc w:val="center"/>
        <w:rPr>
          <w:i/>
          <w:color w:val="0000FF"/>
        </w:rPr>
      </w:pPr>
      <w:r>
        <w:rPr>
          <w:i/>
          <w:color w:val="0000FF"/>
        </w:rPr>
        <w:t xml:space="preserve">[ Figure: Manage Pets (Owner) sequence diagram — diagram to be added ]</w:t>
      </w:r>
    </w:p>
    <w:p>
      <w:pPr>
        <w:pStyle w:val="Heading4"/>
      </w:pPr>
      <w:r>
        <w:t xml:space="preserve">3.2.3 Maintain Owner &amp; Pet (Staff)</w:t>
      </w:r>
    </w:p>
    <w:p>
      <w:pPr>
        <w:jc w:val="both"/>
      </w:pPr>
      <w:r>
        <w:t xml:space="preserve">Receptionist looks up or creates owner + pet records on behalf of a walk-in/phone customer.</w:t>
      </w:r>
    </w:p>
    <w:p>
      <w:pPr>
        <w:jc w:val="center"/>
        <w:rPr>
          <w:i/>
          <w:color w:val="0000FF"/>
        </w:rPr>
      </w:pPr>
      <w:r>
        <w:rPr>
          <w:i/>
          <w:color w:val="0000FF"/>
        </w:rPr>
        <w:t xml:space="preserve">[ Figure: Maintain Owner &amp; Pet (Staff) sequence diagram — diagram to be added ]</w:t>
      </w:r>
    </w:p>
    <w:p>
      <w:pPr>
        <w:pStyle w:val="Heading3"/>
      </w:pPr>
      <w:bookmarkStart w:id="11" w:name="_Toc83349092"/>
      <w:r>
        <w:t xml:space="preserve">3.3 Vet Discovery &amp; Scheduling</w:t>
      </w:r>
      <w:bookmarkEnd w:id="11"/>
    </w:p>
    <w:p>
      <w:pPr>
        <w:jc w:val="both"/>
      </w:pPr>
      <w:r>
        <w:t xml:space="preserve">Owner: vets-service. Owners and reception browse/search vets and view profiles (UC05/UC06); vets maintain their own profile, working hours and unavailable slots (UC07); availability is queried before booking (UC08).</w:t>
      </w:r>
    </w:p>
    <w:p>
      <w:pPr>
        <w:pStyle w:val="Heading4"/>
      </w:pPr>
      <w:r>
        <w:t xml:space="preserve">3.3.1 Class Diagram</w:t>
      </w:r>
    </w:p>
    <w:p>
      <w:pPr>
        <w:jc w:val="center"/>
        <w:rPr>
          <w:i/>
          <w:color w:val="0000FF"/>
        </w:rPr>
      </w:pPr>
      <w:r>
        <w:rPr>
          <w:i/>
          <w:color w:val="0000FF"/>
        </w:rPr>
        <w:t xml:space="preserve">[ Figure: Vet Discovery &amp; Scheduling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VetController / SpecialtyController / VetMeController</w:t>
            </w:r>
          </w:p>
        </w:tc>
        <w:tc>
          <w:tcPr>
            <w:tcW w:w="6290" w:type="dxa"/>
            <w:vAlign w:val="center"/>
          </w:tcPr>
          <w:p>
            <w:pPr>
              <w:spacing w:after="0" w:line="240" w:lineRule="auto"/>
              <w:rPr>
                <w:sz w:val="18"/>
                <w:szCs w:val="18"/>
              </w:rPr>
            </w:pPr>
            <w:r>
              <w:rPr>
                <w:sz w:val="18"/>
                <w:szCs w:val="18"/>
              </w:rPr>
              <w:t xml:space="preserve">Browse/search vets, view profile, self-service vet profile.</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WorkScheduleController</w:t>
            </w:r>
          </w:p>
        </w:tc>
        <w:tc>
          <w:tcPr>
            <w:tcW w:w="6290" w:type="dxa"/>
            <w:vAlign w:val="center"/>
          </w:tcPr>
          <w:p>
            <w:pPr>
              <w:spacing w:after="0" w:line="240" w:lineRule="auto"/>
              <w:rPr>
                <w:sz w:val="18"/>
                <w:szCs w:val="18"/>
              </w:rPr>
            </w:pPr>
            <w:r>
              <w:rPr>
                <w:sz w:val="18"/>
                <w:szCs w:val="18"/>
              </w:rPr>
              <w:t xml:space="preserve">Manage weekly work slots and availability.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RatingController / BadgeController / EducationController / VetAlbumController</w:t>
            </w:r>
          </w:p>
        </w:tc>
        <w:tc>
          <w:tcPr>
            <w:tcW w:w="6290" w:type="dxa"/>
            <w:vAlign w:val="center"/>
          </w:tcPr>
          <w:p>
            <w:pPr>
              <w:spacing w:after="0" w:line="240" w:lineRule="auto"/>
              <w:rPr>
                <w:sz w:val="18"/>
                <w:szCs w:val="18"/>
              </w:rPr>
            </w:pPr>
            <w:r>
              <w:rPr>
                <w:sz w:val="18"/>
                <w:szCs w:val="18"/>
              </w:rPr>
              <w:t xml:space="preserve">Vet ratings, badges, education and media.</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Vet / WorkScheduleSlot / Rating / Badge / Education</w:t>
            </w:r>
          </w:p>
        </w:tc>
        <w:tc>
          <w:tcPr>
            <w:tcW w:w="6290" w:type="dxa"/>
            <w:vAlign w:val="center"/>
          </w:tcPr>
          <w:p>
            <w:pPr>
              <w:spacing w:after="0" w:line="240" w:lineRule="auto"/>
              <w:rPr>
                <w:sz w:val="18"/>
                <w:szCs w:val="18"/>
              </w:rPr>
            </w:pPr>
            <w:r>
              <w:rPr>
                <w:sz w:val="18"/>
                <w:szCs w:val="18"/>
              </w:rPr>
              <w:t xml:space="preserve">JPA entities for the vet aggregate.</w:t>
            </w:r>
          </w:p>
        </w:tc>
      </w:tr>
    </w:tbl>
    <w:p/>
    <w:p>
      <w:pPr>
        <w:pStyle w:val="Heading4"/>
      </w:pPr>
      <w:r>
        <w:t xml:space="preserve">3.3.2 Browse &amp; Search Vets</w:t>
      </w:r>
    </w:p>
    <w:p>
      <w:pPr>
        <w:jc w:val="both"/>
      </w:pPr>
      <w:r>
        <w:t xml:space="preserve">Client searches by specialty / rating / availability → VetService runs a Specification query → paged results returned.</w:t>
      </w:r>
    </w:p>
    <w:p>
      <w:pPr>
        <w:jc w:val="center"/>
        <w:rPr>
          <w:i/>
          <w:color w:val="0000FF"/>
        </w:rPr>
      </w:pPr>
      <w:r>
        <w:rPr>
          <w:i/>
          <w:color w:val="0000FF"/>
        </w:rPr>
        <w:t xml:space="preserve">[ Figure: Browse &amp; Search Vets sequence diagram — diagram to be added ]</w:t>
      </w:r>
    </w:p>
    <w:p>
      <w:pPr>
        <w:pStyle w:val="Heading4"/>
      </w:pPr>
      <w:r>
        <w:t xml:space="preserve">3.3.3 Manage Schedule</w:t>
      </w:r>
    </w:p>
    <w:p>
      <w:pPr>
        <w:jc w:val="both"/>
      </w:pPr>
      <w:r>
        <w:t xml:space="preserve">Vet edits working hours / blocks slots → WorkScheduleService updates vet_work_schedule.</w:t>
      </w:r>
    </w:p>
    <w:p>
      <w:pPr>
        <w:jc w:val="center"/>
        <w:rPr>
          <w:i/>
          <w:color w:val="0000FF"/>
        </w:rPr>
      </w:pPr>
      <w:r>
        <w:rPr>
          <w:i/>
          <w:color w:val="0000FF"/>
        </w:rPr>
        <w:t xml:space="preserve">[ Figure: Manage Schedule sequence diagram — diagram to be added ]</w:t>
      </w:r>
    </w:p>
    <w:p>
      <w:pPr>
        <w:pStyle w:val="Heading4"/>
      </w:pPr>
      <w:r>
        <w:t xml:space="preserve">3.3.4 Check Availability</w:t>
      </w:r>
    </w:p>
    <w:p>
      <w:pPr>
        <w:jc w:val="both"/>
      </w:pPr>
      <w:r>
        <w:t xml:space="preserve">Client picks a vet + date → service computes free slots from the schedule minus booked visits.</w:t>
      </w:r>
    </w:p>
    <w:p>
      <w:pPr>
        <w:jc w:val="center"/>
        <w:rPr>
          <w:i/>
          <w:color w:val="0000FF"/>
        </w:rPr>
      </w:pPr>
      <w:r>
        <w:rPr>
          <w:i/>
          <w:color w:val="0000FF"/>
        </w:rPr>
        <w:t xml:space="preserve">[ Figure: Check Availability sequence diagram — diagram to be added ]</w:t>
      </w:r>
    </w:p>
    <w:p>
      <w:pPr>
        <w:pStyle w:val="Heading3"/>
      </w:pPr>
      <w:bookmarkStart w:id="12" w:name="_Toc83349093"/>
      <w:r>
        <w:t xml:space="preserve">3.4 Book &amp; Manage Visit</w:t>
      </w:r>
      <w:bookmarkEnd w:id="12"/>
    </w:p>
    <w:p>
      <w:pPr>
        <w:jc w:val="both"/>
      </w:pPr>
      <w:r>
        <w:t xml:space="preserve">Owner: visits-service. Owners and reception book a visit with pet, vet and time slot (UC09) and cancel/reschedule (UC13). visits-service validates the chosen slot against vets-service via an HTTP-Interface client (tolerant reader).</w:t>
      </w:r>
    </w:p>
    <w:p>
      <w:pPr>
        <w:pStyle w:val="Heading4"/>
      </w:pPr>
      <w:r>
        <w:t xml:space="preserve">3.4.1 Class Diagram</w:t>
      </w:r>
    </w:p>
    <w:p>
      <w:pPr>
        <w:jc w:val="center"/>
        <w:rPr>
          <w:i/>
          <w:color w:val="0000FF"/>
        </w:rPr>
      </w:pPr>
      <w:r>
        <w:rPr>
          <w:i/>
          <w:color w:val="0000FF"/>
        </w:rPr>
        <w:t xml:space="preserve">[ Figure: Book &amp; Manage Visit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Search, book, update, cancel/reschedule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bl>
    <w:p/>
    <w:p>
      <w:pPr>
        <w:pStyle w:val="Heading4"/>
      </w:pPr>
      <w:r>
        <w:t xml:space="preserve">3.4.2 Book Visit</w:t>
      </w:r>
    </w:p>
    <w:p>
      <w:pPr>
        <w:jc w:val="both"/>
      </w:pPr>
      <w:r>
        <w:t xml:space="preserve">Client requests a slot → VisitService checks vet availability via VetClient → visit persisted as SCHEDULED → confirmation returned.</w:t>
      </w:r>
    </w:p>
    <w:p>
      <w:pPr>
        <w:jc w:val="center"/>
        <w:rPr>
          <w:i/>
          <w:color w:val="0000FF"/>
        </w:rPr>
      </w:pPr>
      <w:r>
        <w:rPr>
          <w:i/>
          <w:color w:val="0000FF"/>
        </w:rPr>
        <w:t xml:space="preserve">[ Figure: Book Visit sequence diagram — diagram to be added ]</w:t>
      </w:r>
    </w:p>
    <w:p>
      <w:pPr>
        <w:pStyle w:val="Heading4"/>
      </w:pPr>
      <w:r>
        <w:t xml:space="preserve">3.4.3 Cancel / Reschedule</w:t>
      </w:r>
    </w:p>
    <w:p>
      <w:pPr>
        <w:jc w:val="both"/>
      </w:pPr>
      <w:r>
        <w:t xml:space="preserve">Owner/reception changes a scheduled visit → VisitService validates the transition and frees/reassigns the slot.</w:t>
      </w:r>
    </w:p>
    <w:p>
      <w:pPr>
        <w:jc w:val="center"/>
        <w:rPr>
          <w:i/>
          <w:color w:val="0000FF"/>
        </w:rPr>
      </w:pPr>
      <w:r>
        <w:rPr>
          <w:i/>
          <w:color w:val="0000FF"/>
        </w:rPr>
        <w:t xml:space="preserve">[ Figure: Cancel / Reschedule sequence diagram — diagram to be added ]</w:t>
      </w:r>
    </w:p>
    <w:p>
      <w:pPr>
        <w:pStyle w:val="Heading3"/>
      </w:pPr>
      <w:bookmarkStart w:id="13" w:name="_Toc83349094"/>
      <w:r>
        <w:t xml:space="preserve">3.5 Visit Lifecycle &amp; Prescription</w:t>
      </w:r>
      <w:bookmarkEnd w:id="13"/>
    </w:p>
    <w:p>
      <w:pPr>
        <w:jc w:val="both"/>
      </w:pPr>
      <w:r>
        <w:t xml:space="preserve">Owner: visits-service (with workflow-service and mailer-service). Vets track and run visits (UC10/UC11), record diagnosis and treatment, and issue prescriptions (UC12). Visit completion publishes a domain event and runs a choreography saga for the completion notification.</w:t>
      </w:r>
    </w:p>
    <w:p>
      <w:pPr>
        <w:pStyle w:val="Heading4"/>
      </w:pPr>
      <w:r>
        <w:t xml:space="preserve">3.5.1 Class Diagram</w:t>
      </w:r>
    </w:p>
    <w:p>
      <w:pPr>
        <w:jc w:val="center"/>
        <w:rPr>
          <w:i/>
          <w:color w:val="0000FF"/>
        </w:rPr>
      </w:pPr>
      <w:r>
        <w:rPr>
          <w:i/>
          <w:color w:val="0000FF"/>
        </w:rPr>
        <w:t xml:space="preserve">[ Figure: Visit Lifecycle &amp; Prescription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IN_PROGRESS → COMPLETED transitions; writes diagnosis/treatment; publishes VisitCompletedEvent and the saga row in one transaction.</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Prescription / PrescriptionItem</w:t>
            </w:r>
          </w:p>
        </w:tc>
        <w:tc>
          <w:tcPr>
            <w:tcW w:w="6290" w:type="dxa"/>
            <w:vAlign w:val="center"/>
          </w:tcPr>
          <w:p>
            <w:pPr>
              <w:spacing w:after="0" w:line="240" w:lineRule="auto"/>
              <w:rPr>
                <w:sz w:val="18"/>
                <w:szCs w:val="18"/>
              </w:rPr>
            </w:pPr>
            <w:r>
              <w:rPr>
                <w:sz w:val="18"/>
                <w:szCs w:val="18"/>
              </w:rPr>
              <w:t xml:space="preserve">Prescription header and medicine lines linked to the visit.</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NotificationSaga / NotificationSagaHandler</w:t>
            </w:r>
          </w:p>
        </w:tc>
        <w:tc>
          <w:tcPr>
            <w:tcW w:w="6290" w:type="dxa"/>
            <w:vAlign w:val="center"/>
          </w:tcPr>
          <w:p>
            <w:pPr>
              <w:spacing w:after="0" w:line="240" w:lineRule="auto"/>
              <w:rPr>
                <w:sz w:val="18"/>
                <w:szCs w:val="18"/>
              </w:rPr>
            </w:pPr>
            <w:r>
              <w:rPr>
                <w:sz w:val="18"/>
                <w:szCs w:val="18"/>
              </w:rPr>
              <w:t xml:space="preserve">Saga state + @RabbitListener that marks COMPLETED/COMPENSATED and triggers compensation.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EventPublisher (shared) / VisitWorkflowController</w:t>
            </w:r>
          </w:p>
        </w:tc>
        <w:tc>
          <w:tcPr>
            <w:tcW w:w="6290" w:type="dxa"/>
            <w:vAlign w:val="center"/>
          </w:tcPr>
          <w:p>
            <w:pPr>
              <w:spacing w:after="0" w:line="240" w:lineRule="auto"/>
              <w:rPr>
                <w:sz w:val="18"/>
                <w:szCs w:val="18"/>
              </w:rPr>
            </w:pPr>
            <w:r>
              <w:rPr>
                <w:sz w:val="18"/>
                <w:szCs w:val="18"/>
              </w:rPr>
              <w:t xml:space="preserve">Publishes events; bridges BPMN workflow callbacks into the lifecycle.</w:t>
            </w:r>
          </w:p>
        </w:tc>
      </w:tr>
    </w:tbl>
    <w:p/>
    <w:p>
      <w:pPr>
        <w:pStyle w:val="Heading4"/>
      </w:pPr>
      <w:r>
        <w:t xml:space="preserve">3.5.2 Start / Complete Examination</w:t>
      </w:r>
    </w:p>
    <w:p>
      <w:pPr>
        <w:jc w:val="both"/>
      </w:pPr>
      <w:r>
        <w:t xml:space="preserve">Vet starts the visit (IN_PROGRESS) → records diagnosis + treatment → completes (COMPLETED) → VisitCompletedEvent + saga row written.</w:t>
      </w:r>
    </w:p>
    <w:p>
      <w:pPr>
        <w:jc w:val="center"/>
        <w:rPr>
          <w:i/>
          <w:color w:val="0000FF"/>
        </w:rPr>
      </w:pPr>
      <w:r>
        <w:rPr>
          <w:i/>
          <w:color w:val="0000FF"/>
        </w:rPr>
        <w:t xml:space="preserve">[ Figure: Start / Complete Examination sequence diagram — diagram to be added ]</w:t>
      </w:r>
    </w:p>
    <w:p>
      <w:pPr>
        <w:pStyle w:val="Heading4"/>
      </w:pPr>
      <w:r>
        <w:t xml:space="preserve">3.5.3 Issue Prescription</w:t>
      </w:r>
    </w:p>
    <w:p>
      <w:pPr>
        <w:jc w:val="both"/>
      </w:pPr>
      <w:r>
        <w:t xml:space="preserve">Vet adds prescribed medicines, dosage, duration and instructions → PrescriptionService persists the header + items.</w:t>
      </w:r>
    </w:p>
    <w:p>
      <w:pPr>
        <w:jc w:val="center"/>
        <w:rPr>
          <w:i/>
          <w:color w:val="0000FF"/>
        </w:rPr>
      </w:pPr>
      <w:r>
        <w:rPr>
          <w:i/>
          <w:color w:val="0000FF"/>
        </w:rPr>
        <w:t xml:space="preserve">[ Figure: Issue Prescription sequence diagram — diagram to be added ]</w:t>
      </w:r>
    </w:p>
    <w:p>
      <w:pPr>
        <w:pStyle w:val="Heading4"/>
      </w:pPr>
      <w:r>
        <w:t xml:space="preserve">3.5.4 Completion Notification (saga)</w:t>
      </w:r>
    </w:p>
    <w:p>
      <w:pPr>
        <w:jc w:val="both"/>
      </w:pPr>
      <w:r>
        <w:t xml:space="preserve">mailer-service e-mails the owner and replies NotificationAck / NotificationFailed → the saga marks the row COMPLETED, or COMPENSATED and publishes a manual-follow-up event. markCompleted()/markCompensated() are idempotent for broker redelivery.</w:t>
      </w:r>
    </w:p>
    <w:p>
      <w:pPr>
        <w:jc w:val="center"/>
        <w:rPr>
          <w:i/>
          <w:color w:val="0000FF"/>
        </w:rPr>
      </w:pPr>
      <w:r>
        <w:rPr>
          <w:i/>
          <w:color w:val="0000FF"/>
        </w:rPr>
        <w:t xml:space="preserve">[ Figure: Completion Notification (saga) sequence diagram — diagram to be added ]</w:t>
      </w:r>
    </w:p>
    <w:p>
      <w:pPr>
        <w:pStyle w:val="Heading3"/>
      </w:pPr>
      <w:bookmarkStart w:id="14" w:name="_Toc83349095"/>
      <w:r>
        <w:t xml:space="preserve">3.6 Reviews &amp; Ratings</w:t>
      </w:r>
      <w:bookmarkEnd w:id="14"/>
    </w:p>
    <w:p>
      <w:pPr>
        <w:jc w:val="both"/>
      </w:pPr>
      <w:r>
        <w:t xml:space="preserve">Owner: reviews-service. Customers write polymorphic reviews for a vet, product or visit, vote reviews helpful/not-helpful, and staff moderate (approve/hide) submitted reviews.</w:t>
      </w:r>
    </w:p>
    <w:p>
      <w:pPr>
        <w:pStyle w:val="Heading4"/>
      </w:pPr>
      <w:r>
        <w:t xml:space="preserve">3.6.1 Class Diagram</w:t>
      </w:r>
    </w:p>
    <w:p>
      <w:pPr>
        <w:jc w:val="center"/>
        <w:rPr>
          <w:i/>
          <w:color w:val="0000FF"/>
        </w:rPr>
      </w:pPr>
      <w:r>
        <w:rPr>
          <w:i/>
          <w:color w:val="0000FF"/>
        </w:rPr>
        <w:t xml:space="preserve">[ Figure: Reviews &amp; Ratings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ReviewController</w:t>
            </w:r>
          </w:p>
        </w:tc>
        <w:tc>
          <w:tcPr>
            <w:tcW w:w="6290" w:type="dxa"/>
            <w:vAlign w:val="center"/>
          </w:tcPr>
          <w:p>
            <w:pPr>
              <w:spacing w:after="0" w:line="240" w:lineRule="auto"/>
              <w:rPr>
                <w:sz w:val="18"/>
                <w:szCs w:val="18"/>
              </w:rPr>
            </w:pPr>
            <w:r>
              <w:rPr>
                <w:sz w:val="18"/>
                <w:szCs w:val="18"/>
              </w:rPr>
              <w:t xml:space="preserve">Create/list reviews for a target; cast helpful votes.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ReviewModerationController</w:t>
            </w:r>
          </w:p>
        </w:tc>
        <w:tc>
          <w:tcPr>
            <w:tcW w:w="6290" w:type="dxa"/>
            <w:vAlign w:val="center"/>
          </w:tcPr>
          <w:p>
            <w:pPr>
              <w:spacing w:after="0" w:line="240" w:lineRule="auto"/>
              <w:rPr>
                <w:sz w:val="18"/>
                <w:szCs w:val="18"/>
              </w:rPr>
            </w:pPr>
            <w:r>
              <w:rPr>
                <w:sz w:val="18"/>
                <w:szCs w:val="18"/>
              </w:rPr>
              <w:t xml:space="preserve">Staff approve / reject / hide reviews.</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ReviewService (+ impl)</w:t>
            </w:r>
          </w:p>
        </w:tc>
        <w:tc>
          <w:tcPr>
            <w:tcW w:w="6290" w:type="dxa"/>
            <w:vAlign w:val="center"/>
          </w:tcPr>
          <w:p>
            <w:pPr>
              <w:spacing w:after="0" w:line="240" w:lineRule="auto"/>
              <w:rPr>
                <w:sz w:val="18"/>
                <w:szCs w:val="18"/>
              </w:rPr>
            </w:pPr>
            <w:r>
              <w:rPr>
                <w:sz w:val="18"/>
                <w:szCs w:val="18"/>
              </w:rPr>
              <w:t xml:space="preserve">Validation, one-vote-per-customer, helpful counters, moderation status.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Review / ReviewVote / TargetType / ReviewStatus</w:t>
            </w:r>
          </w:p>
        </w:tc>
        <w:tc>
          <w:tcPr>
            <w:tcW w:w="6290" w:type="dxa"/>
            <w:vAlign w:val="center"/>
          </w:tcPr>
          <w:p>
            <w:pPr>
              <w:spacing w:after="0" w:line="240" w:lineRule="auto"/>
              <w:rPr>
                <w:sz w:val="18"/>
                <w:szCs w:val="18"/>
              </w:rPr>
            </w:pPr>
            <w:r>
              <w:rPr>
                <w:sz w:val="18"/>
                <w:szCs w:val="18"/>
              </w:rPr>
              <w:t xml:space="preserve">JPA entities and enums for the review aggregate.</w:t>
            </w:r>
          </w:p>
        </w:tc>
      </w:tr>
    </w:tbl>
    <w:p/>
    <w:p>
      <w:pPr>
        <w:pStyle w:val="Heading4"/>
      </w:pPr>
      <w:r>
        <w:t xml:space="preserve">3.6.2 Write a Review</w:t>
      </w:r>
    </w:p>
    <w:p>
      <w:pPr>
        <w:jc w:val="both"/>
      </w:pPr>
      <w:r>
        <w:t xml:space="preserve">Customer submits rating + text for a target → ReviewService validates eligibility and persists as PENDING.</w:t>
      </w:r>
    </w:p>
    <w:p>
      <w:pPr>
        <w:jc w:val="center"/>
        <w:rPr>
          <w:i/>
          <w:color w:val="0000FF"/>
        </w:rPr>
      </w:pPr>
      <w:r>
        <w:rPr>
          <w:i/>
          <w:color w:val="0000FF"/>
        </w:rPr>
        <w:t xml:space="preserve">[ Figure: Write a Review sequence diagram — diagram to be added ]</w:t>
      </w:r>
    </w:p>
    <w:p>
      <w:pPr>
        <w:pStyle w:val="Heading4"/>
      </w:pPr>
      <w:r>
        <w:t xml:space="preserve">3.6.3 Vote &amp; Moderate</w:t>
      </w:r>
    </w:p>
    <w:p>
      <w:pPr>
        <w:jc w:val="both"/>
      </w:pPr>
      <w:r>
        <w:t xml:space="preserve">Customers vote helpful (deduped); staff approve/hide → status and counters updated.</w:t>
      </w:r>
    </w:p>
    <w:p>
      <w:pPr>
        <w:jc w:val="center"/>
        <w:rPr>
          <w:i/>
          <w:color w:val="0000FF"/>
        </w:rPr>
      </w:pPr>
      <w:r>
        <w:rPr>
          <w:i/>
          <w:color w:val="0000FF"/>
        </w:rPr>
        <w:t xml:space="preserve">[ Figure: Vote &amp; Moderate sequence diagram — diagram to be added ]</w:t>
      </w:r>
    </w:p>
    <w:p>
      <w:pPr>
        <w:pStyle w:val="Heading3"/>
      </w:pPr>
      <w:bookmarkStart w:id="15" w:name="_Toc83349096"/>
      <w:r>
        <w:t xml:space="preserve">3.7 Clinical Billing &amp; Invoicing</w:t>
      </w:r>
      <w:bookmarkEnd w:id="15"/>
    </w:p>
    <w:p>
      <w:pPr>
        <w:jc w:val="both"/>
      </w:pPr>
      <w:r>
        <w:t xml:space="preserve">Owner: billing-service (with products-service and mailer-service). Implements the clinic POS flow: the vet creates an examination charge list (UC14) and sends a clinical invoice to reception (UC15/UC16); reception reviews/adjusts it (UC17), adds store products the owner buys (UC18), collects cash or bank-transfer payment (UC19), e-mails the receipt (UC20) and manages bills (UC21/UC22). There is no online payment gateway.</w:t>
      </w:r>
    </w:p>
    <w:p>
      <w:pPr>
        <w:pStyle w:val="Heading4"/>
      </w:pPr>
      <w:r>
        <w:t xml:space="preserve">3.7.1 Class Diagram</w:t>
      </w:r>
    </w:p>
    <w:p>
      <w:pPr>
        <w:jc w:val="center"/>
        <w:rPr>
          <w:i/>
          <w:color w:val="0000FF"/>
        </w:rPr>
      </w:pPr>
      <w:r>
        <w:rPr>
          <w:i/>
          <w:color w:val="0000FF"/>
        </w:rPr>
        <w:t xml:space="preserve">[ Figure: Clinical Billing &amp; Invoicing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BillController</w:t>
            </w:r>
          </w:p>
        </w:tc>
        <w:tc>
          <w:tcPr>
            <w:tcW w:w="6290" w:type="dxa"/>
            <w:vAlign w:val="center"/>
          </w:tcPr>
          <w:p>
            <w:pPr>
              <w:spacing w:after="0" w:line="240" w:lineRule="auto"/>
              <w:rPr>
                <w:sz w:val="18"/>
                <w:szCs w:val="18"/>
              </w:rPr>
            </w:pPr>
            <w:r>
              <w:rPr>
                <w:sz w:val="18"/>
                <w:szCs w:val="18"/>
              </w:rPr>
              <w:t xml:space="preserve">Create/review/adjust invoices, add product lines, record payment, list billing history.</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BillingService / BillingServiceImpl</w:t>
            </w:r>
          </w:p>
        </w:tc>
        <w:tc>
          <w:tcPr>
            <w:tcW w:w="6290" w:type="dxa"/>
            <w:vAlign w:val="center"/>
          </w:tcPr>
          <w:p>
            <w:pPr>
              <w:spacing w:after="0" w:line="240" w:lineRule="auto"/>
              <w:rPr>
                <w:sz w:val="18"/>
                <w:szCs w:val="18"/>
              </w:rPr>
            </w:pPr>
            <w:r>
              <w:rPr>
                <w:sz w:val="18"/>
                <w:szCs w:val="18"/>
              </w:rPr>
              <w:t xml:space="preserve">Totalling, status machine (DRAFT→SENT→REVIEWED→PAID), payment recording;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Bill / BillLineItem / Payment</w:t>
            </w:r>
          </w:p>
        </w:tc>
        <w:tc>
          <w:tcPr>
            <w:tcW w:w="6290" w:type="dxa"/>
            <w:vAlign w:val="center"/>
          </w:tcPr>
          <w:p>
            <w:pPr>
              <w:spacing w:after="0" w:line="240" w:lineRule="auto"/>
              <w:rPr>
                <w:sz w:val="18"/>
                <w:szCs w:val="18"/>
              </w:rPr>
            </w:pPr>
            <w:r>
              <w:rPr>
                <w:sz w:val="18"/>
                <w:szCs w:val="18"/>
              </w:rPr>
              <w:t xml:space="preserve">Invoice header, lines (SERVICE/MEDICINE/PRODUCT) and payment records.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ProductClient (client/)</w:t>
            </w:r>
          </w:p>
        </w:tc>
        <w:tc>
          <w:tcPr>
            <w:tcW w:w="6290" w:type="dxa"/>
            <w:vAlign w:val="center"/>
          </w:tcPr>
          <w:p>
            <w:pPr>
              <w:spacing w:after="0" w:line="240" w:lineRule="auto"/>
              <w:rPr>
                <w:sz w:val="18"/>
                <w:szCs w:val="18"/>
              </w:rPr>
            </w:pPr>
            <w:r>
              <w:rPr>
                <w:sz w:val="18"/>
                <w:szCs w:val="18"/>
              </w:rPr>
              <w:t xml:space="preserve">Fetches product price/stock and decrements stock when products are added to an invoice.</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EventPublisher (shared)</w:t>
            </w:r>
          </w:p>
        </w:tc>
        <w:tc>
          <w:tcPr>
            <w:tcW w:w="6290" w:type="dxa"/>
            <w:vAlign w:val="center"/>
          </w:tcPr>
          <w:p>
            <w:pPr>
              <w:spacing w:after="0" w:line="240" w:lineRule="auto"/>
              <w:rPr>
                <w:sz w:val="18"/>
                <w:szCs w:val="18"/>
              </w:rPr>
            </w:pPr>
            <w:r>
              <w:rPr>
                <w:sz w:val="18"/>
                <w:szCs w:val="18"/>
              </w:rPr>
              <w:t xml:space="preserve">Publishes InvoicePaidEvent so mailer-service sends the receipt e-mail.</w:t>
            </w:r>
          </w:p>
        </w:tc>
      </w:tr>
    </w:tbl>
    <w:p/>
    <w:p>
      <w:pPr>
        <w:pStyle w:val="Heading4"/>
      </w:pPr>
      <w:r>
        <w:t xml:space="preserve">3.7.2 Create Charge List → Clinical Invoice</w:t>
      </w:r>
    </w:p>
    <w:p>
      <w:pPr>
        <w:jc w:val="both"/>
      </w:pPr>
      <w:r>
        <w:t xml:space="preserve">Vet lists performed services + prescribed medicines → a DRAFT bill is created and SENT to reception.</w:t>
      </w:r>
    </w:p>
    <w:p>
      <w:pPr>
        <w:jc w:val="center"/>
        <w:rPr>
          <w:i/>
          <w:color w:val="0000FF"/>
        </w:rPr>
      </w:pPr>
      <w:r>
        <w:rPr>
          <w:i/>
          <w:color w:val="0000FF"/>
        </w:rPr>
        <w:t xml:space="preserve">[ Figure: Create Charge List → Clinical Invoice sequence diagram — diagram to be added ]</w:t>
      </w:r>
    </w:p>
    <w:p>
      <w:pPr>
        <w:pStyle w:val="Heading4"/>
      </w:pPr>
      <w:r>
        <w:t xml:space="preserve">3.7.3 Add Store Products</w:t>
      </w:r>
    </w:p>
    <w:p>
      <w:pPr>
        <w:jc w:val="both"/>
      </w:pPr>
      <w:r>
        <w:t xml:space="preserve">Reception adds pet products/medicines via ProductClient → lines appended, stock decremented, totals recomputed.</w:t>
      </w:r>
    </w:p>
    <w:p>
      <w:pPr>
        <w:jc w:val="center"/>
        <w:rPr>
          <w:i/>
          <w:color w:val="0000FF"/>
        </w:rPr>
      </w:pPr>
      <w:r>
        <w:rPr>
          <w:i/>
          <w:color w:val="0000FF"/>
        </w:rPr>
        <w:t xml:space="preserve">[ Figure: Add Store Products sequence diagram — diagram to be added ]</w:t>
      </w:r>
    </w:p>
    <w:p>
      <w:pPr>
        <w:pStyle w:val="Heading4"/>
      </w:pPr>
      <w:r>
        <w:t xml:space="preserve">3.7.4 Collect Payment &amp; Send Receipt</w:t>
      </w:r>
    </w:p>
    <w:p>
      <w:pPr>
        <w:jc w:val="both"/>
      </w:pPr>
      <w:r>
        <w:t xml:space="preserve">Reception records cash or bank-transfer reference → bill marked PAID → InvoicePaidEvent → mailer-service e-mails the PDF receipt.</w:t>
      </w:r>
    </w:p>
    <w:p>
      <w:pPr>
        <w:jc w:val="center"/>
        <w:rPr>
          <w:i/>
          <w:color w:val="0000FF"/>
        </w:rPr>
      </w:pPr>
      <w:r>
        <w:rPr>
          <w:i/>
          <w:color w:val="0000FF"/>
        </w:rPr>
        <w:t xml:space="preserve">[ Figure: Collect Payment &amp; Send Receipt sequence diagram — diagram to be added ]</w:t>
      </w:r>
    </w:p>
    <w:p>
      <w:pPr>
        <w:pStyle w:val="Heading3"/>
      </w:pPr>
      <w:bookmarkStart w:id="16" w:name="_Toc83349097"/>
      <w:r>
        <w:t xml:space="preserve">3.8 Catalogue &amp; Inventory</w:t>
      </w:r>
      <w:bookmarkEnd w:id="16"/>
    </w:p>
    <w:p>
      <w:pPr>
        <w:jc w:val="both"/>
      </w:pPr>
      <w:r>
        <w:t xml:space="preserve">Owner: products-service. Inventory managers and admins maintain pet products, medicines, categories and listing status (UC23/UC24) and adjust stock and pricing (UC25). The catalogue is the source of truth for prices and stock used by billing.</w:t>
      </w:r>
    </w:p>
    <w:p>
      <w:pPr>
        <w:pStyle w:val="Heading4"/>
      </w:pPr>
      <w:r>
        <w:t xml:space="preserve">3.8.1 Class Diagram</w:t>
      </w:r>
    </w:p>
    <w:p>
      <w:pPr>
        <w:jc w:val="center"/>
        <w:rPr>
          <w:i/>
          <w:color w:val="0000FF"/>
        </w:rPr>
      </w:pPr>
      <w:r>
        <w:rPr>
          <w:i/>
          <w:color w:val="0000FF"/>
        </w:rPr>
        <w:t xml:space="preserve">[ Figure: Catalogue &amp; Inventory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ProductController</w:t>
            </w:r>
          </w:p>
        </w:tc>
        <w:tc>
          <w:tcPr>
            <w:tcW w:w="6290" w:type="dxa"/>
            <w:vAlign w:val="center"/>
          </w:tcPr>
          <w:p>
            <w:pPr>
              <w:spacing w:after="0" w:line="240" w:lineRule="auto"/>
              <w:rPr>
                <w:sz w:val="18"/>
                <w:szCs w:val="18"/>
              </w:rPr>
            </w:pPr>
            <w:r>
              <w:rPr>
                <w:sz w:val="18"/>
                <w:szCs w:val="18"/>
              </w:rPr>
              <w:t xml:space="preserve">CRUD products/medicines, categories, listing status, price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ProductService / ProductServiceImpl</w:t>
            </w:r>
          </w:p>
        </w:tc>
        <w:tc>
          <w:tcPr>
            <w:tcW w:w="6290" w:type="dxa"/>
            <w:vAlign w:val="center"/>
          </w:tcPr>
          <w:p>
            <w:pPr>
              <w:spacing w:after="0" w:line="240" w:lineRule="auto"/>
              <w:rPr>
                <w:sz w:val="18"/>
                <w:szCs w:val="18"/>
              </w:rPr>
            </w:pPr>
            <w:r>
              <w:rPr>
                <w:sz w:val="18"/>
                <w:szCs w:val="18"/>
              </w:rPr>
              <w:t xml:space="preserve">Catalogue rules, low-stock tracking, stock movements;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Product / ProductCategory / StockMovement</w:t>
            </w:r>
          </w:p>
        </w:tc>
        <w:tc>
          <w:tcPr>
            <w:tcW w:w="6290" w:type="dxa"/>
            <w:vAlign w:val="center"/>
          </w:tcPr>
          <w:p>
            <w:pPr>
              <w:spacing w:after="0" w:line="240" w:lineRule="auto"/>
              <w:rPr>
                <w:sz w:val="18"/>
                <w:szCs w:val="18"/>
              </w:rPr>
            </w:pPr>
            <w:r>
              <w:rPr>
                <w:sz w:val="18"/>
                <w:szCs w:val="18"/>
              </w:rPr>
              <w:t xml:space="preserve">Catalogue entities; medicine metadata on Product (requires_prescription, dosage_form).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ProductPriceController (consumed by billing)</w:t>
            </w:r>
          </w:p>
        </w:tc>
        <w:tc>
          <w:tcPr>
            <w:tcW w:w="6290" w:type="dxa"/>
            <w:vAlign w:val="center"/>
          </w:tcPr>
          <w:p>
            <w:pPr>
              <w:spacing w:after="0" w:line="240" w:lineRule="auto"/>
              <w:rPr>
                <w:sz w:val="18"/>
                <w:szCs w:val="18"/>
              </w:rPr>
            </w:pPr>
            <w:r>
              <w:rPr>
                <w:sz w:val="18"/>
                <w:szCs w:val="18"/>
              </w:rPr>
              <w:t xml:space="preserve">Read API for price/stock used by billing-service ProductClient.</w:t>
            </w:r>
          </w:p>
        </w:tc>
      </w:tr>
    </w:tbl>
    <w:p/>
    <w:p>
      <w:pPr>
        <w:pStyle w:val="Heading4"/>
      </w:pPr>
      <w:r>
        <w:t xml:space="preserve">3.8.2 Manage Products &amp; Medicines</w:t>
      </w:r>
    </w:p>
    <w:p>
      <w:pPr>
        <w:jc w:val="both"/>
      </w:pPr>
      <w:r>
        <w:t xml:space="preserve">Inventory manager creates/updates a product or medicine with category, price and listing status.</w:t>
      </w:r>
    </w:p>
    <w:p>
      <w:pPr>
        <w:jc w:val="center"/>
        <w:rPr>
          <w:i/>
          <w:color w:val="0000FF"/>
        </w:rPr>
      </w:pPr>
      <w:r>
        <w:rPr>
          <w:i/>
          <w:color w:val="0000FF"/>
        </w:rPr>
        <w:t xml:space="preserve">[ Figure: Manage Products &amp; Medicines sequence diagram — diagram to be added ]</w:t>
      </w:r>
    </w:p>
    <w:p>
      <w:pPr>
        <w:pStyle w:val="Heading4"/>
      </w:pPr>
      <w:r>
        <w:t xml:space="preserve">3.8.3 Adjust Stock &amp; Pricing</w:t>
      </w:r>
    </w:p>
    <w:p>
      <w:pPr>
        <w:jc w:val="both"/>
      </w:pPr>
      <w:r>
        <w:t xml:space="preserve">Inventory manager changes quantity/price → StockMovement recorded; low-stock flagged.</w:t>
      </w:r>
    </w:p>
    <w:p>
      <w:pPr>
        <w:jc w:val="center"/>
        <w:rPr>
          <w:i/>
          <w:color w:val="0000FF"/>
        </w:rPr>
      </w:pPr>
      <w:r>
        <w:rPr>
          <w:i/>
          <w:color w:val="0000FF"/>
        </w:rPr>
        <w:t xml:space="preserve">[ Figure: Adjust Stock &amp; Pricing sequence diagram — diagram to be added ]</w:t>
      </w:r>
    </w:p>
    <w:p>
      <w:pPr>
        <w:pStyle w:val="Heading3"/>
      </w:pPr>
      <w:bookmarkStart w:id="17" w:name="_Toc83349098"/>
      <w:r>
        <w:t xml:space="preserve">3.9 AI Care Assistant</w:t>
      </w:r>
      <w:bookmarkEnd w:id="17"/>
    </w:p>
    <w:p>
      <w:pPr>
        <w:jc w:val="both"/>
      </w:pPr>
      <w:r>
        <w:t xml:space="preserve">Owner: genai-service. Answers user questions about pets, vets and visits using Retrieval-Augmented Generation (UC27): relevant context is retrieved from the pgvector store and supplied to the LLM provider with the prompt and persisted chat memory.</w:t>
      </w:r>
    </w:p>
    <w:p>
      <w:pPr>
        <w:pStyle w:val="Heading4"/>
      </w:pPr>
      <w:r>
        <w:t xml:space="preserve">3.9.1 Class Diagram</w:t>
      </w:r>
    </w:p>
    <w:p>
      <w:pPr>
        <w:jc w:val="center"/>
        <w:rPr>
          <w:i/>
          <w:color w:val="0000FF"/>
        </w:rPr>
      </w:pPr>
      <w:r>
        <w:rPr>
          <w:i/>
          <w:color w:val="0000FF"/>
        </w:rPr>
        <w:t xml:space="preserve">[ Figure: AI Care Assistant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3.9.2 Ask the Assistant (RAG)</w:t>
      </w:r>
    </w:p>
    <w:p>
      <w:pPr>
        <w:jc w:val="both"/>
      </w:pPr>
      <w:r>
        <w:t xml:space="preserve">User asks a question → ChatService embeds it and retrieves top-k context → prompt + context + memory sent to the LLM → answer returned and appended to chat memory.</w:t>
      </w:r>
    </w:p>
    <w:p>
      <w:pPr>
        <w:jc w:val="center"/>
        <w:rPr>
          <w:i/>
          <w:color w:val="0000FF"/>
        </w:rPr>
      </w:pPr>
      <w:r>
        <w:rPr>
          <w:i/>
          <w:color w:val="0000FF"/>
        </w:rPr>
        <w:t xml:space="preserve">[ Figure: Ask the Assistant (RAG) sequence diagram — diagram to be added ]</w:t>
      </w:r>
    </w:p>
    <w:p>
      <w:pPr>
        <w:pStyle w:val="Heading3"/>
      </w:pPr>
      <w:bookmarkStart w:id="18" w:name="_Toc83349099"/>
      <w:r>
        <w:t xml:space="preserve">3.10 Administration</w:t>
      </w:r>
      <w:bookmarkEnd w:id="18"/>
    </w:p>
    <w:p>
      <w:pPr>
        <w:jc w:val="both"/>
      </w:pPr>
      <w:r>
        <w:t xml:space="preserve">Owners: auth-service and genai-service. Admins create/disable accounts and assign roles (UC26 Manage Users &amp; Roles) and configure the AI provider/model, including bring-your-own-key (UC28 Configure LLM).</w:t>
      </w:r>
    </w:p>
    <w:p>
      <w:pPr>
        <w:pStyle w:val="Heading4"/>
      </w:pPr>
      <w:r>
        <w:t xml:space="preserve">3.10.1 Class Diagram</w:t>
      </w:r>
    </w:p>
    <w:p>
      <w:pPr>
        <w:jc w:val="center"/>
        <w:rPr>
          <w:i/>
          <w:color w:val="0000FF"/>
        </w:rPr>
      </w:pPr>
      <w:r>
        <w:rPr>
          <w:i/>
          <w:color w:val="0000FF"/>
        </w:rPr>
        <w:t xml:space="preserve">[ Figure: Administration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UsersController</w:t>
            </w:r>
          </w:p>
        </w:tc>
        <w:tc>
          <w:tcPr>
            <w:tcW w:w="6290" w:type="dxa"/>
            <w:vAlign w:val="center"/>
          </w:tcPr>
          <w:p>
            <w:pPr>
              <w:spacing w:after="0" w:line="240" w:lineRule="auto"/>
              <w:rPr>
                <w:sz w:val="18"/>
                <w:szCs w:val="18"/>
              </w:rPr>
            </w:pPr>
            <w:r>
              <w:rPr>
                <w:sz w:val="18"/>
                <w:szCs w:val="18"/>
              </w:rPr>
              <w:t xml:space="preserve">Admin CRUD of accounts and role assignment.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AdminLlmController</w:t>
            </w:r>
          </w:p>
        </w:tc>
        <w:tc>
          <w:tcPr>
            <w:tcW w:w="6290" w:type="dxa"/>
            <w:vAlign w:val="center"/>
          </w:tcPr>
          <w:p>
            <w:pPr>
              <w:spacing w:after="0" w:line="240" w:lineRule="auto"/>
              <w:rPr>
                <w:sz w:val="18"/>
                <w:szCs w:val="18"/>
              </w:rPr>
            </w:pPr>
            <w:r>
              <w:rPr>
                <w:sz w:val="18"/>
                <w:szCs w:val="18"/>
              </w:rPr>
              <w:t xml:space="preserve">Manage the active LLM provider/model and parameters (BYOK).</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AiLlmConfig</w:t>
            </w:r>
          </w:p>
        </w:tc>
        <w:tc>
          <w:tcPr>
            <w:tcW w:w="6290" w:type="dxa"/>
            <w:vAlign w:val="center"/>
          </w:tcPr>
          <w:p>
            <w:pPr>
              <w:spacing w:after="0" w:line="240" w:lineRule="auto"/>
              <w:rPr>
                <w:sz w:val="18"/>
                <w:szCs w:val="18"/>
              </w:rPr>
            </w:pPr>
            <w:r>
              <w:rPr>
                <w:sz w:val="18"/>
                <w:szCs w:val="18"/>
              </w:rPr>
              <w:t xml:space="preserve">Persisted per-model configuration row.</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@PreAuthorize / filter-chain enforcement of the ADMIN role.</w:t>
            </w:r>
          </w:p>
        </w:tc>
      </w:tr>
    </w:tbl>
    <w:p/>
    <w:p>
      <w:pPr>
        <w:pStyle w:val="Heading4"/>
      </w:pPr>
      <w:r>
        <w:t xml:space="preserve">3.10.2 Manage Users &amp; Roles</w:t>
      </w:r>
    </w:p>
    <w:p>
      <w:pPr>
        <w:jc w:val="both"/>
      </w:pPr>
      <w:r>
        <w:t xml:space="preserve">Admin creates/disables an account and assigns roles → UsersService updates auth.users.</w:t>
      </w:r>
    </w:p>
    <w:p>
      <w:pPr>
        <w:jc w:val="center"/>
        <w:rPr>
          <w:i/>
          <w:color w:val="0000FF"/>
        </w:rPr>
      </w:pPr>
      <w:r>
        <w:rPr>
          <w:i/>
          <w:color w:val="0000FF"/>
        </w:rPr>
        <w:t xml:space="preserve">[ Figure: Manage Users &amp; Roles sequence diagram — diagram to be added ]</w:t>
      </w:r>
    </w:p>
    <w:p>
      <w:pPr>
        <w:pStyle w:val="Heading4"/>
      </w:pPr>
      <w:r>
        <w:t xml:space="preserve">3.10.3 Configure LLM (BYOK)</w:t>
      </w:r>
    </w:p>
    <w:p>
      <w:pPr>
        <w:jc w:val="both"/>
      </w:pPr>
      <w:r>
        <w:t xml:space="preserve">Admin sets provider/model/key → AdminLlmController validates and activates the ai_llm_config row used by ChatService.</w:t>
      </w:r>
    </w:p>
    <w:p>
      <w:pPr>
        <w:jc w:val="center"/>
        <w:rPr>
          <w:i/>
          <w:color w:val="0000FF"/>
        </w:rPr>
      </w:pPr>
      <w:r>
        <w:rPr>
          <w:i/>
          <w:color w:val="0000FF"/>
        </w:rPr>
        <w:t xml:space="preserve">[ Figure: Configure LLM (BYOK) sequence diagram — diagram to be added ]</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2E74B5"/>
      <w:sz w:val="32"/>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color w:val="2E74B5"/>
      <w:sz w:val="26"/>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color w:val="1F4D78"/>
      <w:sz w:val="24"/>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color w:val="2E74B5"/>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2E74B5"/>
      <w:sz w:val="32"/>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color w:val="2E74B5"/>
      <w:sz w:val="26"/>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color w:val="1F4D78"/>
      <w:sz w:val="24"/>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color w:val="2E74B5"/>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