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E03103" w14:textId="77777777" w:rsidR="008951BC" w:rsidRDefault="008951BC" w:rsidP="008951BC"/>
    <w:p w14:paraId="4BC5313B" w14:textId="77777777" w:rsidR="008951BC" w:rsidRDefault="008951BC" w:rsidP="008951BC">
      <w:pPr>
        <w:jc w:val="center"/>
      </w:pPr>
      <w:r>
        <w:rPr>
          <w:noProof/>
        </w:rPr>
        <w:drawing>
          <wp:inline distT="0" distB="0" distL="0" distR="0" wp14:anchorId="545D9981" wp14:editId="25D6BE16">
            <wp:extent cx="2702618"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66FE890F" w14:textId="77777777" w:rsidR="008951BC" w:rsidRDefault="008951BC" w:rsidP="008951BC"/>
    <w:p w14:paraId="4DDD027A" w14:textId="77777777" w:rsidR="008951BC" w:rsidRDefault="008951BC" w:rsidP="008951BC"/>
    <w:p w14:paraId="32B4F017" w14:textId="77777777" w:rsidR="008951BC" w:rsidRDefault="008951BC" w:rsidP="008951BC"/>
    <w:p w14:paraId="626B802A" w14:textId="77777777" w:rsidR="008951BC" w:rsidRDefault="008951BC" w:rsidP="008951BC"/>
    <w:p w14:paraId="5120B4FB" w14:textId="77777777" w:rsidR="008951BC" w:rsidRDefault="008951BC" w:rsidP="008951BC"/>
    <w:p w14:paraId="6ECBE656" w14:textId="77777777" w:rsidR="008951BC" w:rsidRDefault="008951BC" w:rsidP="008951BC"/>
    <w:p w14:paraId="1F505353" w14:textId="77777777" w:rsidR="008951BC" w:rsidRDefault="008951BC" w:rsidP="008951BC"/>
    <w:p w14:paraId="67996826" w14:textId="77777777" w:rsidR="008951BC" w:rsidRPr="001E7D54" w:rsidRDefault="008951BC" w:rsidP="008951BC">
      <w:pPr>
        <w:jc w:val="center"/>
        <w:rPr>
          <w:b/>
          <w:caps/>
          <w:color w:val="C00000"/>
          <w:sz w:val="56"/>
        </w:rPr>
      </w:pPr>
      <w:r>
        <w:rPr>
          <w:b/>
          <w:caps/>
          <w:color w:val="C00000"/>
          <w:sz w:val="56"/>
        </w:rPr>
        <w:t>Capstone Project Report</w:t>
      </w:r>
    </w:p>
    <w:p w14:paraId="033D6136" w14:textId="77777777" w:rsidR="008951BC" w:rsidRPr="001E7D54" w:rsidRDefault="008951BC" w:rsidP="008951BC">
      <w:pPr>
        <w:jc w:val="center"/>
        <w:rPr>
          <w:b/>
          <w:color w:val="C00000"/>
          <w:sz w:val="44"/>
        </w:rPr>
      </w:pPr>
      <w:r>
        <w:rPr>
          <w:b/>
          <w:color w:val="C00000"/>
          <w:sz w:val="44"/>
        </w:rPr>
        <w:t>Report 4 – Software Design Document</w:t>
      </w:r>
    </w:p>
    <w:p w14:paraId="64C6FB34" w14:textId="77777777" w:rsidR="008951BC" w:rsidRDefault="008951BC" w:rsidP="008951BC">
      <w:pPr>
        <w:jc w:val="center"/>
        <w:rPr>
          <w:b/>
          <w:sz w:val="44"/>
        </w:rPr>
      </w:pPr>
    </w:p>
    <w:p w14:paraId="409FE8A3" w14:textId="77777777" w:rsidR="008951BC" w:rsidRDefault="008951BC" w:rsidP="008951BC">
      <w:pPr>
        <w:jc w:val="center"/>
        <w:rPr>
          <w:b/>
          <w:sz w:val="44"/>
        </w:rPr>
      </w:pPr>
    </w:p>
    <w:p w14:paraId="51AC9187" w14:textId="77777777" w:rsidR="008951BC" w:rsidRDefault="008951BC" w:rsidP="008951BC">
      <w:pPr>
        <w:jc w:val="center"/>
        <w:rPr>
          <w:b/>
          <w:sz w:val="44"/>
        </w:rPr>
      </w:pPr>
    </w:p>
    <w:p w14:paraId="6457B97D" w14:textId="77777777" w:rsidR="008951BC" w:rsidRDefault="008951BC" w:rsidP="008951BC">
      <w:pPr>
        <w:jc w:val="center"/>
        <w:rPr>
          <w:b/>
          <w:sz w:val="44"/>
        </w:rPr>
      </w:pPr>
    </w:p>
    <w:p w14:paraId="1473DB43" w14:textId="77777777" w:rsidR="008951BC" w:rsidRDefault="008951BC" w:rsidP="008951BC">
      <w:pPr>
        <w:jc w:val="center"/>
        <w:rPr>
          <w:b/>
          <w:sz w:val="44"/>
        </w:rPr>
      </w:pPr>
    </w:p>
    <w:p w14:paraId="3BAF4D91" w14:textId="77777777" w:rsidR="008951BC" w:rsidRDefault="008951BC" w:rsidP="008951BC">
      <w:pPr>
        <w:jc w:val="center"/>
        <w:rPr>
          <w:b/>
          <w:sz w:val="44"/>
        </w:rPr>
      </w:pPr>
    </w:p>
    <w:p w14:paraId="4F3F7E4E" w14:textId="77777777" w:rsidR="008951BC" w:rsidRDefault="008951BC" w:rsidP="008951BC">
      <w:pPr>
        <w:jc w:val="center"/>
        <w:rPr>
          <w:b/>
          <w:sz w:val="44"/>
        </w:rPr>
      </w:pPr>
    </w:p>
    <w:p w14:paraId="51DD4CE1" w14:textId="77777777" w:rsidR="008951BC" w:rsidRPr="000C4CD6" w:rsidRDefault="008951BC" w:rsidP="008951BC">
      <w:pPr>
        <w:spacing w:before="89"/>
        <w:ind w:left="2526" w:right="2171"/>
        <w:jc w:val="center"/>
        <w:rPr>
          <w:rFonts w:cstheme="minorHAnsi"/>
          <w:sz w:val="28"/>
          <w:szCs w:val="28"/>
        </w:rPr>
      </w:pPr>
      <w:r>
        <w:rPr>
          <w:rFonts w:cstheme="minorHAnsi"/>
          <w:sz w:val="28"/>
          <w:szCs w:val="28"/>
        </w:rPr>
        <w:t>– Hanoi, August 2019 –</w:t>
      </w:r>
    </w:p>
    <w:p w14:paraId="31DB25B6" w14:textId="77777777" w:rsidR="0064654D" w:rsidRDefault="0064654D">
      <w:r>
        <w:br w:type="page"/>
      </w:r>
    </w:p>
    <w:sdt>
      <w:sdtPr>
        <w:rPr>
          <w:rFonts w:asciiTheme="minorHAnsi" w:eastAsiaTheme="minorHAnsi" w:hAnsiTheme="minorHAnsi" w:cstheme="minorBidi"/>
          <w:color w:val="auto"/>
          <w:sz w:val="22"/>
          <w:szCs w:val="22"/>
        </w:rPr>
        <w:id w:val="282395304"/>
        <w:docPartObj>
          <w:docPartGallery w:val="Table of Contents"/>
          <w:docPartUnique/>
        </w:docPartObj>
      </w:sdtPr>
      <w:sdtEndPr>
        <w:rPr>
          <w:b/>
          <w:bCs/>
          <w:noProof/>
        </w:rPr>
      </w:sdtEndPr>
      <w:sdtContent>
        <w:p w14:paraId="3F428604" w14:textId="77777777" w:rsidR="0064654D" w:rsidRPr="0064654D" w:rsidRDefault="0064654D">
          <w:pPr>
            <w:pStyle w:val="TOCHeading"/>
            <w:rPr>
              <w:b/>
            </w:rPr>
          </w:pPr>
          <w:r>
            <w:rPr>
              <w:b/>
            </w:rPr>
            <w:t>Table of Contents</w:t>
          </w:r>
        </w:p>
        <w:p w14:paraId="7268EAE5" w14:textId="196795B5" w:rsidR="0037513C" w:rsidRDefault="0064654D">
          <w:pPr>
            <w:pStyle w:val="TOC1"/>
            <w:tabs>
              <w:tab w:val="right" w:leader="dot" w:pos="9350"/>
            </w:tabs>
            <w:rPr>
              <w:rFonts w:eastAsiaTheme="minorEastAsia"/>
              <w:noProof/>
              <w:sz w:val="24"/>
              <w:szCs w:val="24"/>
              <w:lang w:val="en-GB" w:eastAsia="en-GB"/>
            </w:rPr>
          </w:pPr>
          <w:r>
            <w:fldChar w:fldCharType="begin"/>
            <w:instrText xml:space="preserve"> TOC \o "1-3" \h \z \u </w:instrText>
            <w:fldChar w:fldCharType="separate"/>
          </w:r>
          <w:hyperlink w:anchor="_Toc83349083" w:history="1">
            <w:r>
              <w:rPr>
                <w:rStyle w:val="Hyperlink"/>
                <w:noProof/>
              </w:rPr>
              <w:t>I. Record of Changes</w:t>
            </w:r>
            <w:r>
              <w:rPr>
                <w:noProof/>
                <w:webHidden/>
              </w:rPr>
              <w:tab/>
              <w:fldChar w:fldCharType="begin"/>
              <w:instrText xml:space="preserve"> PAGEREF _Toc83349083 \h </w:instrText>
              <w:fldChar w:fldCharType="separate"/>
              <w:t>3</w:t>
              <w:fldChar w:fldCharType="end"/>
            </w:r>
          </w:hyperlink>
        </w:p>
        <w:p w14:paraId="3E083AAB" w14:textId="239A8213" w:rsidR="0037513C" w:rsidRDefault="003C44F3">
          <w:pPr>
            <w:pStyle w:val="TOC1"/>
            <w:tabs>
              <w:tab w:val="right" w:leader="dot" w:pos="9350"/>
            </w:tabs>
            <w:rPr>
              <w:rFonts w:eastAsiaTheme="minorEastAsia"/>
              <w:noProof/>
              <w:sz w:val="24"/>
              <w:szCs w:val="24"/>
              <w:lang w:val="en-GB" w:eastAsia="en-GB"/>
            </w:rPr>
          </w:pPr>
          <w:hyperlink w:anchor="_Toc83349084" w:history="1">
            <w:r>
              <w:rPr>
                <w:rStyle w:val="Hyperlink"/>
                <w:noProof/>
              </w:rPr>
              <w:t>II. Software Design Document</w:t>
            </w:r>
            <w:r>
              <w:rPr>
                <w:noProof/>
                <w:webHidden/>
              </w:rPr>
              <w:tab/>
              <w:fldChar w:fldCharType="begin"/>
              <w:instrText xml:space="preserve"> PAGEREF _Toc83349084 \h </w:instrText>
              <w:fldChar w:fldCharType="separate"/>
              <w:t>4</w:t>
              <w:fldChar w:fldCharType="end"/>
            </w:r>
          </w:hyperlink>
        </w:p>
        <w:p w14:paraId="5CBF861D" w14:textId="38EB74C1" w:rsidR="0037513C" w:rsidRDefault="003C44F3">
          <w:pPr>
            <w:pStyle w:val="TOC2"/>
            <w:tabs>
              <w:tab w:val="right" w:leader="dot" w:pos="9350"/>
            </w:tabs>
            <w:rPr>
              <w:rFonts w:eastAsiaTheme="minorEastAsia"/>
              <w:noProof/>
              <w:sz w:val="24"/>
              <w:szCs w:val="24"/>
              <w:lang w:val="en-GB" w:eastAsia="en-GB"/>
            </w:rPr>
          </w:pPr>
          <w:hyperlink w:anchor="_Toc83349085" w:history="1">
            <w:r>
              <w:rPr>
                <w:rStyle w:val="Hyperlink"/>
                <w:noProof/>
              </w:rPr>
              <w:t>1. System Design</w:t>
            </w:r>
            <w:r>
              <w:rPr>
                <w:noProof/>
                <w:webHidden/>
              </w:rPr>
              <w:tab/>
              <w:fldChar w:fldCharType="begin"/>
              <w:instrText xml:space="preserve"> PAGEREF _Toc83349085 \h </w:instrText>
              <w:fldChar w:fldCharType="separate"/>
              <w:t>4</w:t>
              <w:fldChar w:fldCharType="end"/>
            </w:r>
          </w:hyperlink>
        </w:p>
        <w:p w14:paraId="3A88F821" w14:textId="6F794EC6" w:rsidR="0037513C" w:rsidRDefault="003C44F3">
          <w:pPr>
            <w:pStyle w:val="TOC3"/>
            <w:tabs>
              <w:tab w:val="right" w:leader="dot" w:pos="9350"/>
            </w:tabs>
            <w:rPr>
              <w:rFonts w:eastAsiaTheme="minorEastAsia"/>
              <w:noProof/>
              <w:sz w:val="24"/>
              <w:szCs w:val="24"/>
              <w:lang w:val="en-GB" w:eastAsia="en-GB"/>
            </w:rPr>
          </w:pPr>
          <w:hyperlink w:anchor="_Toc83349086" w:history="1">
            <w:r>
              <w:rPr>
                <w:rStyle w:val="Hyperlink"/>
                <w:noProof/>
              </w:rPr>
              <w:t>1.1 System Architecture</w:t>
            </w:r>
            <w:r>
              <w:rPr>
                <w:noProof/>
                <w:webHidden/>
              </w:rPr>
              <w:tab/>
              <w:fldChar w:fldCharType="begin"/>
              <w:instrText xml:space="preserve"> PAGEREF _Toc83349086 \h </w:instrText>
              <w:fldChar w:fldCharType="separate"/>
              <w:t>4</w:t>
              <w:fldChar w:fldCharType="end"/>
            </w:r>
          </w:hyperlink>
        </w:p>
        <w:p w14:paraId="33A3CB8D" w14:textId="36920E3A" w:rsidR="0037513C" w:rsidRDefault="003C44F3">
          <w:pPr>
            <w:pStyle w:val="TOC3"/>
            <w:tabs>
              <w:tab w:val="right" w:leader="dot" w:pos="9350"/>
            </w:tabs>
            <w:rPr>
              <w:rFonts w:eastAsiaTheme="minorEastAsia"/>
              <w:noProof/>
              <w:sz w:val="24"/>
              <w:szCs w:val="24"/>
              <w:lang w:val="en-GB" w:eastAsia="en-GB"/>
            </w:rPr>
          </w:pPr>
          <w:hyperlink w:anchor="_Toc83349087" w:history="1">
            <w:r>
              <w:rPr>
                <w:rStyle w:val="Hyperlink"/>
                <w:noProof/>
              </w:rPr>
              <w:t>1.2 Package Diagram</w:t>
            </w:r>
            <w:r>
              <w:rPr>
                <w:noProof/>
                <w:webHidden/>
              </w:rPr>
              <w:tab/>
              <w:fldChar w:fldCharType="begin"/>
              <w:instrText xml:space="preserve"> PAGEREF _Toc83349087 \h </w:instrText>
              <w:fldChar w:fldCharType="separate"/>
              <w:t>4</w:t>
              <w:fldChar w:fldCharType="end"/>
            </w:r>
          </w:hyperlink>
        </w:p>
        <w:p w14:paraId="2DC4B797" w14:textId="2355DD97" w:rsidR="0037513C" w:rsidRDefault="003C44F3">
          <w:pPr>
            <w:pStyle w:val="TOC2"/>
            <w:tabs>
              <w:tab w:val="right" w:leader="dot" w:pos="9350"/>
            </w:tabs>
            <w:rPr>
              <w:rFonts w:eastAsiaTheme="minorEastAsia"/>
              <w:noProof/>
              <w:sz w:val="24"/>
              <w:szCs w:val="24"/>
              <w:lang w:val="en-GB" w:eastAsia="en-GB"/>
            </w:rPr>
          </w:pPr>
          <w:hyperlink w:anchor="_Toc83349088" w:history="1">
            <w:r>
              <w:rPr>
                <w:rStyle w:val="Hyperlink"/>
                <w:noProof/>
              </w:rPr>
              <w:t>2. Database Design</w:t>
            </w:r>
            <w:r>
              <w:rPr>
                <w:noProof/>
                <w:webHidden/>
              </w:rPr>
              <w:tab/>
              <w:fldChar w:fldCharType="begin"/>
              <w:instrText xml:space="preserve"> PAGEREF _Toc83349088 \h </w:instrText>
              <w:fldChar w:fldCharType="separate"/>
              <w:t>4</w:t>
              <w:fldChar w:fldCharType="end"/>
            </w:r>
          </w:hyperlink>
        </w:p>
        <w:p w14:paraId="6EC3EDC0" w14:textId="2307E123" w:rsidR="0037513C" w:rsidRDefault="003C44F3">
          <w:pPr>
            <w:pStyle w:val="TOC2"/>
            <w:tabs>
              <w:tab w:val="right" w:leader="dot" w:pos="9350"/>
            </w:tabs>
            <w:rPr>
              <w:rFonts w:eastAsiaTheme="minorEastAsia"/>
              <w:noProof/>
              <w:sz w:val="24"/>
              <w:szCs w:val="24"/>
              <w:lang w:val="en-GB" w:eastAsia="en-GB"/>
            </w:rPr>
          </w:pPr>
          <w:hyperlink w:anchor="_Toc83349089" w:history="1">
            <w:r>
              <w:rPr>
                <w:rStyle w:val="Hyperlink"/>
                <w:noProof/>
              </w:rPr>
              <w:t>3. Detailed Design</w:t>
            </w:r>
            <w:r>
              <w:rPr>
                <w:noProof/>
                <w:webHidden/>
              </w:rPr>
              <w:tab/>
              <w:fldChar w:fldCharType="begin"/>
              <w:instrText xml:space="preserve"> PAGEREF _Toc83349089 \h </w:instrText>
              <w:fldChar w:fldCharType="separate"/>
              <w:t>5</w:t>
              <w:fldChar w:fldCharType="end"/>
            </w:r>
          </w:hyperlink>
        </w:p>
        <w:p w14:paraId="6D84CD0B" w14:textId="162E5E0F" w:rsidR="0037513C" w:rsidRDefault="003C44F3">
          <w:pPr>
            <w:pStyle w:val="TOC3"/>
            <w:tabs>
              <w:tab w:val="right" w:leader="dot" w:pos="9350"/>
            </w:tabs>
            <w:rPr>
              <w:rFonts w:eastAsiaTheme="minorEastAsia"/>
              <w:noProof/>
              <w:sz w:val="24"/>
              <w:szCs w:val="24"/>
              <w:lang w:val="en-GB" w:eastAsia="en-GB"/>
            </w:rPr>
          </w:pPr>
          <w:hyperlink w:anchor="_Toc83349090" w:history="1">
            <w:r>
              <w:rPr>
                <w:rStyle w:val="Hyperlink"/>
                <w:noProof/>
              </w:rPr>
              <w:t>3.1 Authentication &amp; Authorization</w:t>
            </w:r>
            <w:r>
              <w:rPr>
                <w:noProof/>
                <w:webHidden/>
              </w:rPr>
              <w:tab/>
              <w:fldChar w:fldCharType="begin"/>
              <w:instrText xml:space="preserve"> PAGEREF _Toc83349090 \h </w:instrText>
              <w:fldChar w:fldCharType="separate"/>
              <w:t>5</w:t>
              <w:fldChar w:fldCharType="end"/>
            </w:r>
          </w:hyperlink>
        </w:p>
        <w:p w14:paraId="1ABB0739" w14:textId="57506D27" w:rsidR="0037513C" w:rsidRDefault="003C44F3">
          <w:pPr>
            <w:pStyle w:val="TOC3"/>
            <w:tabs>
              <w:tab w:val="right" w:leader="dot" w:pos="9350"/>
            </w:tabs>
            <w:rPr>
              <w:rFonts w:eastAsiaTheme="minorEastAsia"/>
              <w:noProof/>
              <w:sz w:val="24"/>
              <w:szCs w:val="24"/>
              <w:lang w:val="en-GB" w:eastAsia="en-GB"/>
            </w:rPr>
          </w:pPr>
          <w:hyperlink w:anchor="_Toc83349091" w:history="1">
            <w:r>
              <w:rPr>
                <w:rStyle w:val="Hyperlink"/>
                <w:noProof/>
              </w:rPr>
              <w:t>3.2 Book &amp; Complete Visit</w:t>
            </w:r>
            <w:r>
              <w:rPr>
                <w:noProof/>
                <w:webHidden/>
              </w:rPr>
              <w:tab/>
              <w:fldChar w:fldCharType="begin"/>
              <w:instrText xml:space="preserve"> PAGEREF _Toc83349091 \h </w:instrText>
              <w:fldChar w:fldCharType="separate"/>
              <w:t>6</w:t>
              <w:fldChar w:fldCharType="end"/>
            </w:r>
          </w:hyperlink>
        </w:p>
        <w:p w14:paraId="54701C0D" w14:textId="1410E2A9" w:rsidR="0064654D" w:rsidRDefault="0064654D">
          <w:r>
            <w:rPr>
              <w:b/>
              <w:bCs/>
              <w:noProof/>
            </w:rPr>
            <w:fldChar w:fldCharType="end"/>
          </w:r>
        </w:p>
      </w:sdtContent>
    </w:sdt>
    <w:p w14:paraId="6BF0EEBE" w14:textId="77777777" w:rsidR="0064654D" w:rsidRDefault="0064654D">
      <w:pPr>
        <w:rPr>
          <w:rFonts w:asciiTheme="majorHAnsi" w:eastAsiaTheme="majorEastAsia" w:hAnsiTheme="majorHAnsi" w:cstheme="majorBidi"/>
          <w:b/>
          <w:bCs/>
          <w:color w:val="C00000"/>
          <w:sz w:val="36"/>
          <w:szCs w:val="32"/>
        </w:rPr>
      </w:pPr>
      <w:r>
        <w:br w:type="page"/>
      </w:r>
    </w:p>
    <w:p w14:paraId="491953B8" w14:textId="77777777" w:rsidR="0037513C" w:rsidRPr="002500C5" w:rsidRDefault="0037513C" w:rsidP="0037513C">
      <w:pPr>
        <w:pStyle w:val="Heading1"/>
      </w:pPr>
      <w:bookmarkStart w:id="0" w:name="_Toc83330272"/>
      <w:bookmarkStart w:id="1" w:name="_Toc83330363"/>
      <w:bookmarkStart w:id="2" w:name="_Toc83349083"/>
      <w:r>
        <w:lastRenderedPageBreak/>
        <w:t>I. Record of Changes</w:t>
      </w:r>
      <w:bookmarkEnd w:id="0"/>
      <w:bookmarkEnd w:id="1"/>
      <w:bookmarkEnd w:id="2"/>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000" w:firstRow="0" w:lastRow="0" w:firstColumn="0" w:lastColumn="0" w:noHBand="0" w:noVBand="0"/>
      </w:tblPr>
      <w:tblGrid>
        <w:gridCol w:w="990"/>
        <w:gridCol w:w="810"/>
        <w:gridCol w:w="1234"/>
        <w:gridCol w:w="5770"/>
      </w:tblGrid>
      <w:tr w:rsidR="0037513C" w14:paraId="2862D028" w14:textId="77777777" w:rsidTr="00B60A64">
        <w:tc>
          <w:tcPr>
            <w:tcW w:w="990" w:type="dxa"/>
            <w:shd w:val="clear" w:color="auto" w:fill="FFE8E1"/>
          </w:tcPr>
          <w:p w14:paraId="6BAD9135" w14:textId="77777777" w:rsidR="0037513C" w:rsidRDefault="0037513C" w:rsidP="00B60A64">
            <w:pPr>
              <w:pStyle w:val="HeadingLv1"/>
            </w:pPr>
            <w:r>
              <w:t>Date</w:t>
            </w:r>
          </w:p>
        </w:tc>
        <w:tc>
          <w:tcPr>
            <w:tcW w:w="810" w:type="dxa"/>
            <w:shd w:val="clear" w:color="auto" w:fill="FFE8E1"/>
          </w:tcPr>
          <w:p w14:paraId="7CA89683" w14:textId="77777777" w:rsidR="0037513C" w:rsidRDefault="0037513C" w:rsidP="00B60A64">
            <w:pPr>
              <w:pStyle w:val="HeadingLv1"/>
            </w:pPr>
            <w:r>
              <w:t>A*</w:t>
              <w:br/>
              <w:t>M, D</w:t>
            </w:r>
          </w:p>
        </w:tc>
        <w:tc>
          <w:tcPr>
            <w:tcW w:w="1234" w:type="dxa"/>
            <w:shd w:val="clear" w:color="auto" w:fill="FFE8E1"/>
          </w:tcPr>
          <w:p w14:paraId="6AA30DF5" w14:textId="77777777" w:rsidR="0037513C" w:rsidRDefault="0037513C" w:rsidP="00B60A64">
            <w:pPr>
              <w:pStyle w:val="HeadingLv1"/>
            </w:pPr>
            <w:r>
              <w:t>In charge</w:t>
            </w:r>
          </w:p>
        </w:tc>
        <w:tc>
          <w:tcPr>
            <w:tcW w:w="5770" w:type="dxa"/>
            <w:shd w:val="clear" w:color="auto" w:fill="FFE8E1"/>
          </w:tcPr>
          <w:p w14:paraId="0C5B5F47" w14:textId="77777777" w:rsidR="0037513C" w:rsidRDefault="0037513C" w:rsidP="00B60A64">
            <w:pPr>
              <w:pStyle w:val="HeadingLv1"/>
            </w:pPr>
            <w:r>
              <w:t>Change Description</w:t>
            </w:r>
          </w:p>
        </w:tc>
      </w:tr>
      <w:tr w:rsidR="0037513C" w14:paraId="67B03E4B" w14:textId="77777777" w:rsidTr="00B60A64">
        <w:tc>
          <w:tcPr>
            <w:tcW w:w="990" w:type="dxa"/>
          </w:tcPr>
          <w:p w14:paraId="71D84C32" w14:textId="77777777" w:rsidR="0037513C" w:rsidRDefault="0037513C" w:rsidP="00B60A64">
            <w:pPr>
              <w:pStyle w:val="Bang"/>
            </w:pPr>
            <w:r>
              <w:t xml:space="preserve">03/06/2026</w:t>
            </w:r>
          </w:p>
        </w:tc>
        <w:tc>
          <w:tcPr>
            <w:tcW w:w="810" w:type="dxa"/>
          </w:tcPr>
          <w:p w14:paraId="11F006D0" w14:textId="77777777" w:rsidR="0037513C" w:rsidRDefault="0037513C" w:rsidP="00B60A64">
            <w:pPr>
              <w:pStyle w:val="Bang"/>
            </w:pPr>
            <w:r>
              <w:t xml:space="preserve">A</w:t>
            </w:r>
          </w:p>
        </w:tc>
        <w:tc>
          <w:tcPr>
            <w:tcW w:w="1234" w:type="dxa"/>
          </w:tcPr>
          <w:p w14:paraId="40421BB9" w14:textId="77777777" w:rsidR="0037513C" w:rsidRDefault="0037513C" w:rsidP="00B60A64">
            <w:pPr>
              <w:pStyle w:val="Bang"/>
            </w:pPr>
            <w:r>
              <w:t xml:space="preserve">Team PCMS</w:t>
            </w:r>
          </w:p>
        </w:tc>
        <w:tc>
          <w:tcPr>
            <w:tcW w:w="5770" w:type="dxa"/>
          </w:tcPr>
          <w:p w14:paraId="432E70F5" w14:textId="77777777" w:rsidR="0037513C" w:rsidRDefault="0037513C" w:rsidP="00B60A64">
            <w:pPr>
              <w:pStyle w:val="Bang"/>
            </w:pPr>
            <w:r>
              <w:t xml:space="preserve">Initial Software Design Document: system architecture, service package structure, database design (schema-per-service) and detailed design of core features.</w:t>
            </w:r>
          </w:p>
        </w:tc>
      </w:tr>
      <w:tr w:rsidR="0037513C" w14:paraId="06A8240D" w14:textId="77777777" w:rsidTr="00B60A64">
        <w:tc>
          <w:tcPr>
            <w:tcW w:w="990" w:type="dxa"/>
          </w:tcPr>
          <w:p w14:paraId="6F52B489" w14:textId="77777777" w:rsidR="0037513C" w:rsidRDefault="0037513C" w:rsidP="00B60A64">
            <w:pPr>
              <w:pStyle w:val="Bang"/>
            </w:pPr>
          </w:p>
        </w:tc>
        <w:tc>
          <w:tcPr>
            <w:tcW w:w="810" w:type="dxa"/>
          </w:tcPr>
          <w:p w14:paraId="52E4DE2F" w14:textId="77777777" w:rsidR="0037513C" w:rsidRDefault="0037513C" w:rsidP="00B60A64">
            <w:pPr>
              <w:pStyle w:val="Bang"/>
            </w:pPr>
          </w:p>
        </w:tc>
        <w:tc>
          <w:tcPr>
            <w:tcW w:w="1234" w:type="dxa"/>
          </w:tcPr>
          <w:p w14:paraId="312C9900" w14:textId="77777777" w:rsidR="0037513C" w:rsidRDefault="0037513C" w:rsidP="00B60A64">
            <w:pPr>
              <w:pStyle w:val="Bang"/>
            </w:pPr>
          </w:p>
        </w:tc>
        <w:tc>
          <w:tcPr>
            <w:tcW w:w="5770" w:type="dxa"/>
          </w:tcPr>
          <w:p w14:paraId="16F66C5F" w14:textId="77777777" w:rsidR="0037513C" w:rsidRDefault="0037513C" w:rsidP="00B60A64">
            <w:pPr>
              <w:pStyle w:val="Bang"/>
            </w:pPr>
          </w:p>
        </w:tc>
      </w:tr>
      <w:tr w:rsidR="0037513C" w14:paraId="1E3F300A" w14:textId="77777777" w:rsidTr="00B60A64">
        <w:tc>
          <w:tcPr>
            <w:tcW w:w="990" w:type="dxa"/>
          </w:tcPr>
          <w:p w14:paraId="7B7BA84A" w14:textId="77777777" w:rsidR="0037513C" w:rsidRDefault="0037513C" w:rsidP="00B60A64">
            <w:pPr>
              <w:pStyle w:val="Bang"/>
            </w:pPr>
          </w:p>
        </w:tc>
        <w:tc>
          <w:tcPr>
            <w:tcW w:w="810" w:type="dxa"/>
          </w:tcPr>
          <w:p w14:paraId="51F4071B" w14:textId="77777777" w:rsidR="0037513C" w:rsidRDefault="0037513C" w:rsidP="00B60A64">
            <w:pPr>
              <w:pStyle w:val="Bang"/>
            </w:pPr>
          </w:p>
        </w:tc>
        <w:tc>
          <w:tcPr>
            <w:tcW w:w="1234" w:type="dxa"/>
          </w:tcPr>
          <w:p w14:paraId="19C18A20" w14:textId="77777777" w:rsidR="0037513C" w:rsidRDefault="0037513C" w:rsidP="00B60A64">
            <w:pPr>
              <w:pStyle w:val="Bang"/>
            </w:pPr>
          </w:p>
        </w:tc>
        <w:tc>
          <w:tcPr>
            <w:tcW w:w="5770" w:type="dxa"/>
          </w:tcPr>
          <w:p w14:paraId="30DCB602" w14:textId="77777777" w:rsidR="0037513C" w:rsidRDefault="0037513C" w:rsidP="00B60A64">
            <w:pPr>
              <w:pStyle w:val="Bang"/>
            </w:pPr>
          </w:p>
        </w:tc>
      </w:tr>
      <w:tr w:rsidR="0037513C" w14:paraId="30A9B8C5" w14:textId="77777777" w:rsidTr="00B60A64">
        <w:tc>
          <w:tcPr>
            <w:tcW w:w="990" w:type="dxa"/>
          </w:tcPr>
          <w:p w14:paraId="7922A3C8" w14:textId="77777777" w:rsidR="0037513C" w:rsidRDefault="0037513C" w:rsidP="00B60A64">
            <w:pPr>
              <w:pStyle w:val="Bang"/>
            </w:pPr>
          </w:p>
        </w:tc>
        <w:tc>
          <w:tcPr>
            <w:tcW w:w="810" w:type="dxa"/>
          </w:tcPr>
          <w:p w14:paraId="40F219AE" w14:textId="77777777" w:rsidR="0037513C" w:rsidRDefault="0037513C" w:rsidP="00B60A64">
            <w:pPr>
              <w:pStyle w:val="Bang"/>
            </w:pPr>
          </w:p>
        </w:tc>
        <w:tc>
          <w:tcPr>
            <w:tcW w:w="1234" w:type="dxa"/>
          </w:tcPr>
          <w:p w14:paraId="22D002F4" w14:textId="77777777" w:rsidR="0037513C" w:rsidRDefault="0037513C" w:rsidP="00B60A64">
            <w:pPr>
              <w:pStyle w:val="Bang"/>
            </w:pPr>
          </w:p>
        </w:tc>
        <w:tc>
          <w:tcPr>
            <w:tcW w:w="5770" w:type="dxa"/>
          </w:tcPr>
          <w:p w14:paraId="210DFCD8" w14:textId="77777777" w:rsidR="0037513C" w:rsidRDefault="0037513C" w:rsidP="00B60A64">
            <w:pPr>
              <w:pStyle w:val="Bang"/>
            </w:pPr>
          </w:p>
        </w:tc>
      </w:tr>
      <w:tr w:rsidR="0037513C" w14:paraId="7424E096" w14:textId="77777777" w:rsidTr="00B60A64">
        <w:tc>
          <w:tcPr>
            <w:tcW w:w="990" w:type="dxa"/>
          </w:tcPr>
          <w:p w14:paraId="7A223049" w14:textId="77777777" w:rsidR="0037513C" w:rsidRDefault="0037513C" w:rsidP="00B60A64">
            <w:pPr>
              <w:pStyle w:val="Bang"/>
            </w:pPr>
          </w:p>
        </w:tc>
        <w:tc>
          <w:tcPr>
            <w:tcW w:w="810" w:type="dxa"/>
          </w:tcPr>
          <w:p w14:paraId="0CA34EBE" w14:textId="77777777" w:rsidR="0037513C" w:rsidRDefault="0037513C" w:rsidP="00B60A64">
            <w:pPr>
              <w:pStyle w:val="Bang"/>
            </w:pPr>
          </w:p>
        </w:tc>
        <w:tc>
          <w:tcPr>
            <w:tcW w:w="1234" w:type="dxa"/>
          </w:tcPr>
          <w:p w14:paraId="701089FD" w14:textId="77777777" w:rsidR="0037513C" w:rsidRDefault="0037513C" w:rsidP="00B60A64">
            <w:pPr>
              <w:pStyle w:val="Bang"/>
            </w:pPr>
          </w:p>
        </w:tc>
        <w:tc>
          <w:tcPr>
            <w:tcW w:w="5770" w:type="dxa"/>
          </w:tcPr>
          <w:p w14:paraId="458AAD3D" w14:textId="77777777" w:rsidR="0037513C" w:rsidRDefault="0037513C" w:rsidP="00B60A64">
            <w:pPr>
              <w:pStyle w:val="Bang"/>
            </w:pPr>
          </w:p>
        </w:tc>
      </w:tr>
      <w:tr w:rsidR="0037513C" w14:paraId="4D15146F" w14:textId="77777777" w:rsidTr="00B60A64">
        <w:tc>
          <w:tcPr>
            <w:tcW w:w="990" w:type="dxa"/>
          </w:tcPr>
          <w:p w14:paraId="45C8DC1E" w14:textId="77777777" w:rsidR="0037513C" w:rsidRDefault="0037513C" w:rsidP="00B60A64">
            <w:pPr>
              <w:pStyle w:val="Bang"/>
            </w:pPr>
          </w:p>
        </w:tc>
        <w:tc>
          <w:tcPr>
            <w:tcW w:w="810" w:type="dxa"/>
          </w:tcPr>
          <w:p w14:paraId="45B14E07" w14:textId="77777777" w:rsidR="0037513C" w:rsidRDefault="0037513C" w:rsidP="00B60A64">
            <w:pPr>
              <w:pStyle w:val="Bang"/>
            </w:pPr>
          </w:p>
        </w:tc>
        <w:tc>
          <w:tcPr>
            <w:tcW w:w="1234" w:type="dxa"/>
          </w:tcPr>
          <w:p w14:paraId="3E0B484C" w14:textId="77777777" w:rsidR="0037513C" w:rsidRDefault="0037513C" w:rsidP="00B60A64">
            <w:pPr>
              <w:pStyle w:val="Bang"/>
            </w:pPr>
          </w:p>
        </w:tc>
        <w:tc>
          <w:tcPr>
            <w:tcW w:w="5770" w:type="dxa"/>
          </w:tcPr>
          <w:p w14:paraId="51E158B6" w14:textId="77777777" w:rsidR="0037513C" w:rsidRDefault="0037513C" w:rsidP="00B60A64">
            <w:pPr>
              <w:pStyle w:val="Bang"/>
            </w:pPr>
          </w:p>
        </w:tc>
      </w:tr>
      <w:tr w:rsidR="0037513C" w14:paraId="6A3AC637" w14:textId="77777777" w:rsidTr="00B60A64">
        <w:tc>
          <w:tcPr>
            <w:tcW w:w="990" w:type="dxa"/>
          </w:tcPr>
          <w:p w14:paraId="3CBDC9C1" w14:textId="77777777" w:rsidR="0037513C" w:rsidRDefault="0037513C" w:rsidP="00B60A64">
            <w:pPr>
              <w:pStyle w:val="Bang"/>
            </w:pPr>
          </w:p>
        </w:tc>
        <w:tc>
          <w:tcPr>
            <w:tcW w:w="810" w:type="dxa"/>
          </w:tcPr>
          <w:p w14:paraId="57F1CC60" w14:textId="77777777" w:rsidR="0037513C" w:rsidRDefault="0037513C" w:rsidP="00B60A64">
            <w:pPr>
              <w:pStyle w:val="Bang"/>
            </w:pPr>
          </w:p>
        </w:tc>
        <w:tc>
          <w:tcPr>
            <w:tcW w:w="1234" w:type="dxa"/>
          </w:tcPr>
          <w:p w14:paraId="723A61DA" w14:textId="77777777" w:rsidR="0037513C" w:rsidRDefault="0037513C" w:rsidP="00B60A64">
            <w:pPr>
              <w:pStyle w:val="Bang"/>
            </w:pPr>
          </w:p>
        </w:tc>
        <w:tc>
          <w:tcPr>
            <w:tcW w:w="5770" w:type="dxa"/>
          </w:tcPr>
          <w:p w14:paraId="44C8E660" w14:textId="77777777" w:rsidR="0037513C" w:rsidRDefault="0037513C" w:rsidP="00B60A64">
            <w:pPr>
              <w:pStyle w:val="Bang"/>
            </w:pPr>
          </w:p>
        </w:tc>
      </w:tr>
      <w:tr w:rsidR="0037513C" w14:paraId="1858BFEE" w14:textId="77777777" w:rsidTr="00B60A64">
        <w:tc>
          <w:tcPr>
            <w:tcW w:w="990" w:type="dxa"/>
          </w:tcPr>
          <w:p w14:paraId="6BD327E9" w14:textId="77777777" w:rsidR="0037513C" w:rsidRDefault="0037513C" w:rsidP="00B60A64">
            <w:pPr>
              <w:pStyle w:val="Bang"/>
            </w:pPr>
          </w:p>
        </w:tc>
        <w:tc>
          <w:tcPr>
            <w:tcW w:w="810" w:type="dxa"/>
          </w:tcPr>
          <w:p w14:paraId="1EAF001F" w14:textId="77777777" w:rsidR="0037513C" w:rsidRDefault="0037513C" w:rsidP="00B60A64">
            <w:pPr>
              <w:pStyle w:val="Bang"/>
            </w:pPr>
          </w:p>
        </w:tc>
        <w:tc>
          <w:tcPr>
            <w:tcW w:w="1234" w:type="dxa"/>
          </w:tcPr>
          <w:p w14:paraId="3AA45D15" w14:textId="77777777" w:rsidR="0037513C" w:rsidRDefault="0037513C" w:rsidP="00B60A64">
            <w:pPr>
              <w:pStyle w:val="Bang"/>
            </w:pPr>
          </w:p>
        </w:tc>
        <w:tc>
          <w:tcPr>
            <w:tcW w:w="5770" w:type="dxa"/>
          </w:tcPr>
          <w:p w14:paraId="4E93D4D5" w14:textId="77777777" w:rsidR="0037513C" w:rsidRDefault="0037513C" w:rsidP="00B60A64">
            <w:pPr>
              <w:pStyle w:val="Bang"/>
            </w:pPr>
          </w:p>
        </w:tc>
      </w:tr>
      <w:tr w:rsidR="0037513C" w14:paraId="05DAF574" w14:textId="77777777" w:rsidTr="00B60A64">
        <w:tc>
          <w:tcPr>
            <w:tcW w:w="990" w:type="dxa"/>
          </w:tcPr>
          <w:p w14:paraId="1FC7CB0E" w14:textId="77777777" w:rsidR="0037513C" w:rsidRDefault="0037513C" w:rsidP="00B60A64">
            <w:pPr>
              <w:pStyle w:val="Bang"/>
            </w:pPr>
          </w:p>
        </w:tc>
        <w:tc>
          <w:tcPr>
            <w:tcW w:w="810" w:type="dxa"/>
          </w:tcPr>
          <w:p w14:paraId="4EC59766" w14:textId="77777777" w:rsidR="0037513C" w:rsidRDefault="0037513C" w:rsidP="00B60A64">
            <w:pPr>
              <w:pStyle w:val="Bang"/>
            </w:pPr>
          </w:p>
        </w:tc>
        <w:tc>
          <w:tcPr>
            <w:tcW w:w="1234" w:type="dxa"/>
          </w:tcPr>
          <w:p w14:paraId="0D4E108E" w14:textId="77777777" w:rsidR="0037513C" w:rsidRDefault="0037513C" w:rsidP="00B60A64">
            <w:pPr>
              <w:pStyle w:val="Bang"/>
            </w:pPr>
          </w:p>
        </w:tc>
        <w:tc>
          <w:tcPr>
            <w:tcW w:w="5770" w:type="dxa"/>
          </w:tcPr>
          <w:p w14:paraId="06DDCBAA" w14:textId="77777777" w:rsidR="0037513C" w:rsidRDefault="0037513C" w:rsidP="00B60A64">
            <w:pPr>
              <w:pStyle w:val="Bang"/>
            </w:pPr>
          </w:p>
        </w:tc>
      </w:tr>
      <w:tr w:rsidR="0037513C" w14:paraId="2471BDEB" w14:textId="77777777" w:rsidTr="00B60A64">
        <w:tc>
          <w:tcPr>
            <w:tcW w:w="990" w:type="dxa"/>
          </w:tcPr>
          <w:p w14:paraId="3C071B90" w14:textId="77777777" w:rsidR="0037513C" w:rsidRDefault="0037513C" w:rsidP="00B60A64">
            <w:pPr>
              <w:pStyle w:val="Bang"/>
            </w:pPr>
          </w:p>
        </w:tc>
        <w:tc>
          <w:tcPr>
            <w:tcW w:w="810" w:type="dxa"/>
          </w:tcPr>
          <w:p w14:paraId="77B93488" w14:textId="77777777" w:rsidR="0037513C" w:rsidRDefault="0037513C" w:rsidP="00B60A64">
            <w:pPr>
              <w:pStyle w:val="Bang"/>
            </w:pPr>
          </w:p>
        </w:tc>
        <w:tc>
          <w:tcPr>
            <w:tcW w:w="1234" w:type="dxa"/>
          </w:tcPr>
          <w:p w14:paraId="172141B7" w14:textId="77777777" w:rsidR="0037513C" w:rsidRDefault="0037513C" w:rsidP="00B60A64">
            <w:pPr>
              <w:pStyle w:val="Bang"/>
            </w:pPr>
          </w:p>
        </w:tc>
        <w:tc>
          <w:tcPr>
            <w:tcW w:w="5770" w:type="dxa"/>
          </w:tcPr>
          <w:p w14:paraId="71E2CA24" w14:textId="77777777" w:rsidR="0037513C" w:rsidRDefault="0037513C" w:rsidP="00B60A64">
            <w:pPr>
              <w:pStyle w:val="Bang"/>
            </w:pPr>
          </w:p>
        </w:tc>
      </w:tr>
      <w:tr w:rsidR="0037513C" w14:paraId="174D5619" w14:textId="77777777" w:rsidTr="00B60A64">
        <w:tc>
          <w:tcPr>
            <w:tcW w:w="990" w:type="dxa"/>
          </w:tcPr>
          <w:p w14:paraId="3A8F9725" w14:textId="77777777" w:rsidR="0037513C" w:rsidRDefault="0037513C" w:rsidP="00B60A64">
            <w:pPr>
              <w:pStyle w:val="Bang"/>
            </w:pPr>
          </w:p>
        </w:tc>
        <w:tc>
          <w:tcPr>
            <w:tcW w:w="810" w:type="dxa"/>
          </w:tcPr>
          <w:p w14:paraId="31A637D1" w14:textId="77777777" w:rsidR="0037513C" w:rsidRDefault="0037513C" w:rsidP="00B60A64">
            <w:pPr>
              <w:pStyle w:val="Bang"/>
            </w:pPr>
          </w:p>
        </w:tc>
        <w:tc>
          <w:tcPr>
            <w:tcW w:w="1234" w:type="dxa"/>
          </w:tcPr>
          <w:p w14:paraId="50B80A71" w14:textId="77777777" w:rsidR="0037513C" w:rsidRDefault="0037513C" w:rsidP="00B60A64">
            <w:pPr>
              <w:pStyle w:val="Bang"/>
            </w:pPr>
          </w:p>
        </w:tc>
        <w:tc>
          <w:tcPr>
            <w:tcW w:w="5770" w:type="dxa"/>
          </w:tcPr>
          <w:p w14:paraId="3F756FC3" w14:textId="77777777" w:rsidR="0037513C" w:rsidRDefault="0037513C" w:rsidP="00B60A64">
            <w:pPr>
              <w:pStyle w:val="Bang"/>
            </w:pPr>
          </w:p>
        </w:tc>
      </w:tr>
      <w:tr w:rsidR="0037513C" w14:paraId="3DDC828D" w14:textId="77777777" w:rsidTr="00B60A64">
        <w:tc>
          <w:tcPr>
            <w:tcW w:w="990" w:type="dxa"/>
          </w:tcPr>
          <w:p w14:paraId="0CECB0C9" w14:textId="77777777" w:rsidR="0037513C" w:rsidRDefault="0037513C" w:rsidP="00B60A64">
            <w:pPr>
              <w:pStyle w:val="Bang"/>
            </w:pPr>
          </w:p>
        </w:tc>
        <w:tc>
          <w:tcPr>
            <w:tcW w:w="810" w:type="dxa"/>
          </w:tcPr>
          <w:p w14:paraId="6F46CF3B" w14:textId="77777777" w:rsidR="0037513C" w:rsidRDefault="0037513C" w:rsidP="00B60A64">
            <w:pPr>
              <w:pStyle w:val="Bang"/>
            </w:pPr>
          </w:p>
        </w:tc>
        <w:tc>
          <w:tcPr>
            <w:tcW w:w="1234" w:type="dxa"/>
          </w:tcPr>
          <w:p w14:paraId="0A88FDD4" w14:textId="77777777" w:rsidR="0037513C" w:rsidRDefault="0037513C" w:rsidP="00B60A64">
            <w:pPr>
              <w:pStyle w:val="Bang"/>
            </w:pPr>
          </w:p>
        </w:tc>
        <w:tc>
          <w:tcPr>
            <w:tcW w:w="5770" w:type="dxa"/>
          </w:tcPr>
          <w:p w14:paraId="447E5700" w14:textId="77777777" w:rsidR="0037513C" w:rsidRDefault="0037513C" w:rsidP="00B60A64">
            <w:pPr>
              <w:pStyle w:val="Bang"/>
            </w:pPr>
          </w:p>
        </w:tc>
      </w:tr>
      <w:tr w:rsidR="0037513C" w14:paraId="4A7DD7ED" w14:textId="77777777" w:rsidTr="00B60A64">
        <w:tc>
          <w:tcPr>
            <w:tcW w:w="990" w:type="dxa"/>
          </w:tcPr>
          <w:p w14:paraId="4F89361C" w14:textId="77777777" w:rsidR="0037513C" w:rsidRDefault="0037513C" w:rsidP="00B60A64">
            <w:pPr>
              <w:pStyle w:val="Bang"/>
            </w:pPr>
          </w:p>
        </w:tc>
        <w:tc>
          <w:tcPr>
            <w:tcW w:w="810" w:type="dxa"/>
          </w:tcPr>
          <w:p w14:paraId="5DEDB6AC" w14:textId="77777777" w:rsidR="0037513C" w:rsidRDefault="0037513C" w:rsidP="00B60A64">
            <w:pPr>
              <w:pStyle w:val="Bang"/>
            </w:pPr>
          </w:p>
        </w:tc>
        <w:tc>
          <w:tcPr>
            <w:tcW w:w="1234" w:type="dxa"/>
          </w:tcPr>
          <w:p w14:paraId="0385D0E9" w14:textId="77777777" w:rsidR="0037513C" w:rsidRDefault="0037513C" w:rsidP="00B60A64">
            <w:pPr>
              <w:pStyle w:val="Bang"/>
            </w:pPr>
          </w:p>
        </w:tc>
        <w:tc>
          <w:tcPr>
            <w:tcW w:w="5770" w:type="dxa"/>
          </w:tcPr>
          <w:p w14:paraId="3FAC27C0" w14:textId="77777777" w:rsidR="0037513C" w:rsidRDefault="0037513C" w:rsidP="00B60A64">
            <w:pPr>
              <w:pStyle w:val="Bang"/>
            </w:pPr>
          </w:p>
        </w:tc>
      </w:tr>
    </w:tbl>
    <w:p w14:paraId="58D17D82" w14:textId="77777777" w:rsidR="0037513C" w:rsidRDefault="0037513C" w:rsidP="0037513C">
      <w:pPr>
        <w:rPr>
          <w:rFonts w:cstheme="minorHAnsi"/>
          <w:sz w:val="28"/>
          <w:szCs w:val="28"/>
        </w:rPr>
      </w:pPr>
      <w:r>
        <w:t>*A - Added M - Modified D - Deleted</w:t>
      </w:r>
    </w:p>
    <w:p w14:paraId="13BA44FC" w14:textId="77777777" w:rsidR="008951BC" w:rsidRDefault="008951BC" w:rsidP="008951BC">
      <w:r>
        <w:br w:type="page"/>
      </w:r>
    </w:p>
    <w:p w14:paraId="6BF53AC1" w14:textId="77777777" w:rsidR="008951BC" w:rsidRDefault="008951BC" w:rsidP="00B7727A">
      <w:pPr>
        <w:pStyle w:val="Heading1"/>
      </w:pPr>
      <w:bookmarkStart w:id="3" w:name="_Toc83349084"/>
      <w:r>
        <w:lastRenderedPageBreak/>
        <w:t>II. Software Design Document</w:t>
      </w:r>
      <w:bookmarkEnd w:id="3"/>
    </w:p>
    <w:p>
      <w:pPr>
        <w:pStyle w:val="Heading2"/>
      </w:pPr>
      <w:bookmarkStart w:id="4" w:name="_Toc83349085"/>
      <w:r>
        <w:t xml:space="preserve">1. System Design</w:t>
      </w:r>
      <w:bookmarkEnd w:id="4"/>
    </w:p>
    <w:p>
      <w:pPr>
        <w:jc w:val="both"/>
      </w:pPr>
      <w:r>
        <w:t>The Pet Care Management System (PCMS) is built as a Spring Cloud microservices application. Each business capability is an independently deployable Spring Boot 4 service that owns its own PostgreSQL schema and communicates synchronously over HTTP (through the API Gateway and service discovery) and asynchronously over RabbitMQ for domain events. This section describes the runtime architecture, the external systems PCMS depends on, and the internal package organisation that every service follows.</w:t>
      </w:r>
    </w:p>
    <w:p>
      <w:pPr>
        <w:pStyle w:val="Heading3"/>
      </w:pPr>
      <w:bookmarkStart w:id="5" w:name="_Toc83349086"/>
      <w:r>
        <w:t xml:space="preserve">1.1 System Architecture</w:t>
      </w:r>
      <w:bookmarkEnd w:id="5"/>
    </w:p>
    <w:p>
      <w:pPr>
        <w:jc w:val="both"/>
      </w:pPr>
      <w:r>
        <w:t>PCMS follows a layered microservices topology. A single API Gateway is the only public entry point; it authenticates every request (JWT), aggregates the per-service OpenAPI specifications, and load-balances calls to downstream services resolved through the Eureka discovery server. Centralised configuration is served by the Config Server, and operational visibility is provided by Spring Boot Admin together with the Prometheus / Grafana / Tempo observability stack. The diagram below shows the sub-systems, the external systems, and the connections among them.</w:t>
      </w:r>
    </w:p>
    <w:p>
      <w:pPr>
        <w:jc w:val="center"/>
        <w:rPr>
          <w:i/>
          <w:color w:val="0000FF"/>
        </w:rPr>
      </w:pPr>
      <w:r>
        <w:rPr>
          <w:i/>
          <w:color w:val="0000FF"/>
        </w:rPr>
        <w:t xml:space="preserve">[ Figure 1-1: PCMS System Architecture (deployment / container view) — diagram to be added ]</w:t>
      </w:r>
    </w:p>
    <w:p>
      <w:pPr>
        <w:jc w:val="left"/>
        <w:rPr>
          <w:b/>
          <w:bCs/>
        </w:rPr>
      </w:pPr>
      <w:r>
        <w:rPr>
          <w:b/>
          <w:bCs/>
        </w:rPr>
        <w:t>Platform / infrastructure tier</w:t>
      </w:r>
    </w:p>
    <w:p>
      <w:pPr>
        <w:ind w:left="360"/>
        <w:jc w:val="both"/>
      </w:pPr>
      <w:r>
        <w:rPr>
          <w:b/>
        </w:rPr>
        <w:t xml:space="preserve">• API Gateway (api-gateway)</w:t>
      </w:r>
      <w:r>
        <w:t xml:space="preserve"> – Spring Cloud Gateway (WebMVC). Single public endpoint, validates JWT, rate-limits, rewrites and routes /api/v1/** to downstream services via lb://, and exposes the aggregated Swagger UI.</w:t>
      </w:r>
    </w:p>
    <w:p>
      <w:pPr>
        <w:ind w:left="360"/>
        <w:jc w:val="both"/>
      </w:pPr>
      <w:r>
        <w:rPr>
          <w:b/>
        </w:rPr>
        <w:t xml:space="preserve">• Discovery Server (discovery-server)</w:t>
      </w:r>
      <w:r>
        <w:t xml:space="preserve"> – Netflix Eureka. Service registry used for client-side load balancing; every service registers on start-up.</w:t>
      </w:r>
    </w:p>
    <w:p>
      <w:pPr>
        <w:ind w:left="360"/>
        <w:jc w:val="both"/>
      </w:pPr>
      <w:r>
        <w:rPr>
          <w:b/>
        </w:rPr>
        <w:t xml:space="preserve">• Config Server (config-server)</w:t>
      </w:r>
      <w:r>
        <w:t xml:space="preserve"> – Spring Cloud Config. Serves the env-split configuration from config-repo/ to all business services.</w:t>
      </w:r>
    </w:p>
    <w:p>
      <w:pPr>
        <w:ind w:left="360"/>
        <w:jc w:val="both"/>
      </w:pPr>
      <w:r>
        <w:rPr>
          <w:b/>
        </w:rPr>
        <w:t xml:space="preserve">• Admin Server (admin-server)</w:t>
      </w:r>
      <w:r>
        <w:t xml:space="preserve"> – Spring Boot Admin. Auto-discovers Spring services through Eureka and surfaces health, metrics, loggers and JVM details.</w:t>
      </w:r>
    </w:p>
    <w:p>
      <w:pPr>
        <w:jc w:val="left"/>
        <w:rPr>
          <w:b/>
          <w:bCs/>
        </w:rPr>
      </w:pPr>
      <w:r>
        <w:rPr>
          <w:b/>
          <w:bCs/>
        </w:rPr>
        <w:t>Business service tier (each owns a PostgreSQL schema)</w:t>
      </w:r>
    </w:p>
    <w:p>
      <w:pPr>
        <w:ind w:left="360"/>
        <w:jc w:val="both"/>
      </w:pPr>
      <w:r>
        <w:rPr>
          <w:b/>
        </w:rPr>
        <w:t xml:space="preserve">• auth-service</w:t>
      </w:r>
      <w:r>
        <w:t xml:space="preserve"> – Issues and validates JWT access / refresh tokens (RSA-signed, JWKS endpoint), manages users and roles, links users to vet / customer records.</w:t>
      </w:r>
    </w:p>
    <w:p>
      <w:pPr>
        <w:ind w:left="360"/>
        <w:jc w:val="both"/>
      </w:pPr>
      <w:r>
        <w:rPr>
          <w:b/>
        </w:rPr>
        <w:t xml:space="preserve">• customers-service</w:t>
      </w:r>
      <w:r>
        <w:t xml:space="preserve"> – Owners, pets and pet types — the core customer domain (CRUD, optimistic locking).</w:t>
      </w:r>
    </w:p>
    <w:p>
      <w:pPr>
        <w:ind w:left="360"/>
        <w:jc w:val="both"/>
      </w:pPr>
      <w:r>
        <w:rPr>
          <w:b/>
        </w:rPr>
        <w:t xml:space="preserve">• vets-service</w:t>
      </w:r>
      <w:r>
        <w:t xml:space="preserve"> – Veterinarians, specialties, education, work schedules, ratings, badges and vet media.</w:t>
      </w:r>
    </w:p>
    <w:p>
      <w:pPr>
        <w:ind w:left="360"/>
        <w:jc w:val="both"/>
      </w:pPr>
      <w:r>
        <w:rPr>
          <w:b/>
        </w:rPr>
        <w:t xml:space="preserve">• visits-service</w:t>
      </w:r>
      <w:r>
        <w:t xml:space="preserve"> – Appointment booking and the visit lifecycle; orchestrates a choreography saga for completion notifications and calls vets-service via an HTTP-Interface client.</w:t>
      </w:r>
    </w:p>
    <w:p>
      <w:pPr>
        <w:ind w:left="360"/>
        <w:jc w:val="both"/>
      </w:pPr>
      <w:r>
        <w:rPr>
          <w:b/>
        </w:rPr>
        <w:t xml:space="preserve">• reviews-service</w:t>
      </w:r>
      <w:r>
        <w:t xml:space="preserve"> – Customer reviews and helpful/not-helpful votes for vets and the clinic, with a moderation workflow.</w:t>
      </w:r>
    </w:p>
    <w:p>
      <w:pPr>
        <w:ind w:left="360"/>
        <w:jc w:val="both"/>
      </w:pPr>
      <w:r>
        <w:rPr>
          <w:b/>
        </w:rPr>
        <w:t xml:space="preserve">• Planned services</w:t>
      </w:r>
      <w:r>
        <w:t xml:space="preserve"> – billing-service (in-clinic POS invoices, cash / bank-transfer), products &amp; inventory-service (back-office catalogue and stock), files-service (media / invoice PDF storage). Documented here for completeness; not yet implemented.</w:t>
      </w:r>
    </w:p>
    <w:p>
      <w:pPr>
        <w:jc w:val="left"/>
        <w:rPr>
          <w:b/>
          <w:bCs/>
        </w:rPr>
      </w:pPr>
      <w:r>
        <w:rPr>
          <w:b/>
          <w:bCs/>
        </w:rPr>
        <w:t>AI tier</w:t>
      </w:r>
    </w:p>
    <w:p>
      <w:pPr>
        <w:ind w:left="360"/>
        <w:jc w:val="both"/>
      </w:pPr>
      <w:r>
        <w:rPr>
          <w:b/>
        </w:rPr>
        <w:t xml:space="preserve">• genai-service</w:t>
      </w:r>
      <w:r>
        <w:t xml:space="preserve"> – Spring AI chatbot with Retrieval-Augmented Generation (RAG) over a pgvector store; persists chat memory and per-model LLM configuration.</w:t>
      </w:r>
    </w:p>
    <w:p>
      <w:pPr>
        <w:ind w:left="360"/>
        <w:jc w:val="both"/>
      </w:pPr>
      <w:r>
        <w:rPr>
          <w:b/>
        </w:rPr>
        <w:t xml:space="preserve">• mcp-server</w:t>
      </w:r>
      <w:r>
        <w:t xml:space="preserve"> – Model Context Protocol server exposing PCMS tools/resources to LLM agents.</w:t>
      </w:r>
    </w:p>
    <w:p>
      <w:pPr>
        <w:ind w:left="360"/>
        <w:jc w:val="both"/>
      </w:pPr>
      <w:r>
        <w:rPr>
          <w:b/>
        </w:rPr>
        <w:t xml:space="preserve">• workflow-service</w:t>
      </w:r>
      <w:r>
        <w:t xml:space="preserve"> – BPMN-based orchestrator for long-running visit workflows; drives the visits-service through callbacks.</w:t>
      </w:r>
    </w:p>
    <w:p>
      <w:pPr>
        <w:jc w:val="left"/>
        <w:rPr>
          <w:b/>
          <w:bCs/>
        </w:rPr>
      </w:pPr>
      <w:r>
        <w:rPr>
          <w:b/>
          <w:bCs/>
        </w:rPr>
        <w:t>Polyglot &amp; cross-cutting</w:t>
      </w:r>
    </w:p>
    <w:p>
      <w:pPr>
        <w:ind w:left="360"/>
        <w:jc w:val="both"/>
      </w:pPr>
      <w:r>
        <w:rPr>
          <w:b/>
        </w:rPr>
        <w:t xml:space="preserve">• mailer-service (Go)</w:t>
      </w:r>
      <w:r>
        <w:t xml:space="preserve"> – Lightweight Go notifier that consumes domain events from RabbitMQ, sends e-mail via SMTP, and publishes generic ACK / failure envelopes back for the saga.</w:t>
      </w:r>
    </w:p>
    <w:p>
      <w:pPr>
        <w:ind w:left="360"/>
        <w:jc w:val="both"/>
      </w:pPr>
      <w:r>
        <w:rPr>
          <w:b/>
        </w:rPr>
        <w:t xml:space="preserve">• shared/ modules</w:t>
      </w:r>
      <w:r>
        <w:t xml:space="preserve"> – Spring Boot auto-configuration libraries reused by every service: common-web, common-jpa, common-security, common-clients, common-events, common-testing (detailed in §1.2).</w:t>
      </w:r>
    </w:p>
    <w:p>
      <w:pPr>
        <w:ind w:left="360"/>
        <w:jc w:val="both"/>
      </w:pPr>
      <w:r>
        <w:rPr>
          <w:b/>
        </w:rPr>
        <w:t xml:space="preserve">• Frontend (apps/web)</w:t>
      </w:r>
      <w:r>
        <w:t xml:space="preserve"> – React 19 + Vite SPA consuming the gateway through a typed, contract-generated API client (orval).</w:t>
      </w:r>
    </w:p>
    <w:p>
      <w:pPr>
        <w:jc w:val="left"/>
        <w:rPr>
          <w:b/>
          <w:bCs/>
        </w:rPr>
      </w:pPr>
      <w:r>
        <w:rPr>
          <w:b/>
          <w:bCs/>
        </w:rPr>
        <w:t>External systems</w:t>
      </w:r>
    </w:p>
    <w:p>
      <w:pPr>
        <w:ind w:left="360"/>
        <w:jc w:val="both"/>
      </w:pPr>
      <w:r>
        <w:rPr>
          <w:b/>
        </w:rPr>
        <w:t xml:space="preserve">• PostgreSQL 18</w:t>
      </w:r>
      <w:r>
        <w:t xml:space="preserve"> – Single instance, schema-per-service; Liquibase owns each schema.</w:t>
      </w:r>
    </w:p>
    <w:p>
      <w:pPr>
        <w:ind w:left="360"/>
        <w:jc w:val="both"/>
      </w:pPr>
      <w:r>
        <w:rPr>
          <w:b/>
        </w:rPr>
        <w:t xml:space="preserve">• RabbitMQ 4</w:t>
      </w:r>
      <w:r>
        <w:t xml:space="preserve"> – Topic exchange for asynchronous domain events with per-consumer dead-letter queues.</w:t>
      </w:r>
    </w:p>
    <w:p>
      <w:pPr>
        <w:ind w:left="360"/>
        <w:jc w:val="both"/>
      </w:pPr>
      <w:r>
        <w:rPr>
          <w:b/>
        </w:rPr>
        <w:t xml:space="preserve">• Redis 8</w:t>
      </w:r>
      <w:r>
        <w:t xml:space="preserve"> – Caching / rate-limit support (where enabled).</w:t>
      </w:r>
    </w:p>
    <w:p>
      <w:pPr>
        <w:ind w:left="360"/>
        <w:jc w:val="both"/>
      </w:pPr>
      <w:r>
        <w:rPr>
          <w:b/>
        </w:rPr>
        <w:t xml:space="preserve">• Object Storage (MinIO / S3)</w:t>
      </w:r>
      <w:r>
        <w:t xml:space="preserve"> – Pet photos, vet media and invoice PDFs.</w:t>
      </w:r>
    </w:p>
    <w:p>
      <w:pPr>
        <w:ind w:left="360"/>
        <w:jc w:val="both"/>
      </w:pPr>
      <w:r>
        <w:rPr>
          <w:b/>
        </w:rPr>
        <w:t xml:space="preserve">• SMTP Server (Mailpit in dev)</w:t>
      </w:r>
      <w:r>
        <w:t xml:space="preserve"> – Outbound transactional e-mail used by mailer-service.</w:t>
      </w:r>
    </w:p>
    <w:p>
      <w:pPr>
        <w:ind w:left="360"/>
        <w:jc w:val="both"/>
      </w:pPr>
      <w:r>
        <w:rPr>
          <w:b/>
        </w:rPr>
        <w:t xml:space="preserve">• LLM Provider (OpenAI-compatible)</w:t>
      </w:r>
      <w:r>
        <w:t xml:space="preserve"> – Chat completion and embedding API consumed by genai-service.</w:t>
      </w:r>
    </w:p>
    <w:p>
      <w:pPr>
        <w:ind w:left="360"/>
        <w:jc w:val="both"/>
      </w:pPr>
      <w:r>
        <w:rPr>
          <w:b/>
        </w:rPr>
        <w:t xml:space="preserve">• Observability stack</w:t>
      </w:r>
      <w:r>
        <w:t xml:space="preserve"> – Prometheus, Grafana, Tempo / Zipkin (OTLP) for metrics and distributed tracing.</w:t>
      </w:r>
    </w:p>
    <w:p>
      <w:pPr>
        <w:pStyle w:val="Heading3"/>
      </w:pPr>
      <w:bookmarkStart w:id="6" w:name="_Toc83349087"/>
      <w:r>
        <w:t xml:space="preserve">1.2 Package Diagram</w:t>
      </w:r>
      <w:bookmarkEnd w:id="6"/>
    </w:p>
    <w:p>
      <w:pPr>
        <w:jc w:val="both"/>
      </w:pPr>
      <w:r>
        <w:t>Every business service follows the same mandatory, layered-by-feature package structure under com.mss301.petclinic.&lt;service&gt;. Controllers depend on service interfaces; implementations are isolated in service/impl; persistence is in repository/model; request/response DTOs are Java records with static from() / toEntity() mappers (no mapper layer, no Lombok). Cross-cutting concerns are not duplicated per service — they live in the shared/ auto-configuration modules.</w:t>
      </w:r>
    </w:p>
    <w:p>
      <w:pPr>
        <w:jc w:val="center"/>
        <w:rPr>
          <w:i/>
          <w:color w:val="0000FF"/>
        </w:rPr>
      </w:pPr>
      <w:r>
        <w:rPr>
          <w:i/>
          <w:color w:val="0000FF"/>
        </w:rPr>
        <w:t xml:space="preserve">[ Figure 1-2: Service package structure and shared modules — diagram to be added ]</w:t>
      </w:r>
    </w:p>
    <w:p>
      <w:pPr>
        <w:spacing w:after="60" w:line="240" w:lineRule="auto"/>
        <w:rPr>
          <w:b/>
          <w:bCs/>
          <w:i/>
          <w:iCs/>
          <w:sz w:val="24"/>
        </w:rPr>
      </w:pPr>
      <w:r>
        <w:rPr>
          <w:b/>
          <w:bCs/>
          <w:i/>
          <w:iCs/>
          <w:sz w:val="24"/>
        </w:rPr>
        <w:t>Package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1"/>
        <w:gridCol w:w="1717"/>
        <w:gridCol w:w="7082"/>
      </w:tblGrid>
      <w:tr>
        <w:tc>
          <w:tcPr>
            <w:tcW w:w="551" w:type="dxa"/>
            <w:shd w:val="clear" w:color="auto" w:fill="FFE8E1"/>
            <w:vAlign w:val="center"/>
          </w:tcPr>
          <w:p>
            <w:pPr>
              <w:spacing w:after="0" w:line="240" w:lineRule="auto"/>
              <w:jc w:val="center"/>
              <w:rPr>
                <w:b/>
                <w:sz w:val="18"/>
                <w:szCs w:val="18"/>
              </w:rPr>
            </w:pPr>
            <w:r>
              <w:rPr>
                <w:b/>
                <w:bCs/>
                <w:sz w:val="18"/>
                <w:szCs w:val="18"/>
              </w:rPr>
              <w:t xml:space="preserve">No</w:t>
            </w:r>
          </w:p>
        </w:tc>
        <w:tc>
          <w:tcPr>
            <w:tcW w:w="1717" w:type="dxa"/>
            <w:shd w:val="clear" w:color="auto" w:fill="FFE8E1"/>
            <w:vAlign w:val="center"/>
          </w:tcPr>
          <w:p>
            <w:pPr>
              <w:spacing w:after="0" w:line="240" w:lineRule="auto"/>
              <w:jc w:val="center"/>
              <w:rPr>
                <w:b/>
                <w:sz w:val="18"/>
                <w:szCs w:val="18"/>
              </w:rPr>
            </w:pPr>
            <w:r>
              <w:rPr>
                <w:b/>
                <w:bCs/>
                <w:sz w:val="18"/>
                <w:szCs w:val="18"/>
              </w:rPr>
              <w:t xml:space="preserve">Package</w:t>
            </w:r>
          </w:p>
        </w:tc>
        <w:tc>
          <w:tcPr>
            <w:tcW w:w="7082" w:type="dxa"/>
            <w:shd w:val="clear" w:color="auto" w:fill="FFE8E1"/>
            <w:vAlign w:val="center"/>
          </w:tcPr>
          <w:p>
            <w:pPr>
              <w:spacing w:after="0" w:line="240" w:lineRule="auto"/>
              <w:jc w:val="center"/>
              <w:rPr>
                <w:b/>
                <w:sz w:val="18"/>
                <w:szCs w:val="18"/>
              </w:rPr>
            </w:pPr>
            <w:r>
              <w:rPr>
                <w:b/>
                <w:bCs/>
                <w:sz w:val="18"/>
                <w:szCs w:val="18"/>
              </w:rPr>
              <w:t xml:space="preserve">Description</w:t>
            </w:r>
          </w:p>
        </w:tc>
      </w:tr>
      <w:tr>
        <w:tc>
          <w:tcPr>
            <w:tcW w:w="551" w:type="dxa"/>
            <w:vAlign w:val="center"/>
          </w:tcPr>
          <w:p>
            <w:pPr>
              <w:spacing w:after="0" w:line="240" w:lineRule="auto"/>
              <w:jc w:val="center"/>
              <w:rPr>
                <w:sz w:val="18"/>
                <w:szCs w:val="18"/>
              </w:rPr>
            </w:pPr>
            <w:r>
              <w:rPr>
                <w:sz w:val="18"/>
                <w:szCs w:val="18"/>
              </w:rPr>
              <w:t xml:space="preserve">01</w:t>
            </w:r>
          </w:p>
        </w:tc>
        <w:tc>
          <w:tcPr>
            <w:tcW w:w="1717" w:type="dxa"/>
            <w:vAlign w:val="center"/>
          </w:tcPr>
          <w:p>
            <w:pPr>
              <w:spacing w:after="0" w:line="240" w:lineRule="auto"/>
              <w:rPr>
                <w:sz w:val="18"/>
                <w:szCs w:val="18"/>
              </w:rPr>
            </w:pPr>
            <w:r>
              <w:rPr>
                <w:sz w:val="18"/>
                <w:szCs w:val="18"/>
              </w:rPr>
              <w:t xml:space="preserve">config</w:t>
            </w:r>
          </w:p>
        </w:tc>
        <w:tc>
          <w:tcPr>
            <w:tcW w:w="7082" w:type="dxa"/>
            <w:vAlign w:val="center"/>
          </w:tcPr>
          <w:p>
            <w:pPr>
              <w:spacing w:after="0" w:line="240" w:lineRule="auto"/>
              <w:rPr>
                <w:sz w:val="18"/>
                <w:szCs w:val="18"/>
              </w:rPr>
            </w:pPr>
            <w:r>
              <w:rPr>
                <w:sz w:val="18"/>
                <w:szCs w:val="18"/>
              </w:rPr>
              <w:t xml:space="preserve">Service-specific @Configuration / @ConfigurationProperties beans (security, clients, properties activators).</w:t>
            </w:r>
          </w:p>
        </w:tc>
      </w:tr>
      <w:tr>
        <w:tc>
          <w:tcPr>
            <w:tcW w:w="551" w:type="dxa"/>
            <w:vAlign w:val="center"/>
          </w:tcPr>
          <w:p>
            <w:pPr>
              <w:spacing w:after="0" w:line="240" w:lineRule="auto"/>
              <w:jc w:val="center"/>
              <w:rPr>
                <w:sz w:val="18"/>
                <w:szCs w:val="18"/>
              </w:rPr>
            </w:pPr>
            <w:r>
              <w:rPr>
                <w:sz w:val="18"/>
                <w:szCs w:val="18"/>
              </w:rPr>
              <w:t xml:space="preserve">02</w:t>
            </w:r>
          </w:p>
        </w:tc>
        <w:tc>
          <w:tcPr>
            <w:tcW w:w="1717" w:type="dxa"/>
            <w:vAlign w:val="center"/>
          </w:tcPr>
          <w:p>
            <w:pPr>
              <w:spacing w:after="0" w:line="240" w:lineRule="auto"/>
              <w:rPr>
                <w:sz w:val="18"/>
                <w:szCs w:val="18"/>
              </w:rPr>
            </w:pPr>
            <w:r>
              <w:rPr>
                <w:sz w:val="18"/>
                <w:szCs w:val="18"/>
              </w:rPr>
              <w:t xml:space="preserve">controller</w:t>
            </w:r>
          </w:p>
        </w:tc>
        <w:tc>
          <w:tcPr>
            <w:tcW w:w="7082" w:type="dxa"/>
            <w:vAlign w:val="center"/>
          </w:tcPr>
          <w:p>
            <w:pPr>
              <w:spacing w:after="0" w:line="240" w:lineRule="auto"/>
              <w:rPr>
                <w:sz w:val="18"/>
                <w:szCs w:val="18"/>
              </w:rPr>
            </w:pPr>
            <w:r>
              <w:rPr>
                <w:sz w:val="18"/>
                <w:szCs w:val="18"/>
              </w:rPr>
              <w:t xml:space="preserve">@RestController endpoints under /api/v1/**; return ResponseEntity / Page / DTO records.</w:t>
            </w:r>
          </w:p>
        </w:tc>
      </w:tr>
      <w:tr>
        <w:tc>
          <w:tcPr>
            <w:tcW w:w="551" w:type="dxa"/>
            <w:vAlign w:val="center"/>
          </w:tcPr>
          <w:p>
            <w:pPr>
              <w:spacing w:after="0" w:line="240" w:lineRule="auto"/>
              <w:jc w:val="center"/>
              <w:rPr>
                <w:sz w:val="18"/>
                <w:szCs w:val="18"/>
              </w:rPr>
            </w:pPr>
            <w:r>
              <w:rPr>
                <w:sz w:val="18"/>
                <w:szCs w:val="18"/>
              </w:rPr>
              <w:t xml:space="preserve">03</w:t>
            </w:r>
          </w:p>
        </w:tc>
        <w:tc>
          <w:tcPr>
            <w:tcW w:w="1717" w:type="dxa"/>
            <w:vAlign w:val="center"/>
          </w:tcPr>
          <w:p>
            <w:pPr>
              <w:spacing w:after="0" w:line="240" w:lineRule="auto"/>
              <w:rPr>
                <w:sz w:val="18"/>
                <w:szCs w:val="18"/>
              </w:rPr>
            </w:pPr>
            <w:r>
              <w:rPr>
                <w:sz w:val="18"/>
                <w:szCs w:val="18"/>
              </w:rPr>
              <w:t xml:space="preserve">service</w:t>
            </w:r>
          </w:p>
        </w:tc>
        <w:tc>
          <w:tcPr>
            <w:tcW w:w="7082" w:type="dxa"/>
            <w:vAlign w:val="center"/>
          </w:tcPr>
          <w:p>
            <w:pPr>
              <w:spacing w:after="0" w:line="240" w:lineRule="auto"/>
              <w:rPr>
                <w:sz w:val="18"/>
                <w:szCs w:val="18"/>
              </w:rPr>
            </w:pPr>
            <w:r>
              <w:rPr>
                <w:sz w:val="18"/>
                <w:szCs w:val="18"/>
              </w:rPr>
              <w:t xml:space="preserve">Service interfaces — the contract controllers depend on.</w:t>
            </w:r>
          </w:p>
        </w:tc>
      </w:tr>
      <w:tr>
        <w:tc>
          <w:tcPr>
            <w:tcW w:w="551" w:type="dxa"/>
            <w:vAlign w:val="center"/>
          </w:tcPr>
          <w:p>
            <w:pPr>
              <w:spacing w:after="0" w:line="240" w:lineRule="auto"/>
              <w:jc w:val="center"/>
              <w:rPr>
                <w:sz w:val="18"/>
                <w:szCs w:val="18"/>
              </w:rPr>
            </w:pPr>
            <w:r>
              <w:rPr>
                <w:sz w:val="18"/>
                <w:szCs w:val="18"/>
              </w:rPr>
              <w:t xml:space="preserve">04</w:t>
            </w:r>
          </w:p>
        </w:tc>
        <w:tc>
          <w:tcPr>
            <w:tcW w:w="1717" w:type="dxa"/>
            <w:vAlign w:val="center"/>
          </w:tcPr>
          <w:p>
            <w:pPr>
              <w:spacing w:after="0" w:line="240" w:lineRule="auto"/>
              <w:rPr>
                <w:sz w:val="18"/>
                <w:szCs w:val="18"/>
              </w:rPr>
            </w:pPr>
            <w:r>
              <w:rPr>
                <w:sz w:val="18"/>
                <w:szCs w:val="18"/>
              </w:rPr>
              <w:t xml:space="preserve">service.impl</w:t>
            </w:r>
          </w:p>
        </w:tc>
        <w:tc>
          <w:tcPr>
            <w:tcW w:w="7082" w:type="dxa"/>
            <w:vAlign w:val="center"/>
          </w:tcPr>
          <w:p>
            <w:pPr>
              <w:spacing w:after="0" w:line="240" w:lineRule="auto"/>
              <w:rPr>
                <w:sz w:val="18"/>
                <w:szCs w:val="18"/>
              </w:rPr>
            </w:pPr>
            <w:r>
              <w:rPr>
                <w:sz w:val="18"/>
                <w:szCs w:val="18"/>
              </w:rPr>
              <w:t xml:space="preserve">@Service @Transactional implementations holding the business logic.</w:t>
            </w:r>
          </w:p>
        </w:tc>
      </w:tr>
      <w:tr>
        <w:tc>
          <w:tcPr>
            <w:tcW w:w="551" w:type="dxa"/>
            <w:vAlign w:val="center"/>
          </w:tcPr>
          <w:p>
            <w:pPr>
              <w:spacing w:after="0" w:line="240" w:lineRule="auto"/>
              <w:jc w:val="center"/>
              <w:rPr>
                <w:sz w:val="18"/>
                <w:szCs w:val="18"/>
              </w:rPr>
            </w:pPr>
            <w:r>
              <w:rPr>
                <w:sz w:val="18"/>
                <w:szCs w:val="18"/>
              </w:rPr>
              <w:t xml:space="preserve">05</w:t>
            </w:r>
          </w:p>
        </w:tc>
        <w:tc>
          <w:tcPr>
            <w:tcW w:w="1717" w:type="dxa"/>
            <w:vAlign w:val="center"/>
          </w:tcPr>
          <w:p>
            <w:pPr>
              <w:spacing w:after="0" w:line="240" w:lineRule="auto"/>
              <w:rPr>
                <w:sz w:val="18"/>
                <w:szCs w:val="18"/>
              </w:rPr>
            </w:pPr>
            <w:r>
              <w:rPr>
                <w:sz w:val="18"/>
                <w:szCs w:val="18"/>
              </w:rPr>
              <w:t xml:space="preserve">repository</w:t>
            </w:r>
          </w:p>
        </w:tc>
        <w:tc>
          <w:tcPr>
            <w:tcW w:w="7082" w:type="dxa"/>
            <w:vAlign w:val="center"/>
          </w:tcPr>
          <w:p>
            <w:pPr>
              <w:spacing w:after="0" w:line="240" w:lineRule="auto"/>
              <w:rPr>
                <w:sz w:val="18"/>
                <w:szCs w:val="18"/>
              </w:rPr>
            </w:pPr>
            <w:r>
              <w:rPr>
                <w:sz w:val="18"/>
                <w:szCs w:val="18"/>
              </w:rPr>
              <w:t xml:space="preserve">Spring Data JpaRepository interfaces (and Specifications for dynamic queries).</w:t>
            </w:r>
          </w:p>
        </w:tc>
      </w:tr>
      <w:tr>
        <w:tc>
          <w:tcPr>
            <w:tcW w:w="551" w:type="dxa"/>
            <w:vAlign w:val="center"/>
          </w:tcPr>
          <w:p>
            <w:pPr>
              <w:spacing w:after="0" w:line="240" w:lineRule="auto"/>
              <w:jc w:val="center"/>
              <w:rPr>
                <w:sz w:val="18"/>
                <w:szCs w:val="18"/>
              </w:rPr>
            </w:pPr>
            <w:r>
              <w:rPr>
                <w:sz w:val="18"/>
                <w:szCs w:val="18"/>
              </w:rPr>
              <w:t xml:space="preserve">06</w:t>
            </w:r>
          </w:p>
        </w:tc>
        <w:tc>
          <w:tcPr>
            <w:tcW w:w="1717" w:type="dxa"/>
            <w:vAlign w:val="center"/>
          </w:tcPr>
          <w:p>
            <w:pPr>
              <w:spacing w:after="0" w:line="240" w:lineRule="auto"/>
              <w:rPr>
                <w:sz w:val="18"/>
                <w:szCs w:val="18"/>
              </w:rPr>
            </w:pPr>
            <w:r>
              <w:rPr>
                <w:sz w:val="18"/>
                <w:szCs w:val="18"/>
              </w:rPr>
              <w:t xml:space="preserve">model</w:t>
            </w:r>
          </w:p>
        </w:tc>
        <w:tc>
          <w:tcPr>
            <w:tcW w:w="7082" w:type="dxa"/>
            <w:vAlign w:val="center"/>
          </w:tcPr>
          <w:p>
            <w:pPr>
              <w:spacing w:after="0" w:line="240" w:lineRule="auto"/>
              <w:rPr>
                <w:sz w:val="18"/>
                <w:szCs w:val="18"/>
              </w:rPr>
            </w:pPr>
            <w:r>
              <w:rPr>
                <w:sz w:val="18"/>
                <w:szCs w:val="18"/>
              </w:rPr>
              <w:t xml:space="preserve">JPA entities (plain classes) extending AbstractAuditingEntity; enums implementing IdentifiedEnum.</w:t>
            </w:r>
          </w:p>
        </w:tc>
      </w:tr>
      <w:tr>
        <w:tc>
          <w:tcPr>
            <w:tcW w:w="551" w:type="dxa"/>
            <w:vAlign w:val="center"/>
          </w:tcPr>
          <w:p>
            <w:pPr>
              <w:spacing w:after="0" w:line="240" w:lineRule="auto"/>
              <w:jc w:val="center"/>
              <w:rPr>
                <w:sz w:val="18"/>
                <w:szCs w:val="18"/>
              </w:rPr>
            </w:pPr>
            <w:r>
              <w:rPr>
                <w:sz w:val="18"/>
                <w:szCs w:val="18"/>
              </w:rPr>
              <w:t xml:space="preserve">07</w:t>
            </w:r>
          </w:p>
        </w:tc>
        <w:tc>
          <w:tcPr>
            <w:tcW w:w="1717" w:type="dxa"/>
            <w:vAlign w:val="center"/>
          </w:tcPr>
          <w:p>
            <w:pPr>
              <w:spacing w:after="0" w:line="240" w:lineRule="auto"/>
              <w:rPr>
                <w:sz w:val="18"/>
                <w:szCs w:val="18"/>
              </w:rPr>
            </w:pPr>
            <w:r>
              <w:rPr>
                <w:sz w:val="18"/>
                <w:szCs w:val="18"/>
              </w:rPr>
              <w:t xml:space="preserve">dto.req</w:t>
            </w:r>
          </w:p>
        </w:tc>
        <w:tc>
          <w:tcPr>
            <w:tcW w:w="7082" w:type="dxa"/>
            <w:vAlign w:val="center"/>
          </w:tcPr>
          <w:p>
            <w:pPr>
              <w:spacing w:after="0" w:line="240" w:lineRule="auto"/>
              <w:rPr>
                <w:sz w:val="18"/>
                <w:szCs w:val="18"/>
              </w:rPr>
            </w:pPr>
            <w:r>
              <w:rPr>
                <w:sz w:val="18"/>
                <w:szCs w:val="18"/>
              </w:rPr>
              <w:t xml:space="preserve">Request records with Jakarta validation and a toEntity() instance method.</w:t>
            </w:r>
          </w:p>
        </w:tc>
      </w:tr>
      <w:tr>
        <w:tc>
          <w:tcPr>
            <w:tcW w:w="551" w:type="dxa"/>
            <w:vAlign w:val="center"/>
          </w:tcPr>
          <w:p>
            <w:pPr>
              <w:spacing w:after="0" w:line="240" w:lineRule="auto"/>
              <w:jc w:val="center"/>
              <w:rPr>
                <w:sz w:val="18"/>
                <w:szCs w:val="18"/>
              </w:rPr>
            </w:pPr>
            <w:r>
              <w:rPr>
                <w:sz w:val="18"/>
                <w:szCs w:val="18"/>
              </w:rPr>
              <w:t xml:space="preserve">08</w:t>
            </w:r>
          </w:p>
        </w:tc>
        <w:tc>
          <w:tcPr>
            <w:tcW w:w="1717" w:type="dxa"/>
            <w:vAlign w:val="center"/>
          </w:tcPr>
          <w:p>
            <w:pPr>
              <w:spacing w:after="0" w:line="240" w:lineRule="auto"/>
              <w:rPr>
                <w:sz w:val="18"/>
                <w:szCs w:val="18"/>
              </w:rPr>
            </w:pPr>
            <w:r>
              <w:rPr>
                <w:sz w:val="18"/>
                <w:szCs w:val="18"/>
              </w:rPr>
              <w:t xml:space="preserve">dto.res</w:t>
            </w:r>
          </w:p>
        </w:tc>
        <w:tc>
          <w:tcPr>
            <w:tcW w:w="7082" w:type="dxa"/>
            <w:vAlign w:val="center"/>
          </w:tcPr>
          <w:p>
            <w:pPr>
              <w:spacing w:after="0" w:line="240" w:lineRule="auto"/>
              <w:rPr>
                <w:sz w:val="18"/>
                <w:szCs w:val="18"/>
              </w:rPr>
            </w:pPr>
            <w:r>
              <w:rPr>
                <w:sz w:val="18"/>
                <w:szCs w:val="18"/>
              </w:rPr>
              <w:t xml:space="preserve">Response records with a static from(Entity) factory.</w:t>
            </w:r>
          </w:p>
        </w:tc>
      </w:tr>
      <w:tr>
        <w:tc>
          <w:tcPr>
            <w:tcW w:w="551" w:type="dxa"/>
            <w:vAlign w:val="center"/>
          </w:tcPr>
          <w:p>
            <w:pPr>
              <w:spacing w:after="0" w:line="240" w:lineRule="auto"/>
              <w:jc w:val="center"/>
              <w:rPr>
                <w:sz w:val="18"/>
                <w:szCs w:val="18"/>
              </w:rPr>
            </w:pPr>
            <w:r>
              <w:rPr>
                <w:sz w:val="18"/>
                <w:szCs w:val="18"/>
              </w:rPr>
              <w:t xml:space="preserve">09</w:t>
            </w:r>
          </w:p>
        </w:tc>
        <w:tc>
          <w:tcPr>
            <w:tcW w:w="1717" w:type="dxa"/>
            <w:vAlign w:val="center"/>
          </w:tcPr>
          <w:p>
            <w:pPr>
              <w:spacing w:after="0" w:line="240" w:lineRule="auto"/>
              <w:rPr>
                <w:sz w:val="18"/>
                <w:szCs w:val="18"/>
              </w:rPr>
            </w:pPr>
            <w:r>
              <w:rPr>
                <w:sz w:val="18"/>
                <w:szCs w:val="18"/>
              </w:rPr>
              <w:t xml:space="preserve">exception</w:t>
            </w:r>
          </w:p>
        </w:tc>
        <w:tc>
          <w:tcPr>
            <w:tcW w:w="7082" w:type="dxa"/>
            <w:vAlign w:val="center"/>
          </w:tcPr>
          <w:p>
            <w:pPr>
              <w:spacing w:after="0" w:line="240" w:lineRule="auto"/>
              <w:rPr>
                <w:sz w:val="18"/>
                <w:szCs w:val="18"/>
              </w:rPr>
            </w:pPr>
            <w:r>
              <w:rPr>
                <w:sz w:val="18"/>
                <w:szCs w:val="18"/>
              </w:rPr>
              <w:t xml:space="preserve">Domain-specific subclasses only (e.g. OwnerNotFoundException extends ResourceNotFoundException).</w:t>
            </w:r>
          </w:p>
        </w:tc>
      </w:tr>
      <w:tr>
        <w:tc>
          <w:tcPr>
            <w:tcW w:w="551" w:type="dxa"/>
            <w:vAlign w:val="center"/>
          </w:tcPr>
          <w:p>
            <w:pPr>
              <w:spacing w:after="0" w:line="240" w:lineRule="auto"/>
              <w:jc w:val="center"/>
              <w:rPr>
                <w:sz w:val="18"/>
                <w:szCs w:val="18"/>
              </w:rPr>
            </w:pPr>
            <w:r>
              <w:rPr>
                <w:sz w:val="18"/>
                <w:szCs w:val="18"/>
              </w:rPr>
              <w:t xml:space="preserve">10</w:t>
            </w:r>
          </w:p>
        </w:tc>
        <w:tc>
          <w:tcPr>
            <w:tcW w:w="1717" w:type="dxa"/>
            <w:vAlign w:val="center"/>
          </w:tcPr>
          <w:p>
            <w:pPr>
              <w:spacing w:after="0" w:line="240" w:lineRule="auto"/>
              <w:rPr>
                <w:sz w:val="18"/>
                <w:szCs w:val="18"/>
              </w:rPr>
            </w:pPr>
            <w:r>
              <w:rPr>
                <w:sz w:val="18"/>
                <w:szCs w:val="18"/>
              </w:rPr>
              <w:t xml:space="preserve">client</w:t>
            </w:r>
          </w:p>
        </w:tc>
        <w:tc>
          <w:tcPr>
            <w:tcW w:w="7082" w:type="dxa"/>
            <w:vAlign w:val="center"/>
          </w:tcPr>
          <w:p>
            <w:pPr>
              <w:spacing w:after="0" w:line="240" w:lineRule="auto"/>
              <w:rPr>
                <w:sz w:val="18"/>
                <w:szCs w:val="18"/>
              </w:rPr>
            </w:pPr>
            <w:r>
              <w:rPr>
                <w:sz w:val="18"/>
                <w:szCs w:val="18"/>
              </w:rPr>
              <w:t xml:space="preserve">Service-to-service @HttpExchange interfaces + tolerant-reader DTOs + bean factory (consumer side).</w:t>
            </w:r>
          </w:p>
        </w:tc>
      </w:tr>
      <w:tr>
        <w:tc>
          <w:tcPr>
            <w:tcW w:w="551" w:type="dxa"/>
            <w:vAlign w:val="center"/>
          </w:tcPr>
          <w:p>
            <w:pPr>
              <w:spacing w:after="0" w:line="240" w:lineRule="auto"/>
              <w:jc w:val="center"/>
              <w:rPr>
                <w:sz w:val="18"/>
                <w:szCs w:val="18"/>
              </w:rPr>
            </w:pPr>
            <w:r>
              <w:rPr>
                <w:sz w:val="18"/>
                <w:szCs w:val="18"/>
              </w:rPr>
              <w:t xml:space="preserve">11</w:t>
            </w:r>
          </w:p>
        </w:tc>
        <w:tc>
          <w:tcPr>
            <w:tcW w:w="1717" w:type="dxa"/>
            <w:vAlign w:val="center"/>
          </w:tcPr>
          <w:p>
            <w:pPr>
              <w:spacing w:after="0" w:line="240" w:lineRule="auto"/>
              <w:rPr>
                <w:sz w:val="18"/>
                <w:szCs w:val="18"/>
              </w:rPr>
            </w:pPr>
            <w:r>
              <w:rPr>
                <w:sz w:val="18"/>
                <w:szCs w:val="18"/>
              </w:rPr>
              <w:t xml:space="preserve">events / saga</w:t>
            </w:r>
          </w:p>
        </w:tc>
        <w:tc>
          <w:tcPr>
            <w:tcW w:w="7082" w:type="dxa"/>
            <w:vAlign w:val="center"/>
          </w:tcPr>
          <w:p>
            <w:pPr>
              <w:spacing w:after="0" w:line="240" w:lineRule="auto"/>
              <w:rPr>
                <w:sz w:val="18"/>
                <w:szCs w:val="18"/>
              </w:rPr>
            </w:pPr>
            <w:r>
              <w:rPr>
                <w:sz w:val="18"/>
                <w:szCs w:val="18"/>
              </w:rPr>
              <w:t xml:space="preserve">Concrete DomainEvent records and saga entities/handlers for asynchronous choreography.</w:t>
            </w:r>
          </w:p>
        </w:tc>
      </w:tr>
      <w:tr>
        <w:tc>
          <w:tcPr>
            <w:tcW w:w="551" w:type="dxa"/>
            <w:vAlign w:val="center"/>
          </w:tcPr>
          <w:p>
            <w:pPr>
              <w:spacing w:after="0" w:line="240" w:lineRule="auto"/>
              <w:jc w:val="center"/>
              <w:rPr>
                <w:sz w:val="18"/>
                <w:szCs w:val="18"/>
              </w:rPr>
            </w:pPr>
            <w:r>
              <w:rPr>
                <w:sz w:val="18"/>
                <w:szCs w:val="18"/>
              </w:rPr>
              <w:t xml:space="preserve">12</w:t>
            </w:r>
          </w:p>
        </w:tc>
        <w:tc>
          <w:tcPr>
            <w:tcW w:w="1717" w:type="dxa"/>
            <w:vAlign w:val="center"/>
          </w:tcPr>
          <w:p>
            <w:pPr>
              <w:spacing w:after="0" w:line="240" w:lineRule="auto"/>
              <w:rPr>
                <w:sz w:val="18"/>
                <w:szCs w:val="18"/>
              </w:rPr>
            </w:pPr>
            <w:r>
              <w:rPr>
                <w:sz w:val="18"/>
                <w:szCs w:val="18"/>
              </w:rPr>
              <w:t xml:space="preserve">shared:common-web</w:t>
            </w:r>
          </w:p>
        </w:tc>
        <w:tc>
          <w:tcPr>
            <w:tcW w:w="7082" w:type="dxa"/>
            <w:vAlign w:val="center"/>
          </w:tcPr>
          <w:p>
            <w:pPr>
              <w:spacing w:after="0" w:line="240" w:lineRule="auto"/>
              <w:rPr>
                <w:sz w:val="18"/>
                <w:szCs w:val="18"/>
              </w:rPr>
            </w:pPr>
            <w:r>
              <w:rPr>
                <w:sz w:val="18"/>
                <w:szCs w:val="18"/>
              </w:rPr>
              <w:t xml:space="preserve">ExceptionTranslator (RFC 9457 ProblemDetail), ResourceNotFoundException, BadRequestAlertException, OpenAPI customizer.</w:t>
            </w:r>
          </w:p>
        </w:tc>
      </w:tr>
      <w:tr>
        <w:tc>
          <w:tcPr>
            <w:tcW w:w="551" w:type="dxa"/>
            <w:vAlign w:val="center"/>
          </w:tcPr>
          <w:p>
            <w:pPr>
              <w:spacing w:after="0" w:line="240" w:lineRule="auto"/>
              <w:jc w:val="center"/>
              <w:rPr>
                <w:sz w:val="18"/>
                <w:szCs w:val="18"/>
              </w:rPr>
            </w:pPr>
            <w:r>
              <w:rPr>
                <w:sz w:val="18"/>
                <w:szCs w:val="18"/>
              </w:rPr>
              <w:t xml:space="preserve">13</w:t>
            </w:r>
          </w:p>
        </w:tc>
        <w:tc>
          <w:tcPr>
            <w:tcW w:w="1717" w:type="dxa"/>
            <w:vAlign w:val="center"/>
          </w:tcPr>
          <w:p>
            <w:pPr>
              <w:spacing w:after="0" w:line="240" w:lineRule="auto"/>
              <w:rPr>
                <w:sz w:val="18"/>
                <w:szCs w:val="18"/>
              </w:rPr>
            </w:pPr>
            <w:r>
              <w:rPr>
                <w:sz w:val="18"/>
                <w:szCs w:val="18"/>
              </w:rPr>
              <w:t xml:space="preserve">shared:common-jpa</w:t>
            </w:r>
          </w:p>
        </w:tc>
        <w:tc>
          <w:tcPr>
            <w:tcW w:w="7082" w:type="dxa"/>
            <w:vAlign w:val="center"/>
          </w:tcPr>
          <w:p>
            <w:pPr>
              <w:spacing w:after="0" w:line="240" w:lineRule="auto"/>
              <w:rPr>
                <w:sz w:val="18"/>
                <w:szCs w:val="18"/>
              </w:rPr>
            </w:pPr>
            <w:r>
              <w:rPr>
                <w:sz w:val="18"/>
                <w:szCs w:val="18"/>
              </w:rPr>
              <w:t xml:space="preserve">AbstractAuditingEntity, SystemAuditorAware, IdentifiedEnum / OrderedEnum utilities.</w:t>
            </w:r>
          </w:p>
        </w:tc>
      </w:tr>
      <w:tr>
        <w:tc>
          <w:tcPr>
            <w:tcW w:w="551" w:type="dxa"/>
            <w:vAlign w:val="center"/>
          </w:tcPr>
          <w:p>
            <w:pPr>
              <w:spacing w:after="0" w:line="240" w:lineRule="auto"/>
              <w:jc w:val="center"/>
              <w:rPr>
                <w:sz w:val="18"/>
                <w:szCs w:val="18"/>
              </w:rPr>
            </w:pPr>
            <w:r>
              <w:rPr>
                <w:sz w:val="18"/>
                <w:szCs w:val="18"/>
              </w:rPr>
              <w:t xml:space="preserve">14</w:t>
            </w:r>
          </w:p>
        </w:tc>
        <w:tc>
          <w:tcPr>
            <w:tcW w:w="1717" w:type="dxa"/>
            <w:vAlign w:val="center"/>
          </w:tcPr>
          <w:p>
            <w:pPr>
              <w:spacing w:after="0" w:line="240" w:lineRule="auto"/>
              <w:rPr>
                <w:sz w:val="18"/>
                <w:szCs w:val="18"/>
              </w:rPr>
            </w:pPr>
            <w:r>
              <w:rPr>
                <w:sz w:val="18"/>
                <w:szCs w:val="18"/>
              </w:rPr>
              <w:t xml:space="preserve">shared:common-security</w:t>
            </w:r>
          </w:p>
        </w:tc>
        <w:tc>
          <w:tcPr>
            <w:tcW w:w="7082" w:type="dxa"/>
            <w:vAlign w:val="center"/>
          </w:tcPr>
          <w:p>
            <w:pPr>
              <w:spacing w:after="0" w:line="240" w:lineRule="auto"/>
              <w:rPr>
                <w:sz w:val="18"/>
                <w:szCs w:val="18"/>
              </w:rPr>
            </w:pPr>
            <w:r>
              <w:rPr>
                <w:sz w:val="18"/>
                <w:szCs w:val="18"/>
              </w:rPr>
              <w:t xml:space="preserve">JWT resource-server config, PetClinicJwtProperties, filter-chain defaults (defense-in-depth).</w:t>
            </w:r>
          </w:p>
        </w:tc>
      </w:tr>
      <w:tr>
        <w:tc>
          <w:tcPr>
            <w:tcW w:w="551" w:type="dxa"/>
            <w:vAlign w:val="center"/>
          </w:tcPr>
          <w:p>
            <w:pPr>
              <w:spacing w:after="0" w:line="240" w:lineRule="auto"/>
              <w:jc w:val="center"/>
              <w:rPr>
                <w:sz w:val="18"/>
                <w:szCs w:val="18"/>
              </w:rPr>
            </w:pPr>
            <w:r>
              <w:rPr>
                <w:sz w:val="18"/>
                <w:szCs w:val="18"/>
              </w:rPr>
              <w:t xml:space="preserve">15</w:t>
            </w:r>
          </w:p>
        </w:tc>
        <w:tc>
          <w:tcPr>
            <w:tcW w:w="1717" w:type="dxa"/>
            <w:vAlign w:val="center"/>
          </w:tcPr>
          <w:p>
            <w:pPr>
              <w:spacing w:after="0" w:line="240" w:lineRule="auto"/>
              <w:rPr>
                <w:sz w:val="18"/>
                <w:szCs w:val="18"/>
              </w:rPr>
            </w:pPr>
            <w:r>
              <w:rPr>
                <w:sz w:val="18"/>
                <w:szCs w:val="18"/>
              </w:rPr>
              <w:t xml:space="preserve">shared:common-clients</w:t>
            </w:r>
          </w:p>
        </w:tc>
        <w:tc>
          <w:tcPr>
            <w:tcW w:w="7082" w:type="dxa"/>
            <w:vAlign w:val="center"/>
          </w:tcPr>
          <w:p>
            <w:pPr>
              <w:spacing w:after="0" w:line="240" w:lineRule="auto"/>
              <w:rPr>
                <w:sz w:val="18"/>
                <w:szCs w:val="18"/>
              </w:rPr>
            </w:pPr>
            <w:r>
              <w:rPr>
                <w:sz w:val="18"/>
                <w:szCs w:val="18"/>
              </w:rPr>
              <w:t xml:space="preserve">RestClient.Builder beans (@Primary + @LoadBalanced) and JwtForwardInterceptor for downstream calls.</w:t>
            </w:r>
          </w:p>
        </w:tc>
      </w:tr>
      <w:tr>
        <w:tc>
          <w:tcPr>
            <w:tcW w:w="551" w:type="dxa"/>
            <w:vAlign w:val="center"/>
          </w:tcPr>
          <w:p>
            <w:pPr>
              <w:spacing w:after="0" w:line="240" w:lineRule="auto"/>
              <w:jc w:val="center"/>
              <w:rPr>
                <w:sz w:val="18"/>
                <w:szCs w:val="18"/>
              </w:rPr>
            </w:pPr>
            <w:r>
              <w:rPr>
                <w:sz w:val="18"/>
                <w:szCs w:val="18"/>
              </w:rPr>
              <w:t xml:space="preserve">16</w:t>
            </w:r>
          </w:p>
        </w:tc>
        <w:tc>
          <w:tcPr>
            <w:tcW w:w="1717" w:type="dxa"/>
            <w:vAlign w:val="center"/>
          </w:tcPr>
          <w:p>
            <w:pPr>
              <w:spacing w:after="0" w:line="240" w:lineRule="auto"/>
              <w:rPr>
                <w:sz w:val="18"/>
                <w:szCs w:val="18"/>
              </w:rPr>
            </w:pPr>
            <w:r>
              <w:rPr>
                <w:sz w:val="18"/>
                <w:szCs w:val="18"/>
              </w:rPr>
              <w:t xml:space="preserve">shared:common-events</w:t>
            </w:r>
          </w:p>
        </w:tc>
        <w:tc>
          <w:tcPr>
            <w:tcW w:w="7082" w:type="dxa"/>
            <w:vAlign w:val="center"/>
          </w:tcPr>
          <w:p>
            <w:pPr>
              <w:spacing w:after="0" w:line="240" w:lineRule="auto"/>
              <w:rPr>
                <w:sz w:val="18"/>
                <w:szCs w:val="18"/>
              </w:rPr>
            </w:pPr>
            <w:r>
              <w:rPr>
                <w:sz w:val="18"/>
                <w:szCs w:val="18"/>
              </w:rPr>
              <w:t xml:space="preserve">EventPublisher, EventQueues, EventsProperties and saga ACK/failure envelopes over RabbitMQ.</w:t>
            </w:r>
          </w:p>
        </w:tc>
      </w:tr>
      <w:tr>
        <w:tc>
          <w:tcPr>
            <w:tcW w:w="551" w:type="dxa"/>
            <w:vAlign w:val="center"/>
          </w:tcPr>
          <w:p>
            <w:pPr>
              <w:spacing w:after="0" w:line="240" w:lineRule="auto"/>
              <w:jc w:val="center"/>
              <w:rPr>
                <w:sz w:val="18"/>
                <w:szCs w:val="18"/>
              </w:rPr>
            </w:pPr>
            <w:r>
              <w:rPr>
                <w:sz w:val="18"/>
                <w:szCs w:val="18"/>
              </w:rPr>
              <w:t xml:space="preserve">17</w:t>
            </w:r>
          </w:p>
        </w:tc>
        <w:tc>
          <w:tcPr>
            <w:tcW w:w="1717" w:type="dxa"/>
            <w:vAlign w:val="center"/>
          </w:tcPr>
          <w:p>
            <w:pPr>
              <w:spacing w:after="0" w:line="240" w:lineRule="auto"/>
              <w:rPr>
                <w:sz w:val="18"/>
                <w:szCs w:val="18"/>
              </w:rPr>
            </w:pPr>
            <w:r>
              <w:rPr>
                <w:sz w:val="18"/>
                <w:szCs w:val="18"/>
              </w:rPr>
              <w:t xml:space="preserve">shared:common-testing</w:t>
            </w:r>
          </w:p>
        </w:tc>
        <w:tc>
          <w:tcPr>
            <w:tcW w:w="7082" w:type="dxa"/>
            <w:vAlign w:val="center"/>
          </w:tcPr>
          <w:p>
            <w:pPr>
              <w:spacing w:after="0" w:line="240" w:lineRule="auto"/>
              <w:rPr>
                <w:sz w:val="18"/>
                <w:szCs w:val="18"/>
              </w:rPr>
            </w:pPr>
            <w:r>
              <w:rPr>
                <w:sz w:val="18"/>
                <w:szCs w:val="18"/>
              </w:rPr>
              <w:t xml:space="preserve">Shared Testcontainers / test-slice support reused across service test suites.</w:t>
            </w:r>
          </w:p>
        </w:tc>
      </w:tr>
    </w:tbl>
    <w:p/>
    <w:p>
      <w:pPr>
        <w:pStyle w:val="Heading2"/>
      </w:pPr>
      <w:bookmarkStart w:id="7" w:name="_Toc83349088"/>
      <w:r>
        <w:t xml:space="preserve">2. Database Design</w:t>
      </w:r>
      <w:bookmarkEnd w:id="7"/>
    </w:p>
    <w:p>
      <w:pPr>
        <w:jc w:val="both"/>
      </w:pPr>
      <w:r>
        <w:t>PCMS is Postgres-first. A single PostgreSQL 18 instance hosts one schema per service (auth, customers, vets, visits, reviews, genai, …). Liquibase owns each schema (hibernate ddl-auto=validate); changeset 001 creates the schema and subsequent changesets evolve it forward-only. Every business table that maps to an entity extending AbstractAuditingEntity carries four audit columns — created_by, created_date, last_modified_by, last_modified_date — filled automatically by Spring Data JPA auditing. There is no cross-schema foreign key: services reference each other by id only, preserving loose coupling.</w:t>
      </w:r>
    </w:p>
    <w:p>
      <w:pPr>
        <w:jc w:val="center"/>
        <w:rPr>
          <w:i/>
          <w:color w:val="0000FF"/>
        </w:rPr>
      </w:pPr>
      <w:r>
        <w:rPr>
          <w:i/>
          <w:color w:val="0000FF"/>
        </w:rPr>
        <w:t xml:space="preserve">[ Figure 2-1: Entity-Relationship overview (per-service schemas) — diagram to be added ]</w:t>
      </w:r>
    </w:p>
    <w:p>
      <w:pPr>
        <w:spacing w:after="60" w:line="240" w:lineRule="auto"/>
        <w:rPr>
          <w:b/>
          <w:bCs/>
          <w:i/>
          <w:iCs/>
          <w:sz w:val="24"/>
        </w:rPr>
      </w:pPr>
      <w:r>
        <w:rPr>
          <w:b/>
          <w:bCs/>
          <w:i/>
          <w:iCs/>
          <w:sz w:val="24"/>
        </w:rPr>
        <w:t>Table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100"/>
        <w:gridCol w:w="6790"/>
      </w:tblGrid>
      <w:tr>
        <w:tc>
          <w:tcPr>
            <w:tcW w:w="460" w:type="dxa"/>
            <w:shd w:val="clear" w:color="auto" w:fill="FFE8E1"/>
            <w:vAlign w:val="center"/>
          </w:tcPr>
          <w:p>
            <w:pPr>
              <w:spacing w:after="0" w:line="240" w:lineRule="auto"/>
              <w:jc w:val="center"/>
              <w:rPr>
                <w:b/>
                <w:sz w:val="18"/>
                <w:szCs w:val="18"/>
              </w:rPr>
            </w:pPr>
            <w:r>
              <w:rPr>
                <w:b/>
                <w:bCs/>
                <w:sz w:val="18"/>
                <w:szCs w:val="18"/>
              </w:rPr>
              <w:t xml:space="preserve">No</w:t>
            </w:r>
          </w:p>
        </w:tc>
        <w:tc>
          <w:tcPr>
            <w:tcW w:w="2100" w:type="dxa"/>
            <w:shd w:val="clear" w:color="auto" w:fill="FFE8E1"/>
            <w:vAlign w:val="center"/>
          </w:tcPr>
          <w:p>
            <w:pPr>
              <w:spacing w:after="0" w:line="240" w:lineRule="auto"/>
              <w:jc w:val="center"/>
              <w:rPr>
                <w:b/>
                <w:sz w:val="18"/>
                <w:szCs w:val="18"/>
              </w:rPr>
            </w:pPr>
            <w:r>
              <w:rPr>
                <w:b/>
                <w:bCs/>
                <w:sz w:val="18"/>
                <w:szCs w:val="18"/>
              </w:rPr>
              <w:t xml:space="preserve">Table</w:t>
            </w:r>
          </w:p>
        </w:tc>
        <w:tc>
          <w:tcPr>
            <w:tcW w:w="6790" w:type="dxa"/>
            <w:shd w:val="clear" w:color="auto" w:fill="FFE8E1"/>
            <w:vAlign w:val="center"/>
          </w:tcPr>
          <w:p>
            <w:pPr>
              <w:spacing w:after="0" w:line="240" w:lineRule="auto"/>
              <w:jc w:val="center"/>
              <w:rPr>
                <w:b/>
                <w:sz w:val="18"/>
                <w:szCs w:val="18"/>
              </w:rPr>
            </w:pPr>
            <w:r>
              <w:rPr>
                <w:b/>
                <w:bCs/>
                <w:sz w:val="18"/>
                <w:szCs w:val="18"/>
              </w:rPr>
              <w:t xml:space="preserve">Description</w:t>
            </w:r>
          </w:p>
        </w:tc>
      </w:tr>
      <w:tr>
        <w:tc>
          <w:tcPr>
            <w:tcW w:w="460" w:type="dxa"/>
            <w:vAlign w:val="center"/>
          </w:tcPr>
          <w:p>
            <w:pPr>
              <w:spacing w:after="0" w:line="240" w:lineRule="auto"/>
              <w:jc w:val="center"/>
              <w:rPr>
                <w:sz w:val="18"/>
                <w:szCs w:val="18"/>
              </w:rPr>
            </w:pPr>
            <w:r>
              <w:rPr>
                <w:sz w:val="18"/>
                <w:szCs w:val="18"/>
              </w:rPr>
              <w:t xml:space="preserve">01</w:t>
            </w:r>
          </w:p>
        </w:tc>
        <w:tc>
          <w:tcPr>
            <w:tcW w:w="2100" w:type="dxa"/>
            <w:vAlign w:val="center"/>
          </w:tcPr>
          <w:p>
            <w:pPr>
              <w:spacing w:after="0" w:line="240" w:lineRule="auto"/>
              <w:rPr>
                <w:sz w:val="18"/>
                <w:szCs w:val="18"/>
              </w:rPr>
            </w:pPr>
            <w:r>
              <w:rPr>
                <w:sz w:val="18"/>
                <w:szCs w:val="18"/>
              </w:rPr>
              <w:t xml:space="preserve">auth.users</w:t>
            </w:r>
          </w:p>
        </w:tc>
        <w:tc>
          <w:tcPr>
            <w:tcW w:w="6790" w:type="dxa"/>
            <w:vAlign w:val="center"/>
          </w:tcPr>
          <w:p>
            <w:pPr>
              <w:spacing w:after="0" w:line="240" w:lineRule="auto"/>
              <w:rPr>
                <w:sz w:val="18"/>
                <w:szCs w:val="18"/>
              </w:rPr>
            </w:pPr>
            <w:r>
              <w:rPr>
                <w:sz w:val="18"/>
                <w:szCs w:val="18"/>
              </w:rPr>
              <w:t xml:space="preserve">Application accounts: username, email, BCrypt password, roles_csv, enabled flag, optional vet_id / customer_id links.</w:t>
            </w:r>
          </w:p>
        </w:tc>
      </w:tr>
      <w:tr>
        <w:tc>
          <w:tcPr>
            <w:tcW w:w="460" w:type="dxa"/>
            <w:vAlign w:val="center"/>
          </w:tcPr>
          <w:p>
            <w:pPr>
              <w:spacing w:after="0" w:line="240" w:lineRule="auto"/>
              <w:jc w:val="center"/>
              <w:rPr>
                <w:sz w:val="18"/>
                <w:szCs w:val="18"/>
              </w:rPr>
            </w:pPr>
            <w:r>
              <w:rPr>
                <w:sz w:val="18"/>
                <w:szCs w:val="18"/>
              </w:rPr>
              <w:t xml:space="preserve"/>
            </w:r>
          </w:p>
        </w:tc>
        <w:tc>
          <w:tcPr>
            <w:tcW w:w="2100" w:type="dxa"/>
            <w:vAlign w:val="center"/>
          </w:tcPr>
          <w:p>
            <w:pPr>
              <w:spacing w:after="0" w:line="240" w:lineRule="auto"/>
              <w:rPr>
                <w:sz w:val="18"/>
                <w:szCs w:val="18"/>
              </w:rPr>
            </w:pPr>
            <w:r>
              <w:rPr>
                <w:sz w:val="18"/>
                <w:szCs w:val="18"/>
              </w:rPr>
              <w:t xml:space="preserve"/>
            </w:r>
          </w:p>
        </w:tc>
        <w:tc>
          <w:tcPr>
            <w:tcW w:w="679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none</w:t>
            </w:r>
          </w:p>
        </w:tc>
      </w:tr>
      <w:tr>
        <w:tc>
          <w:tcPr>
            <w:tcW w:w="460" w:type="dxa"/>
            <w:vAlign w:val="center"/>
          </w:tcPr>
          <w:p>
            <w:pPr>
              <w:spacing w:after="0" w:line="240" w:lineRule="auto"/>
              <w:jc w:val="center"/>
              <w:rPr>
                <w:sz w:val="18"/>
                <w:szCs w:val="18"/>
              </w:rPr>
            </w:pPr>
            <w:r>
              <w:rPr>
                <w:sz w:val="18"/>
                <w:szCs w:val="18"/>
              </w:rPr>
              <w:t xml:space="preserve">02</w:t>
            </w:r>
          </w:p>
        </w:tc>
        <w:tc>
          <w:tcPr>
            <w:tcW w:w="2100" w:type="dxa"/>
            <w:vAlign w:val="center"/>
          </w:tcPr>
          <w:p>
            <w:pPr>
              <w:spacing w:after="0" w:line="240" w:lineRule="auto"/>
              <w:rPr>
                <w:sz w:val="18"/>
                <w:szCs w:val="18"/>
              </w:rPr>
            </w:pPr>
            <w:r>
              <w:rPr>
                <w:sz w:val="18"/>
                <w:szCs w:val="18"/>
              </w:rPr>
              <w:t xml:space="preserve">auth.refresh_tokens</w:t>
            </w:r>
          </w:p>
        </w:tc>
        <w:tc>
          <w:tcPr>
            <w:tcW w:w="6790" w:type="dxa"/>
            <w:vAlign w:val="center"/>
          </w:tcPr>
          <w:p>
            <w:pPr>
              <w:spacing w:after="0" w:line="240" w:lineRule="auto"/>
              <w:rPr>
                <w:sz w:val="18"/>
                <w:szCs w:val="18"/>
              </w:rPr>
            </w:pPr>
            <w:r>
              <w:rPr>
                <w:sz w:val="18"/>
                <w:szCs w:val="18"/>
              </w:rPr>
              <w:t xml:space="preserve">Opaque refresh tokens for token rotation (token hash, expiry, owning user, revoked flag).</w:t>
            </w:r>
          </w:p>
        </w:tc>
      </w:tr>
      <w:tr>
        <w:tc>
          <w:tcPr>
            <w:tcW w:w="460" w:type="dxa"/>
            <w:vAlign w:val="center"/>
          </w:tcPr>
          <w:p>
            <w:pPr>
              <w:spacing w:after="0" w:line="240" w:lineRule="auto"/>
              <w:jc w:val="center"/>
              <w:rPr>
                <w:sz w:val="18"/>
                <w:szCs w:val="18"/>
              </w:rPr>
            </w:pPr>
            <w:r>
              <w:rPr>
                <w:sz w:val="18"/>
                <w:szCs w:val="18"/>
              </w:rPr>
              <w:t xml:space="preserve"/>
            </w:r>
          </w:p>
        </w:tc>
        <w:tc>
          <w:tcPr>
            <w:tcW w:w="2100" w:type="dxa"/>
            <w:vAlign w:val="center"/>
          </w:tcPr>
          <w:p>
            <w:pPr>
              <w:spacing w:after="0" w:line="240" w:lineRule="auto"/>
              <w:rPr>
                <w:sz w:val="18"/>
                <w:szCs w:val="18"/>
              </w:rPr>
            </w:pPr>
            <w:r>
              <w:rPr>
                <w:sz w:val="18"/>
                <w:szCs w:val="18"/>
              </w:rPr>
              <w:t xml:space="preserve"/>
            </w:r>
          </w:p>
        </w:tc>
        <w:tc>
          <w:tcPr>
            <w:tcW w:w="679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none</w:t>
            </w:r>
          </w:p>
        </w:tc>
      </w:tr>
      <w:tr>
        <w:tc>
          <w:tcPr>
            <w:tcW w:w="460" w:type="dxa"/>
            <w:vAlign w:val="center"/>
          </w:tcPr>
          <w:p>
            <w:pPr>
              <w:spacing w:after="0" w:line="240" w:lineRule="auto"/>
              <w:jc w:val="center"/>
              <w:rPr>
                <w:sz w:val="18"/>
                <w:szCs w:val="18"/>
              </w:rPr>
            </w:pPr>
            <w:r>
              <w:rPr>
                <w:sz w:val="18"/>
                <w:szCs w:val="18"/>
              </w:rPr>
              <w:t xml:space="preserve">03</w:t>
            </w:r>
          </w:p>
        </w:tc>
        <w:tc>
          <w:tcPr>
            <w:tcW w:w="2100" w:type="dxa"/>
            <w:vAlign w:val="center"/>
          </w:tcPr>
          <w:p>
            <w:pPr>
              <w:spacing w:after="0" w:line="240" w:lineRule="auto"/>
              <w:rPr>
                <w:sz w:val="18"/>
                <w:szCs w:val="18"/>
              </w:rPr>
            </w:pPr>
            <w:r>
              <w:rPr>
                <w:sz w:val="18"/>
                <w:szCs w:val="18"/>
              </w:rPr>
              <w:t xml:space="preserve">customers.owners</w:t>
            </w:r>
          </w:p>
        </w:tc>
        <w:tc>
          <w:tcPr>
            <w:tcW w:w="6790" w:type="dxa"/>
            <w:vAlign w:val="center"/>
          </w:tcPr>
          <w:p>
            <w:pPr>
              <w:spacing w:after="0" w:line="240" w:lineRule="auto"/>
              <w:rPr>
                <w:sz w:val="18"/>
                <w:szCs w:val="18"/>
              </w:rPr>
            </w:pPr>
            <w:r>
              <w:rPr>
                <w:sz w:val="18"/>
                <w:szCs w:val="18"/>
              </w:rPr>
              <w:t xml:space="preserve">Pet owners: name, address, city, telephone; optimistic version column.</w:t>
            </w:r>
          </w:p>
        </w:tc>
      </w:tr>
      <w:tr>
        <w:tc>
          <w:tcPr>
            <w:tcW w:w="460" w:type="dxa"/>
            <w:vAlign w:val="center"/>
          </w:tcPr>
          <w:p>
            <w:pPr>
              <w:spacing w:after="0" w:line="240" w:lineRule="auto"/>
              <w:jc w:val="center"/>
              <w:rPr>
                <w:sz w:val="18"/>
                <w:szCs w:val="18"/>
              </w:rPr>
            </w:pPr>
            <w:r>
              <w:rPr>
                <w:sz w:val="18"/>
                <w:szCs w:val="18"/>
              </w:rPr>
              <w:t xml:space="preserve"/>
            </w:r>
          </w:p>
        </w:tc>
        <w:tc>
          <w:tcPr>
            <w:tcW w:w="2100" w:type="dxa"/>
            <w:vAlign w:val="center"/>
          </w:tcPr>
          <w:p>
            <w:pPr>
              <w:spacing w:after="0" w:line="240" w:lineRule="auto"/>
              <w:rPr>
                <w:sz w:val="18"/>
                <w:szCs w:val="18"/>
              </w:rPr>
            </w:pPr>
            <w:r>
              <w:rPr>
                <w:sz w:val="18"/>
                <w:szCs w:val="18"/>
              </w:rPr>
              <w:t xml:space="preserve"/>
            </w:r>
          </w:p>
        </w:tc>
        <w:tc>
          <w:tcPr>
            <w:tcW w:w="679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none</w:t>
            </w:r>
          </w:p>
        </w:tc>
      </w:tr>
      <w:tr>
        <w:tc>
          <w:tcPr>
            <w:tcW w:w="460" w:type="dxa"/>
            <w:vAlign w:val="center"/>
          </w:tcPr>
          <w:p>
            <w:pPr>
              <w:spacing w:after="0" w:line="240" w:lineRule="auto"/>
              <w:jc w:val="center"/>
              <w:rPr>
                <w:sz w:val="18"/>
                <w:szCs w:val="18"/>
              </w:rPr>
            </w:pPr>
            <w:r>
              <w:rPr>
                <w:sz w:val="18"/>
                <w:szCs w:val="18"/>
              </w:rPr>
              <w:t xml:space="preserve">04</w:t>
            </w:r>
          </w:p>
        </w:tc>
        <w:tc>
          <w:tcPr>
            <w:tcW w:w="2100" w:type="dxa"/>
            <w:vAlign w:val="center"/>
          </w:tcPr>
          <w:p>
            <w:pPr>
              <w:spacing w:after="0" w:line="240" w:lineRule="auto"/>
              <w:rPr>
                <w:sz w:val="18"/>
                <w:szCs w:val="18"/>
              </w:rPr>
            </w:pPr>
            <w:r>
              <w:rPr>
                <w:sz w:val="18"/>
                <w:szCs w:val="18"/>
              </w:rPr>
              <w:t xml:space="preserve">customers.pets</w:t>
            </w:r>
          </w:p>
        </w:tc>
        <w:tc>
          <w:tcPr>
            <w:tcW w:w="6790" w:type="dxa"/>
            <w:vAlign w:val="center"/>
          </w:tcPr>
          <w:p>
            <w:pPr>
              <w:spacing w:after="0" w:line="240" w:lineRule="auto"/>
              <w:rPr>
                <w:sz w:val="18"/>
                <w:szCs w:val="18"/>
              </w:rPr>
            </w:pPr>
            <w:r>
              <w:rPr>
                <w:sz w:val="18"/>
                <w:szCs w:val="18"/>
              </w:rPr>
              <w:t xml:space="preserve">Pets belonging to an owner: name, birth date, weight, profile fields, version.</w:t>
            </w:r>
          </w:p>
        </w:tc>
      </w:tr>
      <w:tr>
        <w:tc>
          <w:tcPr>
            <w:tcW w:w="460" w:type="dxa"/>
            <w:vAlign w:val="center"/>
          </w:tcPr>
          <w:p>
            <w:pPr>
              <w:spacing w:after="0" w:line="240" w:lineRule="auto"/>
              <w:jc w:val="center"/>
              <w:rPr>
                <w:sz w:val="18"/>
                <w:szCs w:val="18"/>
              </w:rPr>
            </w:pPr>
            <w:r>
              <w:rPr>
                <w:sz w:val="18"/>
                <w:szCs w:val="18"/>
              </w:rPr>
              <w:t xml:space="preserve"/>
            </w:r>
          </w:p>
        </w:tc>
        <w:tc>
          <w:tcPr>
            <w:tcW w:w="2100" w:type="dxa"/>
            <w:vAlign w:val="center"/>
          </w:tcPr>
          <w:p>
            <w:pPr>
              <w:spacing w:after="0" w:line="240" w:lineRule="auto"/>
              <w:rPr>
                <w:sz w:val="18"/>
                <w:szCs w:val="18"/>
              </w:rPr>
            </w:pPr>
            <w:r>
              <w:rPr>
                <w:sz w:val="18"/>
                <w:szCs w:val="18"/>
              </w:rPr>
              <w:t xml:space="preserve"/>
            </w:r>
          </w:p>
        </w:tc>
        <w:tc>
          <w:tcPr>
            <w:tcW w:w="679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w:t>
            </w:r>
            <w:r>
              <w:rPr>
                <w:sz w:val="18"/>
                <w:szCs w:val="18"/>
              </w:rPr>
              <w:br/>
            </w:r>
            <w:r>
              <w:rPr>
                <w:sz w:val="18"/>
                <w:szCs w:val="18"/>
              </w:rPr>
              <w:t xml:space="preserve">owner_id -&gt; customers.owners(id); pet_type_id -&gt; customers.pet_types(id)</w:t>
            </w:r>
          </w:p>
        </w:tc>
      </w:tr>
      <w:tr>
        <w:tc>
          <w:tcPr>
            <w:tcW w:w="460" w:type="dxa"/>
            <w:vAlign w:val="center"/>
          </w:tcPr>
          <w:p>
            <w:pPr>
              <w:spacing w:after="0" w:line="240" w:lineRule="auto"/>
              <w:jc w:val="center"/>
              <w:rPr>
                <w:sz w:val="18"/>
                <w:szCs w:val="18"/>
              </w:rPr>
            </w:pPr>
            <w:r>
              <w:rPr>
                <w:sz w:val="18"/>
                <w:szCs w:val="18"/>
              </w:rPr>
              <w:t xml:space="preserve">05</w:t>
            </w:r>
          </w:p>
        </w:tc>
        <w:tc>
          <w:tcPr>
            <w:tcW w:w="2100" w:type="dxa"/>
            <w:vAlign w:val="center"/>
          </w:tcPr>
          <w:p>
            <w:pPr>
              <w:spacing w:after="0" w:line="240" w:lineRule="auto"/>
              <w:rPr>
                <w:sz w:val="18"/>
                <w:szCs w:val="18"/>
              </w:rPr>
            </w:pPr>
            <w:r>
              <w:rPr>
                <w:sz w:val="18"/>
                <w:szCs w:val="18"/>
              </w:rPr>
              <w:t xml:space="preserve">customers.pet_types</w:t>
            </w:r>
          </w:p>
        </w:tc>
        <w:tc>
          <w:tcPr>
            <w:tcW w:w="6790" w:type="dxa"/>
            <w:vAlign w:val="center"/>
          </w:tcPr>
          <w:p>
            <w:pPr>
              <w:spacing w:after="0" w:line="240" w:lineRule="auto"/>
              <w:rPr>
                <w:sz w:val="18"/>
                <w:szCs w:val="18"/>
              </w:rPr>
            </w:pPr>
            <w:r>
              <w:rPr>
                <w:sz w:val="18"/>
                <w:szCs w:val="18"/>
              </w:rPr>
              <w:t xml:space="preserve">Reference catalogue of pet species/types.</w:t>
            </w:r>
          </w:p>
        </w:tc>
      </w:tr>
      <w:tr>
        <w:tc>
          <w:tcPr>
            <w:tcW w:w="460" w:type="dxa"/>
            <w:vAlign w:val="center"/>
          </w:tcPr>
          <w:p>
            <w:pPr>
              <w:spacing w:after="0" w:line="240" w:lineRule="auto"/>
              <w:jc w:val="center"/>
              <w:rPr>
                <w:sz w:val="18"/>
                <w:szCs w:val="18"/>
              </w:rPr>
            </w:pPr>
            <w:r>
              <w:rPr>
                <w:sz w:val="18"/>
                <w:szCs w:val="18"/>
              </w:rPr>
              <w:t xml:space="preserve"/>
            </w:r>
          </w:p>
        </w:tc>
        <w:tc>
          <w:tcPr>
            <w:tcW w:w="2100" w:type="dxa"/>
            <w:vAlign w:val="center"/>
          </w:tcPr>
          <w:p>
            <w:pPr>
              <w:spacing w:after="0" w:line="240" w:lineRule="auto"/>
              <w:rPr>
                <w:sz w:val="18"/>
                <w:szCs w:val="18"/>
              </w:rPr>
            </w:pPr>
            <w:r>
              <w:rPr>
                <w:sz w:val="18"/>
                <w:szCs w:val="18"/>
              </w:rPr>
              <w:t xml:space="preserve"/>
            </w:r>
          </w:p>
        </w:tc>
        <w:tc>
          <w:tcPr>
            <w:tcW w:w="679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none</w:t>
            </w:r>
          </w:p>
        </w:tc>
      </w:tr>
      <w:tr>
        <w:tc>
          <w:tcPr>
            <w:tcW w:w="460" w:type="dxa"/>
            <w:vAlign w:val="center"/>
          </w:tcPr>
          <w:p>
            <w:pPr>
              <w:spacing w:after="0" w:line="240" w:lineRule="auto"/>
              <w:jc w:val="center"/>
              <w:rPr>
                <w:sz w:val="18"/>
                <w:szCs w:val="18"/>
              </w:rPr>
            </w:pPr>
            <w:r>
              <w:rPr>
                <w:sz w:val="18"/>
                <w:szCs w:val="18"/>
              </w:rPr>
              <w:t xml:space="preserve">06</w:t>
            </w:r>
          </w:p>
        </w:tc>
        <w:tc>
          <w:tcPr>
            <w:tcW w:w="2100" w:type="dxa"/>
            <w:vAlign w:val="center"/>
          </w:tcPr>
          <w:p>
            <w:pPr>
              <w:spacing w:after="0" w:line="240" w:lineRule="auto"/>
              <w:rPr>
                <w:sz w:val="18"/>
                <w:szCs w:val="18"/>
              </w:rPr>
            </w:pPr>
            <w:r>
              <w:rPr>
                <w:sz w:val="18"/>
                <w:szCs w:val="18"/>
              </w:rPr>
              <w:t xml:space="preserve">vets.vets</w:t>
            </w:r>
          </w:p>
        </w:tc>
        <w:tc>
          <w:tcPr>
            <w:tcW w:w="6790" w:type="dxa"/>
            <w:vAlign w:val="center"/>
          </w:tcPr>
          <w:p>
            <w:pPr>
              <w:spacing w:after="0" w:line="240" w:lineRule="auto"/>
              <w:rPr>
                <w:sz w:val="18"/>
                <w:szCs w:val="18"/>
              </w:rPr>
            </w:pPr>
            <w:r>
              <w:rPr>
                <w:sz w:val="18"/>
                <w:szCs w:val="18"/>
              </w:rPr>
              <w:t xml:space="preserve">Veterinarian profile: name, email (unique), phone, resume.</w:t>
            </w:r>
          </w:p>
        </w:tc>
      </w:tr>
      <w:tr>
        <w:tc>
          <w:tcPr>
            <w:tcW w:w="460" w:type="dxa"/>
            <w:vAlign w:val="center"/>
          </w:tcPr>
          <w:p>
            <w:pPr>
              <w:spacing w:after="0" w:line="240" w:lineRule="auto"/>
              <w:jc w:val="center"/>
              <w:rPr>
                <w:sz w:val="18"/>
                <w:szCs w:val="18"/>
              </w:rPr>
            </w:pPr>
            <w:r>
              <w:rPr>
                <w:sz w:val="18"/>
                <w:szCs w:val="18"/>
              </w:rPr>
              <w:t xml:space="preserve"/>
            </w:r>
          </w:p>
        </w:tc>
        <w:tc>
          <w:tcPr>
            <w:tcW w:w="2100" w:type="dxa"/>
            <w:vAlign w:val="center"/>
          </w:tcPr>
          <w:p>
            <w:pPr>
              <w:spacing w:after="0" w:line="240" w:lineRule="auto"/>
              <w:rPr>
                <w:sz w:val="18"/>
                <w:szCs w:val="18"/>
              </w:rPr>
            </w:pPr>
            <w:r>
              <w:rPr>
                <w:sz w:val="18"/>
                <w:szCs w:val="18"/>
              </w:rPr>
              <w:t xml:space="preserve"/>
            </w:r>
          </w:p>
        </w:tc>
        <w:tc>
          <w:tcPr>
            <w:tcW w:w="679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none</w:t>
            </w:r>
          </w:p>
        </w:tc>
      </w:tr>
      <w:tr>
        <w:tc>
          <w:tcPr>
            <w:tcW w:w="460" w:type="dxa"/>
            <w:vAlign w:val="center"/>
          </w:tcPr>
          <w:p>
            <w:pPr>
              <w:spacing w:after="0" w:line="240" w:lineRule="auto"/>
              <w:jc w:val="center"/>
              <w:rPr>
                <w:sz w:val="18"/>
                <w:szCs w:val="18"/>
              </w:rPr>
            </w:pPr>
            <w:r>
              <w:rPr>
                <w:sz w:val="18"/>
                <w:szCs w:val="18"/>
              </w:rPr>
              <w:t xml:space="preserve">07</w:t>
            </w:r>
          </w:p>
        </w:tc>
        <w:tc>
          <w:tcPr>
            <w:tcW w:w="2100" w:type="dxa"/>
            <w:vAlign w:val="center"/>
          </w:tcPr>
          <w:p>
            <w:pPr>
              <w:spacing w:after="0" w:line="240" w:lineRule="auto"/>
              <w:rPr>
                <w:sz w:val="18"/>
                <w:szCs w:val="18"/>
              </w:rPr>
            </w:pPr>
            <w:r>
              <w:rPr>
                <w:sz w:val="18"/>
                <w:szCs w:val="18"/>
              </w:rPr>
              <w:t xml:space="preserve">vets.specialties</w:t>
            </w:r>
          </w:p>
        </w:tc>
        <w:tc>
          <w:tcPr>
            <w:tcW w:w="6790" w:type="dxa"/>
            <w:vAlign w:val="center"/>
          </w:tcPr>
          <w:p>
            <w:pPr>
              <w:spacing w:after="0" w:line="240" w:lineRule="auto"/>
              <w:rPr>
                <w:sz w:val="18"/>
                <w:szCs w:val="18"/>
              </w:rPr>
            </w:pPr>
            <w:r>
              <w:rPr>
                <w:sz w:val="18"/>
                <w:szCs w:val="18"/>
              </w:rPr>
              <w:t xml:space="preserve">Reference list of veterinary specialties.</w:t>
            </w:r>
          </w:p>
        </w:tc>
      </w:tr>
      <w:tr>
        <w:tc>
          <w:tcPr>
            <w:tcW w:w="460" w:type="dxa"/>
            <w:vAlign w:val="center"/>
          </w:tcPr>
          <w:p>
            <w:pPr>
              <w:spacing w:after="0" w:line="240" w:lineRule="auto"/>
              <w:jc w:val="center"/>
              <w:rPr>
                <w:sz w:val="18"/>
                <w:szCs w:val="18"/>
              </w:rPr>
            </w:pPr>
            <w:r>
              <w:rPr>
                <w:sz w:val="18"/>
                <w:szCs w:val="18"/>
              </w:rPr>
              <w:t xml:space="preserve"/>
            </w:r>
          </w:p>
        </w:tc>
        <w:tc>
          <w:tcPr>
            <w:tcW w:w="2100" w:type="dxa"/>
            <w:vAlign w:val="center"/>
          </w:tcPr>
          <w:p>
            <w:pPr>
              <w:spacing w:after="0" w:line="240" w:lineRule="auto"/>
              <w:rPr>
                <w:sz w:val="18"/>
                <w:szCs w:val="18"/>
              </w:rPr>
            </w:pPr>
            <w:r>
              <w:rPr>
                <w:sz w:val="18"/>
                <w:szCs w:val="18"/>
              </w:rPr>
              <w:t xml:space="preserve"/>
            </w:r>
          </w:p>
        </w:tc>
        <w:tc>
          <w:tcPr>
            <w:tcW w:w="679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none</w:t>
            </w:r>
          </w:p>
        </w:tc>
      </w:tr>
      <w:tr>
        <w:tc>
          <w:tcPr>
            <w:tcW w:w="460" w:type="dxa"/>
            <w:vAlign w:val="center"/>
          </w:tcPr>
          <w:p>
            <w:pPr>
              <w:spacing w:after="0" w:line="240" w:lineRule="auto"/>
              <w:jc w:val="center"/>
              <w:rPr>
                <w:sz w:val="18"/>
                <w:szCs w:val="18"/>
              </w:rPr>
            </w:pPr>
            <w:r>
              <w:rPr>
                <w:sz w:val="18"/>
                <w:szCs w:val="18"/>
              </w:rPr>
              <w:t xml:space="preserve">08</w:t>
            </w:r>
          </w:p>
        </w:tc>
        <w:tc>
          <w:tcPr>
            <w:tcW w:w="2100" w:type="dxa"/>
            <w:vAlign w:val="center"/>
          </w:tcPr>
          <w:p>
            <w:pPr>
              <w:spacing w:after="0" w:line="240" w:lineRule="auto"/>
              <w:rPr>
                <w:sz w:val="18"/>
                <w:szCs w:val="18"/>
              </w:rPr>
            </w:pPr>
            <w:r>
              <w:rPr>
                <w:sz w:val="18"/>
                <w:szCs w:val="18"/>
              </w:rPr>
              <w:t xml:space="preserve">vets.vet_specialties</w:t>
            </w:r>
          </w:p>
        </w:tc>
        <w:tc>
          <w:tcPr>
            <w:tcW w:w="6790" w:type="dxa"/>
            <w:vAlign w:val="center"/>
          </w:tcPr>
          <w:p>
            <w:pPr>
              <w:spacing w:after="0" w:line="240" w:lineRule="auto"/>
              <w:rPr>
                <w:sz w:val="18"/>
                <w:szCs w:val="18"/>
              </w:rPr>
            </w:pPr>
            <w:r>
              <w:rPr>
                <w:sz w:val="18"/>
                <w:szCs w:val="18"/>
              </w:rPr>
              <w:t xml:space="preserve">Many-to-many join between vets and specialties.</w:t>
            </w:r>
          </w:p>
        </w:tc>
      </w:tr>
      <w:tr>
        <w:tc>
          <w:tcPr>
            <w:tcW w:w="460" w:type="dxa"/>
            <w:vAlign w:val="center"/>
          </w:tcPr>
          <w:p>
            <w:pPr>
              <w:spacing w:after="0" w:line="240" w:lineRule="auto"/>
              <w:jc w:val="center"/>
              <w:rPr>
                <w:sz w:val="18"/>
                <w:szCs w:val="18"/>
              </w:rPr>
            </w:pPr>
            <w:r>
              <w:rPr>
                <w:sz w:val="18"/>
                <w:szCs w:val="18"/>
              </w:rPr>
              <w:t xml:space="preserve"/>
            </w:r>
          </w:p>
        </w:tc>
        <w:tc>
          <w:tcPr>
            <w:tcW w:w="2100" w:type="dxa"/>
            <w:vAlign w:val="center"/>
          </w:tcPr>
          <w:p>
            <w:pPr>
              <w:spacing w:after="0" w:line="240" w:lineRule="auto"/>
              <w:rPr>
                <w:sz w:val="18"/>
                <w:szCs w:val="18"/>
              </w:rPr>
            </w:pPr>
            <w:r>
              <w:rPr>
                <w:sz w:val="18"/>
                <w:szCs w:val="18"/>
              </w:rPr>
              <w:t xml:space="preserve"/>
            </w:r>
          </w:p>
        </w:tc>
        <w:tc>
          <w:tcPr>
            <w:tcW w:w="679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vet_id, specialty_id</w:t>
            </w:r>
            <w:r>
              <w:rPr>
                <w:sz w:val="18"/>
                <w:szCs w:val="18"/>
              </w:rPr>
              <w:br/>
            </w:r>
            <w:r>
              <w:rPr>
                <w:b/>
                <w:sz w:val="18"/>
                <w:szCs w:val="18"/>
              </w:rPr>
              <w:t xml:space="preserve">
Foreign keys: </w:t>
            </w:r>
            <w:r>
              <w:rPr>
                <w:sz w:val="18"/>
                <w:szCs w:val="18"/>
              </w:rPr>
              <w:br/>
            </w:r>
            <w:r>
              <w:rPr>
                <w:sz w:val="18"/>
                <w:szCs w:val="18"/>
              </w:rPr>
              <w:t xml:space="preserve">vet_id -&gt; vets.vets(id); specialty_id -&gt; vets.specialties(id)</w:t>
            </w:r>
          </w:p>
        </w:tc>
      </w:tr>
      <w:tr>
        <w:tc>
          <w:tcPr>
            <w:tcW w:w="460" w:type="dxa"/>
            <w:vAlign w:val="center"/>
          </w:tcPr>
          <w:p>
            <w:pPr>
              <w:spacing w:after="0" w:line="240" w:lineRule="auto"/>
              <w:jc w:val="center"/>
              <w:rPr>
                <w:sz w:val="18"/>
                <w:szCs w:val="18"/>
              </w:rPr>
            </w:pPr>
            <w:r>
              <w:rPr>
                <w:sz w:val="18"/>
                <w:szCs w:val="18"/>
              </w:rPr>
              <w:t xml:space="preserve">09</w:t>
            </w:r>
          </w:p>
        </w:tc>
        <w:tc>
          <w:tcPr>
            <w:tcW w:w="2100" w:type="dxa"/>
            <w:vAlign w:val="center"/>
          </w:tcPr>
          <w:p>
            <w:pPr>
              <w:spacing w:after="0" w:line="240" w:lineRule="auto"/>
              <w:rPr>
                <w:sz w:val="18"/>
                <w:szCs w:val="18"/>
              </w:rPr>
            </w:pPr>
            <w:r>
              <w:rPr>
                <w:sz w:val="18"/>
                <w:szCs w:val="18"/>
              </w:rPr>
              <w:t xml:space="preserve">vets.educations</w:t>
            </w:r>
          </w:p>
        </w:tc>
        <w:tc>
          <w:tcPr>
            <w:tcW w:w="6790" w:type="dxa"/>
            <w:vAlign w:val="center"/>
          </w:tcPr>
          <w:p>
            <w:pPr>
              <w:spacing w:after="0" w:line="240" w:lineRule="auto"/>
              <w:rPr>
                <w:sz w:val="18"/>
                <w:szCs w:val="18"/>
              </w:rPr>
            </w:pPr>
            <w:r>
              <w:rPr>
                <w:sz w:val="18"/>
                <w:szCs w:val="18"/>
              </w:rPr>
              <w:t xml:space="preserve">Education history entries for a vet.</w:t>
            </w:r>
          </w:p>
        </w:tc>
      </w:tr>
      <w:tr>
        <w:tc>
          <w:tcPr>
            <w:tcW w:w="460" w:type="dxa"/>
            <w:vAlign w:val="center"/>
          </w:tcPr>
          <w:p>
            <w:pPr>
              <w:spacing w:after="0" w:line="240" w:lineRule="auto"/>
              <w:jc w:val="center"/>
              <w:rPr>
                <w:sz w:val="18"/>
                <w:szCs w:val="18"/>
              </w:rPr>
            </w:pPr>
            <w:r>
              <w:rPr>
                <w:sz w:val="18"/>
                <w:szCs w:val="18"/>
              </w:rPr>
              <w:t xml:space="preserve"/>
            </w:r>
          </w:p>
        </w:tc>
        <w:tc>
          <w:tcPr>
            <w:tcW w:w="2100" w:type="dxa"/>
            <w:vAlign w:val="center"/>
          </w:tcPr>
          <w:p>
            <w:pPr>
              <w:spacing w:after="0" w:line="240" w:lineRule="auto"/>
              <w:rPr>
                <w:sz w:val="18"/>
                <w:szCs w:val="18"/>
              </w:rPr>
            </w:pPr>
            <w:r>
              <w:rPr>
                <w:sz w:val="18"/>
                <w:szCs w:val="18"/>
              </w:rPr>
              <w:t xml:space="preserve"/>
            </w:r>
          </w:p>
        </w:tc>
        <w:tc>
          <w:tcPr>
            <w:tcW w:w="679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w:t>
            </w:r>
            <w:r>
              <w:rPr>
                <w:sz w:val="18"/>
                <w:szCs w:val="18"/>
              </w:rPr>
              <w:br/>
            </w:r>
            <w:r>
              <w:rPr>
                <w:sz w:val="18"/>
                <w:szCs w:val="18"/>
              </w:rPr>
              <w:t xml:space="preserve">vet_id -&gt; vets.vets(id)</w:t>
            </w:r>
          </w:p>
        </w:tc>
      </w:tr>
      <w:tr>
        <w:tc>
          <w:tcPr>
            <w:tcW w:w="460" w:type="dxa"/>
            <w:vAlign w:val="center"/>
          </w:tcPr>
          <w:p>
            <w:pPr>
              <w:spacing w:after="0" w:line="240" w:lineRule="auto"/>
              <w:jc w:val="center"/>
              <w:rPr>
                <w:sz w:val="18"/>
                <w:szCs w:val="18"/>
              </w:rPr>
            </w:pPr>
            <w:r>
              <w:rPr>
                <w:sz w:val="18"/>
                <w:szCs w:val="18"/>
              </w:rPr>
              <w:t xml:space="preserve">10</w:t>
            </w:r>
          </w:p>
        </w:tc>
        <w:tc>
          <w:tcPr>
            <w:tcW w:w="2100" w:type="dxa"/>
            <w:vAlign w:val="center"/>
          </w:tcPr>
          <w:p>
            <w:pPr>
              <w:spacing w:after="0" w:line="240" w:lineRule="auto"/>
              <w:rPr>
                <w:sz w:val="18"/>
                <w:szCs w:val="18"/>
              </w:rPr>
            </w:pPr>
            <w:r>
              <w:rPr>
                <w:sz w:val="18"/>
                <w:szCs w:val="18"/>
              </w:rPr>
              <w:t xml:space="preserve">vets.vet_work_schedule</w:t>
            </w:r>
          </w:p>
        </w:tc>
        <w:tc>
          <w:tcPr>
            <w:tcW w:w="6790" w:type="dxa"/>
            <w:vAlign w:val="center"/>
          </w:tcPr>
          <w:p>
            <w:pPr>
              <w:spacing w:after="0" w:line="240" w:lineRule="auto"/>
              <w:rPr>
                <w:sz w:val="18"/>
                <w:szCs w:val="18"/>
              </w:rPr>
            </w:pPr>
            <w:r>
              <w:rPr>
                <w:sz w:val="18"/>
                <w:szCs w:val="18"/>
              </w:rPr>
              <w:t xml:space="preserve">Weekly work slots (workday + work hour) per vet.</w:t>
            </w:r>
          </w:p>
        </w:tc>
      </w:tr>
      <w:tr>
        <w:tc>
          <w:tcPr>
            <w:tcW w:w="460" w:type="dxa"/>
            <w:vAlign w:val="center"/>
          </w:tcPr>
          <w:p>
            <w:pPr>
              <w:spacing w:after="0" w:line="240" w:lineRule="auto"/>
              <w:jc w:val="center"/>
              <w:rPr>
                <w:sz w:val="18"/>
                <w:szCs w:val="18"/>
              </w:rPr>
            </w:pPr>
            <w:r>
              <w:rPr>
                <w:sz w:val="18"/>
                <w:szCs w:val="18"/>
              </w:rPr>
              <w:t xml:space="preserve"/>
            </w:r>
          </w:p>
        </w:tc>
        <w:tc>
          <w:tcPr>
            <w:tcW w:w="2100" w:type="dxa"/>
            <w:vAlign w:val="center"/>
          </w:tcPr>
          <w:p>
            <w:pPr>
              <w:spacing w:after="0" w:line="240" w:lineRule="auto"/>
              <w:rPr>
                <w:sz w:val="18"/>
                <w:szCs w:val="18"/>
              </w:rPr>
            </w:pPr>
            <w:r>
              <w:rPr>
                <w:sz w:val="18"/>
                <w:szCs w:val="18"/>
              </w:rPr>
              <w:t xml:space="preserve"/>
            </w:r>
          </w:p>
        </w:tc>
        <w:tc>
          <w:tcPr>
            <w:tcW w:w="679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vet_id, workday, work_hour</w:t>
            </w:r>
            <w:r>
              <w:rPr>
                <w:sz w:val="18"/>
                <w:szCs w:val="18"/>
              </w:rPr>
              <w:br/>
            </w:r>
            <w:r>
              <w:rPr>
                <w:b/>
                <w:sz w:val="18"/>
                <w:szCs w:val="18"/>
              </w:rPr>
              <w:t xml:space="preserve">
Foreign keys: </w:t>
            </w:r>
            <w:r>
              <w:rPr>
                <w:sz w:val="18"/>
                <w:szCs w:val="18"/>
              </w:rPr>
              <w:br/>
            </w:r>
            <w:r>
              <w:rPr>
                <w:sz w:val="18"/>
                <w:szCs w:val="18"/>
              </w:rPr>
              <w:t xml:space="preserve">vet_id -&gt; vets.vets(id)</w:t>
            </w:r>
          </w:p>
        </w:tc>
      </w:tr>
      <w:tr>
        <w:tc>
          <w:tcPr>
            <w:tcW w:w="460" w:type="dxa"/>
            <w:vAlign w:val="center"/>
          </w:tcPr>
          <w:p>
            <w:pPr>
              <w:spacing w:after="0" w:line="240" w:lineRule="auto"/>
              <w:jc w:val="center"/>
              <w:rPr>
                <w:sz w:val="18"/>
                <w:szCs w:val="18"/>
              </w:rPr>
            </w:pPr>
            <w:r>
              <w:rPr>
                <w:sz w:val="18"/>
                <w:szCs w:val="18"/>
              </w:rPr>
              <w:t xml:space="preserve">11</w:t>
            </w:r>
          </w:p>
        </w:tc>
        <w:tc>
          <w:tcPr>
            <w:tcW w:w="2100" w:type="dxa"/>
            <w:vAlign w:val="center"/>
          </w:tcPr>
          <w:p>
            <w:pPr>
              <w:spacing w:after="0" w:line="240" w:lineRule="auto"/>
              <w:rPr>
                <w:sz w:val="18"/>
                <w:szCs w:val="18"/>
              </w:rPr>
            </w:pPr>
            <w:r>
              <w:rPr>
                <w:sz w:val="18"/>
                <w:szCs w:val="18"/>
              </w:rPr>
              <w:t xml:space="preserve">vets.ratings</w:t>
            </w:r>
          </w:p>
        </w:tc>
        <w:tc>
          <w:tcPr>
            <w:tcW w:w="6790" w:type="dxa"/>
            <w:vAlign w:val="center"/>
          </w:tcPr>
          <w:p>
            <w:pPr>
              <w:spacing w:after="0" w:line="240" w:lineRule="auto"/>
              <w:rPr>
                <w:sz w:val="18"/>
                <w:szCs w:val="18"/>
              </w:rPr>
            </w:pPr>
            <w:r>
              <w:rPr>
                <w:sz w:val="18"/>
                <w:szCs w:val="18"/>
              </w:rPr>
              <w:t xml:space="preserve">Customer ratings/scores for a vet (one per customer per vet).</w:t>
            </w:r>
          </w:p>
        </w:tc>
      </w:tr>
      <w:tr>
        <w:tc>
          <w:tcPr>
            <w:tcW w:w="460" w:type="dxa"/>
            <w:vAlign w:val="center"/>
          </w:tcPr>
          <w:p>
            <w:pPr>
              <w:spacing w:after="0" w:line="240" w:lineRule="auto"/>
              <w:jc w:val="center"/>
              <w:rPr>
                <w:sz w:val="18"/>
                <w:szCs w:val="18"/>
              </w:rPr>
            </w:pPr>
            <w:r>
              <w:rPr>
                <w:sz w:val="18"/>
                <w:szCs w:val="18"/>
              </w:rPr>
              <w:t xml:space="preserve"/>
            </w:r>
          </w:p>
        </w:tc>
        <w:tc>
          <w:tcPr>
            <w:tcW w:w="2100" w:type="dxa"/>
            <w:vAlign w:val="center"/>
          </w:tcPr>
          <w:p>
            <w:pPr>
              <w:spacing w:after="0" w:line="240" w:lineRule="auto"/>
              <w:rPr>
                <w:sz w:val="18"/>
                <w:szCs w:val="18"/>
              </w:rPr>
            </w:pPr>
            <w:r>
              <w:rPr>
                <w:sz w:val="18"/>
                <w:szCs w:val="18"/>
              </w:rPr>
              <w:t xml:space="preserve"/>
            </w:r>
          </w:p>
        </w:tc>
        <w:tc>
          <w:tcPr>
            <w:tcW w:w="679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w:t>
            </w:r>
            <w:r>
              <w:rPr>
                <w:sz w:val="18"/>
                <w:szCs w:val="18"/>
              </w:rPr>
              <w:br/>
            </w:r>
            <w:r>
              <w:rPr>
                <w:sz w:val="18"/>
                <w:szCs w:val="18"/>
              </w:rPr>
              <w:t xml:space="preserve">vet_id -&gt; vets.vets(id)</w:t>
            </w:r>
          </w:p>
        </w:tc>
      </w:tr>
      <w:tr>
        <w:tc>
          <w:tcPr>
            <w:tcW w:w="460" w:type="dxa"/>
            <w:vAlign w:val="center"/>
          </w:tcPr>
          <w:p>
            <w:pPr>
              <w:spacing w:after="0" w:line="240" w:lineRule="auto"/>
              <w:jc w:val="center"/>
              <w:rPr>
                <w:sz w:val="18"/>
                <w:szCs w:val="18"/>
              </w:rPr>
            </w:pPr>
            <w:r>
              <w:rPr>
                <w:sz w:val="18"/>
                <w:szCs w:val="18"/>
              </w:rPr>
              <w:t xml:space="preserve">12</w:t>
            </w:r>
          </w:p>
        </w:tc>
        <w:tc>
          <w:tcPr>
            <w:tcW w:w="2100" w:type="dxa"/>
            <w:vAlign w:val="center"/>
          </w:tcPr>
          <w:p>
            <w:pPr>
              <w:spacing w:after="0" w:line="240" w:lineRule="auto"/>
              <w:rPr>
                <w:sz w:val="18"/>
                <w:szCs w:val="18"/>
              </w:rPr>
            </w:pPr>
            <w:r>
              <w:rPr>
                <w:sz w:val="18"/>
                <w:szCs w:val="18"/>
              </w:rPr>
              <w:t xml:space="preserve">vets.badges</w:t>
            </w:r>
          </w:p>
        </w:tc>
        <w:tc>
          <w:tcPr>
            <w:tcW w:w="6790" w:type="dxa"/>
            <w:vAlign w:val="center"/>
          </w:tcPr>
          <w:p>
            <w:pPr>
              <w:spacing w:after="0" w:line="240" w:lineRule="auto"/>
              <w:rPr>
                <w:sz w:val="18"/>
                <w:szCs w:val="18"/>
              </w:rPr>
            </w:pPr>
            <w:r>
              <w:rPr>
                <w:sz w:val="18"/>
                <w:szCs w:val="18"/>
              </w:rPr>
              <w:t xml:space="preserve">Achievement badges awarded to a vet.</w:t>
            </w:r>
          </w:p>
        </w:tc>
      </w:tr>
      <w:tr>
        <w:tc>
          <w:tcPr>
            <w:tcW w:w="460" w:type="dxa"/>
            <w:vAlign w:val="center"/>
          </w:tcPr>
          <w:p>
            <w:pPr>
              <w:spacing w:after="0" w:line="240" w:lineRule="auto"/>
              <w:jc w:val="center"/>
              <w:rPr>
                <w:sz w:val="18"/>
                <w:szCs w:val="18"/>
              </w:rPr>
            </w:pPr>
            <w:r>
              <w:rPr>
                <w:sz w:val="18"/>
                <w:szCs w:val="18"/>
              </w:rPr>
              <w:t xml:space="preserve"/>
            </w:r>
          </w:p>
        </w:tc>
        <w:tc>
          <w:tcPr>
            <w:tcW w:w="2100" w:type="dxa"/>
            <w:vAlign w:val="center"/>
          </w:tcPr>
          <w:p>
            <w:pPr>
              <w:spacing w:after="0" w:line="240" w:lineRule="auto"/>
              <w:rPr>
                <w:sz w:val="18"/>
                <w:szCs w:val="18"/>
              </w:rPr>
            </w:pPr>
            <w:r>
              <w:rPr>
                <w:sz w:val="18"/>
                <w:szCs w:val="18"/>
              </w:rPr>
              <w:t xml:space="preserve"/>
            </w:r>
          </w:p>
        </w:tc>
        <w:tc>
          <w:tcPr>
            <w:tcW w:w="679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w:t>
            </w:r>
            <w:r>
              <w:rPr>
                <w:sz w:val="18"/>
                <w:szCs w:val="18"/>
              </w:rPr>
              <w:br/>
            </w:r>
            <w:r>
              <w:rPr>
                <w:sz w:val="18"/>
                <w:szCs w:val="18"/>
              </w:rPr>
              <w:t xml:space="preserve">vet_id -&gt; vets.vets(id)</w:t>
            </w:r>
          </w:p>
        </w:tc>
      </w:tr>
      <w:tr>
        <w:tc>
          <w:tcPr>
            <w:tcW w:w="460" w:type="dxa"/>
            <w:vAlign w:val="center"/>
          </w:tcPr>
          <w:p>
            <w:pPr>
              <w:spacing w:after="0" w:line="240" w:lineRule="auto"/>
              <w:jc w:val="center"/>
              <w:rPr>
                <w:sz w:val="18"/>
                <w:szCs w:val="18"/>
              </w:rPr>
            </w:pPr>
            <w:r>
              <w:rPr>
                <w:sz w:val="18"/>
                <w:szCs w:val="18"/>
              </w:rPr>
              <w:t xml:space="preserve">13</w:t>
            </w:r>
          </w:p>
        </w:tc>
        <w:tc>
          <w:tcPr>
            <w:tcW w:w="2100" w:type="dxa"/>
            <w:vAlign w:val="center"/>
          </w:tcPr>
          <w:p>
            <w:pPr>
              <w:spacing w:after="0" w:line="240" w:lineRule="auto"/>
              <w:rPr>
                <w:sz w:val="18"/>
                <w:szCs w:val="18"/>
              </w:rPr>
            </w:pPr>
            <w:r>
              <w:rPr>
                <w:sz w:val="18"/>
                <w:szCs w:val="18"/>
              </w:rPr>
              <w:t xml:space="preserve">vets.vet_photos / vet_album_photos</w:t>
            </w:r>
          </w:p>
        </w:tc>
        <w:tc>
          <w:tcPr>
            <w:tcW w:w="6790" w:type="dxa"/>
            <w:vAlign w:val="center"/>
          </w:tcPr>
          <w:p>
            <w:pPr>
              <w:spacing w:after="0" w:line="240" w:lineRule="auto"/>
              <w:rPr>
                <w:sz w:val="18"/>
                <w:szCs w:val="18"/>
              </w:rPr>
            </w:pPr>
            <w:r>
              <w:rPr>
                <w:sz w:val="18"/>
                <w:szCs w:val="18"/>
              </w:rPr>
              <w:t xml:space="preserve">Profile photo and album media references for a vet.</w:t>
            </w:r>
          </w:p>
        </w:tc>
      </w:tr>
      <w:tr>
        <w:tc>
          <w:tcPr>
            <w:tcW w:w="460" w:type="dxa"/>
            <w:vAlign w:val="center"/>
          </w:tcPr>
          <w:p>
            <w:pPr>
              <w:spacing w:after="0" w:line="240" w:lineRule="auto"/>
              <w:jc w:val="center"/>
              <w:rPr>
                <w:sz w:val="18"/>
                <w:szCs w:val="18"/>
              </w:rPr>
            </w:pPr>
            <w:r>
              <w:rPr>
                <w:sz w:val="18"/>
                <w:szCs w:val="18"/>
              </w:rPr>
              <w:t xml:space="preserve"/>
            </w:r>
          </w:p>
        </w:tc>
        <w:tc>
          <w:tcPr>
            <w:tcW w:w="2100" w:type="dxa"/>
            <w:vAlign w:val="center"/>
          </w:tcPr>
          <w:p>
            <w:pPr>
              <w:spacing w:after="0" w:line="240" w:lineRule="auto"/>
              <w:rPr>
                <w:sz w:val="18"/>
                <w:szCs w:val="18"/>
              </w:rPr>
            </w:pPr>
            <w:r>
              <w:rPr>
                <w:sz w:val="18"/>
                <w:szCs w:val="18"/>
              </w:rPr>
              <w:t xml:space="preserve"/>
            </w:r>
          </w:p>
        </w:tc>
        <w:tc>
          <w:tcPr>
            <w:tcW w:w="679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w:t>
            </w:r>
            <w:r>
              <w:rPr>
                <w:sz w:val="18"/>
                <w:szCs w:val="18"/>
              </w:rPr>
              <w:br/>
            </w:r>
            <w:r>
              <w:rPr>
                <w:sz w:val="18"/>
                <w:szCs w:val="18"/>
              </w:rPr>
              <w:t xml:space="preserve">vet_id -&gt; vets.vets(id)</w:t>
            </w:r>
          </w:p>
        </w:tc>
      </w:tr>
      <w:tr>
        <w:tc>
          <w:tcPr>
            <w:tcW w:w="460" w:type="dxa"/>
            <w:vAlign w:val="center"/>
          </w:tcPr>
          <w:p>
            <w:pPr>
              <w:spacing w:after="0" w:line="240" w:lineRule="auto"/>
              <w:jc w:val="center"/>
              <w:rPr>
                <w:sz w:val="18"/>
                <w:szCs w:val="18"/>
              </w:rPr>
            </w:pPr>
            <w:r>
              <w:rPr>
                <w:sz w:val="18"/>
                <w:szCs w:val="18"/>
              </w:rPr>
              <w:t xml:space="preserve">14</w:t>
            </w:r>
          </w:p>
        </w:tc>
        <w:tc>
          <w:tcPr>
            <w:tcW w:w="2100" w:type="dxa"/>
            <w:vAlign w:val="center"/>
          </w:tcPr>
          <w:p>
            <w:pPr>
              <w:spacing w:after="0" w:line="240" w:lineRule="auto"/>
              <w:rPr>
                <w:sz w:val="18"/>
                <w:szCs w:val="18"/>
              </w:rPr>
            </w:pPr>
            <w:r>
              <w:rPr>
                <w:sz w:val="18"/>
                <w:szCs w:val="18"/>
              </w:rPr>
              <w:t xml:space="preserve">visits.visits</w:t>
            </w:r>
          </w:p>
        </w:tc>
        <w:tc>
          <w:tcPr>
            <w:tcW w:w="6790" w:type="dxa"/>
            <w:vAlign w:val="center"/>
          </w:tcPr>
          <w:p>
            <w:pPr>
              <w:spacing w:after="0" w:line="240" w:lineRule="auto"/>
              <w:rPr>
                <w:sz w:val="18"/>
                <w:szCs w:val="18"/>
              </w:rPr>
            </w:pPr>
            <w:r>
              <w:rPr>
                <w:sz w:val="18"/>
                <w:szCs w:val="18"/>
              </w:rPr>
              <w:t xml:space="preserve">Appointments and visit records: pet_id, vet_id, customer_user_id, scheduled_at, status, reason, diagnosis, treatment, fee; version.</w:t>
            </w:r>
          </w:p>
        </w:tc>
      </w:tr>
      <w:tr>
        <w:tc>
          <w:tcPr>
            <w:tcW w:w="460" w:type="dxa"/>
            <w:vAlign w:val="center"/>
          </w:tcPr>
          <w:p>
            <w:pPr>
              <w:spacing w:after="0" w:line="240" w:lineRule="auto"/>
              <w:jc w:val="center"/>
              <w:rPr>
                <w:sz w:val="18"/>
                <w:szCs w:val="18"/>
              </w:rPr>
            </w:pPr>
            <w:r>
              <w:rPr>
                <w:sz w:val="18"/>
                <w:szCs w:val="18"/>
              </w:rPr>
              <w:t xml:space="preserve"/>
            </w:r>
          </w:p>
        </w:tc>
        <w:tc>
          <w:tcPr>
            <w:tcW w:w="2100" w:type="dxa"/>
            <w:vAlign w:val="center"/>
          </w:tcPr>
          <w:p>
            <w:pPr>
              <w:spacing w:after="0" w:line="240" w:lineRule="auto"/>
              <w:rPr>
                <w:sz w:val="18"/>
                <w:szCs w:val="18"/>
              </w:rPr>
            </w:pPr>
            <w:r>
              <w:rPr>
                <w:sz w:val="18"/>
                <w:szCs w:val="18"/>
              </w:rPr>
              <w:t xml:space="preserve"/>
            </w:r>
          </w:p>
        </w:tc>
        <w:tc>
          <w:tcPr>
            <w:tcW w:w="679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w:t>
            </w:r>
            <w:r>
              <w:rPr>
                <w:sz w:val="18"/>
                <w:szCs w:val="18"/>
              </w:rPr>
              <w:br/>
            </w:r>
            <w:r>
              <w:rPr>
                <w:sz w:val="18"/>
                <w:szCs w:val="18"/>
              </w:rPr>
              <w:t xml:space="preserve">logical refs: pet_id, vet_id, customer_user_id (no cross-schema FK)</w:t>
            </w:r>
          </w:p>
        </w:tc>
      </w:tr>
      <w:tr>
        <w:tc>
          <w:tcPr>
            <w:tcW w:w="460" w:type="dxa"/>
            <w:vAlign w:val="center"/>
          </w:tcPr>
          <w:p>
            <w:pPr>
              <w:spacing w:after="0" w:line="240" w:lineRule="auto"/>
              <w:jc w:val="center"/>
              <w:rPr>
                <w:sz w:val="18"/>
                <w:szCs w:val="18"/>
              </w:rPr>
            </w:pPr>
            <w:r>
              <w:rPr>
                <w:sz w:val="18"/>
                <w:szCs w:val="18"/>
              </w:rPr>
              <w:t xml:space="preserve">15</w:t>
            </w:r>
          </w:p>
        </w:tc>
        <w:tc>
          <w:tcPr>
            <w:tcW w:w="2100" w:type="dxa"/>
            <w:vAlign w:val="center"/>
          </w:tcPr>
          <w:p>
            <w:pPr>
              <w:spacing w:after="0" w:line="240" w:lineRule="auto"/>
              <w:rPr>
                <w:sz w:val="18"/>
                <w:szCs w:val="18"/>
              </w:rPr>
            </w:pPr>
            <w:r>
              <w:rPr>
                <w:sz w:val="18"/>
                <w:szCs w:val="18"/>
              </w:rPr>
              <w:t xml:space="preserve">visits.notification_sagas</w:t>
            </w:r>
          </w:p>
        </w:tc>
        <w:tc>
          <w:tcPr>
            <w:tcW w:w="6790" w:type="dxa"/>
            <w:vAlign w:val="center"/>
          </w:tcPr>
          <w:p>
            <w:pPr>
              <w:spacing w:after="0" w:line="240" w:lineRule="auto"/>
              <w:rPr>
                <w:sz w:val="18"/>
                <w:szCs w:val="18"/>
              </w:rPr>
            </w:pPr>
            <w:r>
              <w:rPr>
                <w:sz w:val="18"/>
                <w:szCs w:val="18"/>
              </w:rPr>
              <w:t xml:space="preserve">Choreography-saga state row per completed visit (event_id unique, status PENDING/COMPLETED/COMPENSATED).</w:t>
            </w:r>
          </w:p>
        </w:tc>
      </w:tr>
      <w:tr>
        <w:tc>
          <w:tcPr>
            <w:tcW w:w="460" w:type="dxa"/>
            <w:vAlign w:val="center"/>
          </w:tcPr>
          <w:p>
            <w:pPr>
              <w:spacing w:after="0" w:line="240" w:lineRule="auto"/>
              <w:jc w:val="center"/>
              <w:rPr>
                <w:sz w:val="18"/>
                <w:szCs w:val="18"/>
              </w:rPr>
            </w:pPr>
            <w:r>
              <w:rPr>
                <w:sz w:val="18"/>
                <w:szCs w:val="18"/>
              </w:rPr>
              <w:t xml:space="preserve"/>
            </w:r>
          </w:p>
        </w:tc>
        <w:tc>
          <w:tcPr>
            <w:tcW w:w="2100" w:type="dxa"/>
            <w:vAlign w:val="center"/>
          </w:tcPr>
          <w:p>
            <w:pPr>
              <w:spacing w:after="0" w:line="240" w:lineRule="auto"/>
              <w:rPr>
                <w:sz w:val="18"/>
                <w:szCs w:val="18"/>
              </w:rPr>
            </w:pPr>
            <w:r>
              <w:rPr>
                <w:sz w:val="18"/>
                <w:szCs w:val="18"/>
              </w:rPr>
              <w:t xml:space="preserve"/>
            </w:r>
          </w:p>
        </w:tc>
        <w:tc>
          <w:tcPr>
            <w:tcW w:w="679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none</w:t>
            </w:r>
          </w:p>
        </w:tc>
      </w:tr>
      <w:tr>
        <w:tc>
          <w:tcPr>
            <w:tcW w:w="460" w:type="dxa"/>
            <w:vAlign w:val="center"/>
          </w:tcPr>
          <w:p>
            <w:pPr>
              <w:spacing w:after="0" w:line="240" w:lineRule="auto"/>
              <w:jc w:val="center"/>
              <w:rPr>
                <w:sz w:val="18"/>
                <w:szCs w:val="18"/>
              </w:rPr>
            </w:pPr>
            <w:r>
              <w:rPr>
                <w:sz w:val="18"/>
                <w:szCs w:val="18"/>
              </w:rPr>
              <w:t xml:space="preserve">16</w:t>
            </w:r>
          </w:p>
        </w:tc>
        <w:tc>
          <w:tcPr>
            <w:tcW w:w="2100" w:type="dxa"/>
            <w:vAlign w:val="center"/>
          </w:tcPr>
          <w:p>
            <w:pPr>
              <w:spacing w:after="0" w:line="240" w:lineRule="auto"/>
              <w:rPr>
                <w:sz w:val="18"/>
                <w:szCs w:val="18"/>
              </w:rPr>
            </w:pPr>
            <w:r>
              <w:rPr>
                <w:sz w:val="18"/>
                <w:szCs w:val="18"/>
              </w:rPr>
              <w:t xml:space="preserve">reviews.reviews</w:t>
            </w:r>
          </w:p>
        </w:tc>
        <w:tc>
          <w:tcPr>
            <w:tcW w:w="6790" w:type="dxa"/>
            <w:vAlign w:val="center"/>
          </w:tcPr>
          <w:p>
            <w:pPr>
              <w:spacing w:after="0" w:line="240" w:lineRule="auto"/>
              <w:rPr>
                <w:sz w:val="18"/>
                <w:szCs w:val="18"/>
              </w:rPr>
            </w:pPr>
            <w:r>
              <w:rPr>
                <w:sz w:val="18"/>
                <w:szCs w:val="18"/>
              </w:rPr>
              <w:t xml:space="preserve">Customer reviews for a target (vet/clinic): rating, title, body, status, helpful counters.</w:t>
            </w:r>
          </w:p>
        </w:tc>
      </w:tr>
      <w:tr>
        <w:tc>
          <w:tcPr>
            <w:tcW w:w="460" w:type="dxa"/>
            <w:vAlign w:val="center"/>
          </w:tcPr>
          <w:p>
            <w:pPr>
              <w:spacing w:after="0" w:line="240" w:lineRule="auto"/>
              <w:jc w:val="center"/>
              <w:rPr>
                <w:sz w:val="18"/>
                <w:szCs w:val="18"/>
              </w:rPr>
            </w:pPr>
            <w:r>
              <w:rPr>
                <w:sz w:val="18"/>
                <w:szCs w:val="18"/>
              </w:rPr>
              <w:t xml:space="preserve"/>
            </w:r>
          </w:p>
        </w:tc>
        <w:tc>
          <w:tcPr>
            <w:tcW w:w="2100" w:type="dxa"/>
            <w:vAlign w:val="center"/>
          </w:tcPr>
          <w:p>
            <w:pPr>
              <w:spacing w:after="0" w:line="240" w:lineRule="auto"/>
              <w:rPr>
                <w:sz w:val="18"/>
                <w:szCs w:val="18"/>
              </w:rPr>
            </w:pPr>
            <w:r>
              <w:rPr>
                <w:sz w:val="18"/>
                <w:szCs w:val="18"/>
              </w:rPr>
              <w:t xml:space="preserve"/>
            </w:r>
          </w:p>
        </w:tc>
        <w:tc>
          <w:tcPr>
            <w:tcW w:w="679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none</w:t>
            </w:r>
          </w:p>
        </w:tc>
      </w:tr>
      <w:tr>
        <w:tc>
          <w:tcPr>
            <w:tcW w:w="460" w:type="dxa"/>
            <w:vAlign w:val="center"/>
          </w:tcPr>
          <w:p>
            <w:pPr>
              <w:spacing w:after="0" w:line="240" w:lineRule="auto"/>
              <w:jc w:val="center"/>
              <w:rPr>
                <w:sz w:val="18"/>
                <w:szCs w:val="18"/>
              </w:rPr>
            </w:pPr>
            <w:r>
              <w:rPr>
                <w:sz w:val="18"/>
                <w:szCs w:val="18"/>
              </w:rPr>
              <w:t xml:space="preserve">17</w:t>
            </w:r>
          </w:p>
        </w:tc>
        <w:tc>
          <w:tcPr>
            <w:tcW w:w="2100" w:type="dxa"/>
            <w:vAlign w:val="center"/>
          </w:tcPr>
          <w:p>
            <w:pPr>
              <w:spacing w:after="0" w:line="240" w:lineRule="auto"/>
              <w:rPr>
                <w:sz w:val="18"/>
                <w:szCs w:val="18"/>
              </w:rPr>
            </w:pPr>
            <w:r>
              <w:rPr>
                <w:sz w:val="18"/>
                <w:szCs w:val="18"/>
              </w:rPr>
              <w:t xml:space="preserve">reviews.review_votes</w:t>
            </w:r>
          </w:p>
        </w:tc>
        <w:tc>
          <w:tcPr>
            <w:tcW w:w="6790" w:type="dxa"/>
            <w:vAlign w:val="center"/>
          </w:tcPr>
          <w:p>
            <w:pPr>
              <w:spacing w:after="0" w:line="240" w:lineRule="auto"/>
              <w:rPr>
                <w:sz w:val="18"/>
                <w:szCs w:val="18"/>
              </w:rPr>
            </w:pPr>
            <w:r>
              <w:rPr>
                <w:sz w:val="18"/>
                <w:szCs w:val="18"/>
              </w:rPr>
              <w:t xml:space="preserve">Helpful / not-helpful votes on a review (one per customer per review).</w:t>
            </w:r>
          </w:p>
        </w:tc>
      </w:tr>
      <w:tr>
        <w:tc>
          <w:tcPr>
            <w:tcW w:w="460" w:type="dxa"/>
            <w:vAlign w:val="center"/>
          </w:tcPr>
          <w:p>
            <w:pPr>
              <w:spacing w:after="0" w:line="240" w:lineRule="auto"/>
              <w:jc w:val="center"/>
              <w:rPr>
                <w:sz w:val="18"/>
                <w:szCs w:val="18"/>
              </w:rPr>
            </w:pPr>
            <w:r>
              <w:rPr>
                <w:sz w:val="18"/>
                <w:szCs w:val="18"/>
              </w:rPr>
              <w:t xml:space="preserve"/>
            </w:r>
          </w:p>
        </w:tc>
        <w:tc>
          <w:tcPr>
            <w:tcW w:w="2100" w:type="dxa"/>
            <w:vAlign w:val="center"/>
          </w:tcPr>
          <w:p>
            <w:pPr>
              <w:spacing w:after="0" w:line="240" w:lineRule="auto"/>
              <w:rPr>
                <w:sz w:val="18"/>
                <w:szCs w:val="18"/>
              </w:rPr>
            </w:pPr>
            <w:r>
              <w:rPr>
                <w:sz w:val="18"/>
                <w:szCs w:val="18"/>
              </w:rPr>
              <w:t xml:space="preserve"/>
            </w:r>
          </w:p>
        </w:tc>
        <w:tc>
          <w:tcPr>
            <w:tcW w:w="679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w:t>
            </w:r>
            <w:r>
              <w:rPr>
                <w:sz w:val="18"/>
                <w:szCs w:val="18"/>
              </w:rPr>
              <w:br/>
            </w:r>
            <w:r>
              <w:rPr>
                <w:sz w:val="18"/>
                <w:szCs w:val="18"/>
              </w:rPr>
              <w:t xml:space="preserve">review_id -&gt; reviews.reviews(id)</w:t>
            </w:r>
          </w:p>
        </w:tc>
      </w:tr>
      <w:tr>
        <w:tc>
          <w:tcPr>
            <w:tcW w:w="460" w:type="dxa"/>
            <w:vAlign w:val="center"/>
          </w:tcPr>
          <w:p>
            <w:pPr>
              <w:spacing w:after="0" w:line="240" w:lineRule="auto"/>
              <w:jc w:val="center"/>
              <w:rPr>
                <w:sz w:val="18"/>
                <w:szCs w:val="18"/>
              </w:rPr>
            </w:pPr>
            <w:r>
              <w:rPr>
                <w:sz w:val="18"/>
                <w:szCs w:val="18"/>
              </w:rPr>
              <w:t xml:space="preserve">18</w:t>
            </w:r>
          </w:p>
        </w:tc>
        <w:tc>
          <w:tcPr>
            <w:tcW w:w="2100" w:type="dxa"/>
            <w:vAlign w:val="center"/>
          </w:tcPr>
          <w:p>
            <w:pPr>
              <w:spacing w:after="0" w:line="240" w:lineRule="auto"/>
              <w:rPr>
                <w:sz w:val="18"/>
                <w:szCs w:val="18"/>
              </w:rPr>
            </w:pPr>
            <w:r>
              <w:rPr>
                <w:sz w:val="18"/>
                <w:szCs w:val="18"/>
              </w:rPr>
              <w:t xml:space="preserve">genai.ai_llm_config</w:t>
            </w:r>
          </w:p>
        </w:tc>
        <w:tc>
          <w:tcPr>
            <w:tcW w:w="6790" w:type="dxa"/>
            <w:vAlign w:val="center"/>
          </w:tcPr>
          <w:p>
            <w:pPr>
              <w:spacing w:after="0" w:line="240" w:lineRule="auto"/>
              <w:rPr>
                <w:sz w:val="18"/>
                <w:szCs w:val="18"/>
              </w:rPr>
            </w:pPr>
            <w:r>
              <w:rPr>
                <w:sz w:val="18"/>
                <w:szCs w:val="18"/>
              </w:rPr>
              <w:t xml:space="preserve">Per-model LLM configuration (provider, model name, parameters, active flag).</w:t>
            </w:r>
          </w:p>
        </w:tc>
      </w:tr>
      <w:tr>
        <w:tc>
          <w:tcPr>
            <w:tcW w:w="460" w:type="dxa"/>
            <w:vAlign w:val="center"/>
          </w:tcPr>
          <w:p>
            <w:pPr>
              <w:spacing w:after="0" w:line="240" w:lineRule="auto"/>
              <w:jc w:val="center"/>
              <w:rPr>
                <w:sz w:val="18"/>
                <w:szCs w:val="18"/>
              </w:rPr>
            </w:pPr>
            <w:r>
              <w:rPr>
                <w:sz w:val="18"/>
                <w:szCs w:val="18"/>
              </w:rPr>
              <w:t xml:space="preserve"/>
            </w:r>
          </w:p>
        </w:tc>
        <w:tc>
          <w:tcPr>
            <w:tcW w:w="2100" w:type="dxa"/>
            <w:vAlign w:val="center"/>
          </w:tcPr>
          <w:p>
            <w:pPr>
              <w:spacing w:after="0" w:line="240" w:lineRule="auto"/>
              <w:rPr>
                <w:sz w:val="18"/>
                <w:szCs w:val="18"/>
              </w:rPr>
            </w:pPr>
            <w:r>
              <w:rPr>
                <w:sz w:val="18"/>
                <w:szCs w:val="18"/>
              </w:rPr>
              <w:t xml:space="preserve"/>
            </w:r>
          </w:p>
        </w:tc>
        <w:tc>
          <w:tcPr>
            <w:tcW w:w="679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none</w:t>
            </w:r>
          </w:p>
        </w:tc>
      </w:tr>
      <w:tr>
        <w:tc>
          <w:tcPr>
            <w:tcW w:w="460" w:type="dxa"/>
            <w:vAlign w:val="center"/>
          </w:tcPr>
          <w:p>
            <w:pPr>
              <w:spacing w:after="0" w:line="240" w:lineRule="auto"/>
              <w:jc w:val="center"/>
              <w:rPr>
                <w:sz w:val="18"/>
                <w:szCs w:val="18"/>
              </w:rPr>
            </w:pPr>
            <w:r>
              <w:rPr>
                <w:sz w:val="18"/>
                <w:szCs w:val="18"/>
              </w:rPr>
              <w:t xml:space="preserve">19</w:t>
            </w:r>
          </w:p>
        </w:tc>
        <w:tc>
          <w:tcPr>
            <w:tcW w:w="2100" w:type="dxa"/>
            <w:vAlign w:val="center"/>
          </w:tcPr>
          <w:p>
            <w:pPr>
              <w:spacing w:after="0" w:line="240" w:lineRule="auto"/>
              <w:rPr>
                <w:sz w:val="18"/>
                <w:szCs w:val="18"/>
              </w:rPr>
            </w:pPr>
            <w:r>
              <w:rPr>
                <w:sz w:val="18"/>
                <w:szCs w:val="18"/>
              </w:rPr>
              <w:t xml:space="preserve">genai.spring_ai_chat_memory</w:t>
            </w:r>
          </w:p>
        </w:tc>
        <w:tc>
          <w:tcPr>
            <w:tcW w:w="6790" w:type="dxa"/>
            <w:vAlign w:val="center"/>
          </w:tcPr>
          <w:p>
            <w:pPr>
              <w:spacing w:after="0" w:line="240" w:lineRule="auto"/>
              <w:rPr>
                <w:sz w:val="18"/>
                <w:szCs w:val="18"/>
              </w:rPr>
            </w:pPr>
            <w:r>
              <w:rPr>
                <w:sz w:val="18"/>
                <w:szCs w:val="18"/>
              </w:rPr>
              <w:t xml:space="preserve">Spring AI conversation memory (conversation id, message type, content, timestamp).</w:t>
            </w:r>
          </w:p>
        </w:tc>
      </w:tr>
      <w:tr>
        <w:tc>
          <w:tcPr>
            <w:tcW w:w="460" w:type="dxa"/>
            <w:vAlign w:val="center"/>
          </w:tcPr>
          <w:p>
            <w:pPr>
              <w:spacing w:after="0" w:line="240" w:lineRule="auto"/>
              <w:jc w:val="center"/>
              <w:rPr>
                <w:sz w:val="18"/>
                <w:szCs w:val="18"/>
              </w:rPr>
            </w:pPr>
            <w:r>
              <w:rPr>
                <w:sz w:val="18"/>
                <w:szCs w:val="18"/>
              </w:rPr>
              <w:t xml:space="preserve"/>
            </w:r>
          </w:p>
        </w:tc>
        <w:tc>
          <w:tcPr>
            <w:tcW w:w="2100" w:type="dxa"/>
            <w:vAlign w:val="center"/>
          </w:tcPr>
          <w:p>
            <w:pPr>
              <w:spacing w:after="0" w:line="240" w:lineRule="auto"/>
              <w:rPr>
                <w:sz w:val="18"/>
                <w:szCs w:val="18"/>
              </w:rPr>
            </w:pPr>
            <w:r>
              <w:rPr>
                <w:sz w:val="18"/>
                <w:szCs w:val="18"/>
              </w:rPr>
              <w:t xml:space="preserve"/>
            </w:r>
          </w:p>
        </w:tc>
        <w:tc>
          <w:tcPr>
            <w:tcW w:w="679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composite (conversation + ordinal)</w:t>
            </w:r>
            <w:r>
              <w:rPr>
                <w:sz w:val="18"/>
                <w:szCs w:val="18"/>
              </w:rPr>
              <w:br/>
            </w:r>
            <w:r>
              <w:rPr>
                <w:b/>
                <w:sz w:val="18"/>
                <w:szCs w:val="18"/>
              </w:rPr>
              <w:t xml:space="preserve">
Foreign keys: none</w:t>
            </w:r>
          </w:p>
        </w:tc>
      </w:tr>
      <w:tr>
        <w:tc>
          <w:tcPr>
            <w:tcW w:w="460" w:type="dxa"/>
            <w:vAlign w:val="center"/>
          </w:tcPr>
          <w:p>
            <w:pPr>
              <w:spacing w:after="0" w:line="240" w:lineRule="auto"/>
              <w:jc w:val="center"/>
              <w:rPr>
                <w:sz w:val="18"/>
                <w:szCs w:val="18"/>
              </w:rPr>
            </w:pPr>
            <w:r>
              <w:rPr>
                <w:sz w:val="18"/>
                <w:szCs w:val="18"/>
              </w:rPr>
              <w:t xml:space="preserve">20</w:t>
            </w:r>
          </w:p>
        </w:tc>
        <w:tc>
          <w:tcPr>
            <w:tcW w:w="2100" w:type="dxa"/>
            <w:vAlign w:val="center"/>
          </w:tcPr>
          <w:p>
            <w:pPr>
              <w:spacing w:after="0" w:line="240" w:lineRule="auto"/>
              <w:rPr>
                <w:sz w:val="18"/>
                <w:szCs w:val="18"/>
              </w:rPr>
            </w:pPr>
            <w:r>
              <w:rPr>
                <w:sz w:val="18"/>
                <w:szCs w:val="18"/>
              </w:rPr>
              <w:t xml:space="preserve">genai.vector_store</w:t>
            </w:r>
          </w:p>
        </w:tc>
        <w:tc>
          <w:tcPr>
            <w:tcW w:w="6790" w:type="dxa"/>
            <w:vAlign w:val="center"/>
          </w:tcPr>
          <w:p>
            <w:pPr>
              <w:spacing w:after="0" w:line="240" w:lineRule="auto"/>
              <w:rPr>
                <w:sz w:val="18"/>
                <w:szCs w:val="18"/>
              </w:rPr>
            </w:pPr>
            <w:r>
              <w:rPr>
                <w:sz w:val="18"/>
                <w:szCs w:val="18"/>
              </w:rPr>
              <w:t xml:space="preserve">pgvector embedding store for RAG (content + 1536-dim embedding + metadata).</w:t>
            </w:r>
          </w:p>
        </w:tc>
      </w:tr>
      <w:tr>
        <w:tc>
          <w:tcPr>
            <w:tcW w:w="460" w:type="dxa"/>
            <w:vAlign w:val="center"/>
          </w:tcPr>
          <w:p>
            <w:pPr>
              <w:spacing w:after="0" w:line="240" w:lineRule="auto"/>
              <w:jc w:val="center"/>
              <w:rPr>
                <w:sz w:val="18"/>
                <w:szCs w:val="18"/>
              </w:rPr>
            </w:pPr>
            <w:r>
              <w:rPr>
                <w:sz w:val="18"/>
                <w:szCs w:val="18"/>
              </w:rPr>
              <w:t xml:space="preserve"/>
            </w:r>
          </w:p>
        </w:tc>
        <w:tc>
          <w:tcPr>
            <w:tcW w:w="2100" w:type="dxa"/>
            <w:vAlign w:val="center"/>
          </w:tcPr>
          <w:p>
            <w:pPr>
              <w:spacing w:after="0" w:line="240" w:lineRule="auto"/>
              <w:rPr>
                <w:sz w:val="18"/>
                <w:szCs w:val="18"/>
              </w:rPr>
            </w:pPr>
            <w:r>
              <w:rPr>
                <w:sz w:val="18"/>
                <w:szCs w:val="18"/>
              </w:rPr>
              <w:t xml:space="preserve"/>
            </w:r>
          </w:p>
        </w:tc>
        <w:tc>
          <w:tcPr>
            <w:tcW w:w="6790" w:type="dxa"/>
            <w:vAlign w:val="center"/>
          </w:tcPr>
          <w:p>
            <w:pPr>
              <w:spacing w:after="0" w:line="240" w:lineRule="auto"/>
              <w:rPr>
                <w:sz w:val="18"/>
                <w:szCs w:val="18"/>
              </w:rPr>
            </w:pPr>
            <w:r>
              <w:rPr>
                <w:b/>
                <w:sz w:val="18"/>
                <w:szCs w:val="18"/>
              </w:rPr>
              <w:t xml:space="preserve">Primary keys: </w:t>
            </w:r>
            <w:r>
              <w:rPr>
                <w:sz w:val="18"/>
                <w:szCs w:val="18"/>
              </w:rPr>
              <w:br/>
            </w:r>
            <w:r>
              <w:rPr>
                <w:sz w:val="18"/>
                <w:szCs w:val="18"/>
              </w:rPr>
              <w:t xml:space="preserve">id (UUID)</w:t>
            </w:r>
            <w:r>
              <w:rPr>
                <w:sz w:val="18"/>
                <w:szCs w:val="18"/>
              </w:rPr>
              <w:br/>
            </w:r>
            <w:r>
              <w:rPr>
                <w:b/>
                <w:sz w:val="18"/>
                <w:szCs w:val="18"/>
              </w:rPr>
              <w:t xml:space="preserve">
Foreign keys: none</w:t>
            </w:r>
          </w:p>
        </w:tc>
      </w:tr>
    </w:tbl>
    <w:p/>
    <w:p>
      <w:pPr>
        <w:pStyle w:val="Heading2"/>
      </w:pPr>
      <w:bookmarkStart w:id="8" w:name="_Toc83349089"/>
      <w:r>
        <w:t xml:space="preserve">3. Detailed Design</w:t>
      </w:r>
      <w:bookmarkEnd w:id="8"/>
    </w:p>
    <w:p>
      <w:pPr>
        <w:jc w:val="both"/>
      </w:pPr>
      <w:r>
        <w:t>This section details the design of the core features. Because every service shares the same layered structure (controller → service interface → service.impl → repository → entity), the class structure is described once for Authentication and referenced by the others; only the feature-specific collaborators and sequences are repeated.</w:t>
      </w:r>
    </w:p>
    <w:p>
      <w:pPr>
        <w:pStyle w:val="Heading3"/>
      </w:pPr>
      <w:bookmarkStart w:id="9" w:name="_Toc83349090"/>
      <w:r>
        <w:t xml:space="preserve">3.1 Authentication &amp; Authorization</w:t>
      </w:r>
      <w:bookmarkEnd w:id="9"/>
    </w:p>
    <w:p>
      <w:pPr>
        <w:jc w:val="both"/>
      </w:pPr>
      <w:r>
        <w:t>Feature owner: auth-service. Provides registration, login, JWT access-token issuance, refresh-token rotation, logout and the JWKS endpoint used by every other service to validate tokens independently (defense-in-depth).</w:t>
      </w:r>
    </w:p>
    <w:p>
      <w:pPr>
        <w:pStyle w:val="Heading4"/>
      </w:pPr>
      <w:r>
        <w:t xml:space="preserve">3.1.1 Class Diagram</w:t>
      </w:r>
    </w:p>
    <w:p>
      <w:pPr>
        <w:jc w:val="both"/>
      </w:pPr>
      <w:r>
        <w:t>The class diagram below shows the standard layering used across all services, specialised for authentication.</w:t>
      </w:r>
    </w:p>
    <w:p>
      <w:pPr>
        <w:jc w:val="center"/>
        <w:rPr>
          <w:i/>
          <w:color w:val="0000FF"/>
        </w:rPr>
      </w:pPr>
      <w:r>
        <w:rPr>
          <w:i/>
          <w:color w:val="0000FF"/>
        </w:rPr>
        <w:t xml:space="preserve">[ Figure 3-1: Authentication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bCs/>
                <w:sz w:val="18"/>
                <w:szCs w:val="18"/>
              </w:rPr>
              <w:t xml:space="preserve">No</w:t>
            </w:r>
          </w:p>
        </w:tc>
        <w:tc>
          <w:tcPr>
            <w:tcW w:w="2600" w:type="dxa"/>
            <w:shd w:val="clear" w:color="auto" w:fill="FFE8E1"/>
            <w:vAlign w:val="center"/>
          </w:tcPr>
          <w:p>
            <w:pPr>
              <w:spacing w:after="0" w:line="240" w:lineRule="auto"/>
              <w:jc w:val="center"/>
              <w:rPr>
                <w:b/>
                <w:sz w:val="18"/>
                <w:szCs w:val="18"/>
              </w:rPr>
            </w:pPr>
            <w:r>
              <w:rPr>
                <w:b/>
                <w:bCs/>
                <w:sz w:val="18"/>
                <w:szCs w:val="18"/>
              </w:rPr>
              <w:t xml:space="preserve">Class</w:t>
            </w:r>
          </w:p>
        </w:tc>
        <w:tc>
          <w:tcPr>
            <w:tcW w:w="6290" w:type="dxa"/>
            <w:shd w:val="clear" w:color="auto" w:fill="FFE8E1"/>
            <w:vAlign w:val="center"/>
          </w:tcPr>
          <w:p>
            <w:pPr>
              <w:spacing w:after="0" w:line="240" w:lineRule="auto"/>
              <w:jc w:val="center"/>
              <w:rPr>
                <w:b/>
                <w:sz w:val="18"/>
                <w:szCs w:val="18"/>
              </w:rPr>
            </w:pPr>
            <w:r>
              <w:rPr>
                <w:b/>
                <w:bCs/>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AuthController</w:t>
            </w:r>
          </w:p>
        </w:tc>
        <w:tc>
          <w:tcPr>
            <w:tcW w:w="6290" w:type="dxa"/>
            <w:vAlign w:val="center"/>
          </w:tcPr>
          <w:p>
            <w:pPr>
              <w:spacing w:after="0" w:line="240" w:lineRule="auto"/>
              <w:rPr>
                <w:sz w:val="18"/>
                <w:szCs w:val="18"/>
              </w:rPr>
            </w:pPr>
            <w:r>
              <w:rPr>
                <w:sz w:val="18"/>
                <w:szCs w:val="18"/>
              </w:rPr>
              <w:t xml:space="preserve">REST endpoints: register, login, refresh, me, logout.</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AuthService / AuthServiceImpl</w:t>
            </w:r>
          </w:p>
        </w:tc>
        <w:tc>
          <w:tcPr>
            <w:tcW w:w="6290" w:type="dxa"/>
            <w:vAlign w:val="center"/>
          </w:tcPr>
          <w:p>
            <w:pPr>
              <w:spacing w:after="0" w:line="240" w:lineRule="auto"/>
              <w:rPr>
                <w:sz w:val="18"/>
                <w:szCs w:val="18"/>
              </w:rPr>
            </w:pPr>
            <w:r>
              <w:rPr>
                <w:sz w:val="18"/>
                <w:szCs w:val="18"/>
              </w:rPr>
              <w:t xml:space="preserve">Credential verification, token issuance and refresh-token rotation; @Transactional.</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JwtTokenProvider</w:t>
            </w:r>
          </w:p>
        </w:tc>
        <w:tc>
          <w:tcPr>
            <w:tcW w:w="6290" w:type="dxa"/>
            <w:vAlign w:val="center"/>
          </w:tcPr>
          <w:p>
            <w:pPr>
              <w:spacing w:after="0" w:line="240" w:lineRule="auto"/>
              <w:rPr>
                <w:sz w:val="18"/>
                <w:szCs w:val="18"/>
              </w:rPr>
            </w:pPr>
            <w:r>
              <w:rPr>
                <w:sz w:val="18"/>
                <w:szCs w:val="18"/>
              </w:rPr>
              <w:t xml:space="preserve">Builds RSA-signed JWTs from AuthProperties (access / refresh TTLs).</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JwksController</w:t>
            </w:r>
          </w:p>
        </w:tc>
        <w:tc>
          <w:tcPr>
            <w:tcW w:w="6290" w:type="dxa"/>
            <w:vAlign w:val="center"/>
          </w:tcPr>
          <w:p>
            <w:pPr>
              <w:spacing w:after="0" w:line="240" w:lineRule="auto"/>
              <w:rPr>
                <w:sz w:val="18"/>
                <w:szCs w:val="18"/>
              </w:rPr>
            </w:pPr>
            <w:r>
              <w:rPr>
                <w:sz w:val="18"/>
                <w:szCs w:val="18"/>
              </w:rPr>
              <w:t xml:space="preserve">Publishes the public RSA key set at /.well-known/jwks.json.</w:t>
            </w:r>
          </w:p>
        </w:tc>
      </w:tr>
      <w:tr>
        <w:tc>
          <w:tcPr>
            <w:tcW w:w="460" w:type="dxa"/>
            <w:vAlign w:val="center"/>
          </w:tcPr>
          <w:p>
            <w:pPr>
              <w:spacing w:after="0" w:line="240" w:lineRule="auto"/>
              <w:jc w:val="center"/>
              <w:rPr>
                <w:sz w:val="18"/>
                <w:szCs w:val="18"/>
              </w:rPr>
            </w:pPr>
            <w:r>
              <w:rPr>
                <w:sz w:val="18"/>
                <w:szCs w:val="18"/>
              </w:rPr>
              <w:t xml:space="preserve">05</w:t>
            </w:r>
          </w:p>
        </w:tc>
        <w:tc>
          <w:tcPr>
            <w:tcW w:w="2600" w:type="dxa"/>
            <w:vAlign w:val="center"/>
          </w:tcPr>
          <w:p>
            <w:pPr>
              <w:spacing w:after="0" w:line="240" w:lineRule="auto"/>
              <w:rPr>
                <w:sz w:val="18"/>
                <w:szCs w:val="18"/>
              </w:rPr>
            </w:pPr>
            <w:r>
              <w:rPr>
                <w:sz w:val="18"/>
                <w:szCs w:val="18"/>
              </w:rPr>
              <w:t xml:space="preserve">User / RefreshToken</w:t>
            </w:r>
          </w:p>
        </w:tc>
        <w:tc>
          <w:tcPr>
            <w:tcW w:w="6290" w:type="dxa"/>
            <w:vAlign w:val="center"/>
          </w:tcPr>
          <w:p>
            <w:pPr>
              <w:spacing w:after="0" w:line="240" w:lineRule="auto"/>
              <w:rPr>
                <w:sz w:val="18"/>
                <w:szCs w:val="18"/>
              </w:rPr>
            </w:pPr>
            <w:r>
              <w:rPr>
                <w:sz w:val="18"/>
                <w:szCs w:val="18"/>
              </w:rPr>
              <w:t xml:space="preserve">JPA entities for accounts and rotating refresh tokens.</w:t>
            </w:r>
          </w:p>
        </w:tc>
      </w:tr>
      <w:tr>
        <w:tc>
          <w:tcPr>
            <w:tcW w:w="460" w:type="dxa"/>
            <w:vAlign w:val="center"/>
          </w:tcPr>
          <w:p>
            <w:pPr>
              <w:spacing w:after="0" w:line="240" w:lineRule="auto"/>
              <w:jc w:val="center"/>
              <w:rPr>
                <w:sz w:val="18"/>
                <w:szCs w:val="18"/>
              </w:rPr>
            </w:pPr>
            <w:r>
              <w:rPr>
                <w:sz w:val="18"/>
                <w:szCs w:val="18"/>
              </w:rPr>
              <w:t xml:space="preserve">06</w:t>
            </w:r>
          </w:p>
        </w:tc>
        <w:tc>
          <w:tcPr>
            <w:tcW w:w="2600" w:type="dxa"/>
            <w:vAlign w:val="center"/>
          </w:tcPr>
          <w:p>
            <w:pPr>
              <w:spacing w:after="0" w:line="240" w:lineRule="auto"/>
              <w:rPr>
                <w:sz w:val="18"/>
                <w:szCs w:val="18"/>
              </w:rPr>
            </w:pPr>
            <w:r>
              <w:rPr>
                <w:sz w:val="18"/>
                <w:szCs w:val="18"/>
              </w:rPr>
              <w:t xml:space="preserve">UserRepository / RefreshTokenRepository</w:t>
            </w:r>
          </w:p>
        </w:tc>
        <w:tc>
          <w:tcPr>
            <w:tcW w:w="6290" w:type="dxa"/>
            <w:vAlign w:val="center"/>
          </w:tcPr>
          <w:p>
            <w:pPr>
              <w:spacing w:after="0" w:line="240" w:lineRule="auto"/>
              <w:rPr>
                <w:sz w:val="18"/>
                <w:szCs w:val="18"/>
              </w:rPr>
            </w:pPr>
            <w:r>
              <w:rPr>
                <w:sz w:val="18"/>
                <w:szCs w:val="18"/>
              </w:rPr>
              <w:t xml:space="preserve">Spring Data persistence.</w:t>
            </w:r>
          </w:p>
        </w:tc>
      </w:tr>
      <w:tr>
        <w:tc>
          <w:tcPr>
            <w:tcW w:w="460" w:type="dxa"/>
            <w:vAlign w:val="center"/>
          </w:tcPr>
          <w:p>
            <w:pPr>
              <w:spacing w:after="0" w:line="240" w:lineRule="auto"/>
              <w:jc w:val="center"/>
              <w:rPr>
                <w:sz w:val="18"/>
                <w:szCs w:val="18"/>
              </w:rPr>
            </w:pPr>
            <w:r>
              <w:rPr>
                <w:sz w:val="18"/>
                <w:szCs w:val="18"/>
              </w:rPr>
              <w:t xml:space="preserve">07</w:t>
            </w:r>
          </w:p>
        </w:tc>
        <w:tc>
          <w:tcPr>
            <w:tcW w:w="2600" w:type="dxa"/>
            <w:vAlign w:val="center"/>
          </w:tcPr>
          <w:p>
            <w:pPr>
              <w:spacing w:after="0" w:line="240" w:lineRule="auto"/>
              <w:rPr>
                <w:sz w:val="18"/>
                <w:szCs w:val="18"/>
              </w:rPr>
            </w:pPr>
            <w:r>
              <w:rPr>
                <w:sz w:val="18"/>
                <w:szCs w:val="18"/>
              </w:rPr>
              <w:t xml:space="preserve">ExceptionTranslator (shared)</w:t>
            </w:r>
          </w:p>
        </w:tc>
        <w:tc>
          <w:tcPr>
            <w:tcW w:w="6290" w:type="dxa"/>
            <w:vAlign w:val="center"/>
          </w:tcPr>
          <w:p>
            <w:pPr>
              <w:spacing w:after="0" w:line="240" w:lineRule="auto"/>
              <w:rPr>
                <w:sz w:val="18"/>
                <w:szCs w:val="18"/>
              </w:rPr>
            </w:pPr>
            <w:r>
              <w:rPr>
                <w:sz w:val="18"/>
                <w:szCs w:val="18"/>
              </w:rPr>
              <w:t xml:space="preserve">Maps domain/validation errors to RFC 9457 ProblemDetail.</w:t>
            </w:r>
          </w:p>
        </w:tc>
      </w:tr>
    </w:tbl>
    <w:p/>
    <w:p>
      <w:pPr>
        <w:pStyle w:val="Heading4"/>
      </w:pPr>
      <w:r>
        <w:t xml:space="preserve">3.1.2 Login</w:t>
      </w:r>
    </w:p>
    <w:p>
      <w:pPr>
        <w:jc w:val="both"/>
      </w:pPr>
      <w:r>
        <w:t>Sequence: client posts credentials → gateway routes to auth-service → AuthService verifies the BCrypt password → JwtTokenProvider issues an access token and a persisted refresh token → tokens returned to the client.</w:t>
      </w:r>
    </w:p>
    <w:p>
      <w:pPr>
        <w:jc w:val="center"/>
        <w:rPr>
          <w:i/>
          <w:color w:val="0000FF"/>
        </w:rPr>
      </w:pPr>
      <w:r>
        <w:rPr>
          <w:i/>
          <w:color w:val="0000FF"/>
        </w:rPr>
        <w:t xml:space="preserve">[ Figure 3-2: Login sequence diagram — diagram to be added ]</w:t>
      </w:r>
    </w:p>
    <w:p>
      <w:pPr>
        <w:pStyle w:val="Heading4"/>
      </w:pPr>
      <w:r>
        <w:t xml:space="preserve">3.1.3 Token Refresh</w:t>
      </w:r>
    </w:p>
    <w:p>
      <w:pPr>
        <w:jc w:val="both"/>
      </w:pPr>
      <w:r>
        <w:t>Sequence: client presents a valid refresh token → AuthService validates and rotates it (old token revoked, new pair issued). Re-use of a revoked token is rejected.</w:t>
      </w:r>
    </w:p>
    <w:p>
      <w:pPr>
        <w:jc w:val="center"/>
        <w:rPr>
          <w:i/>
          <w:color w:val="0000FF"/>
        </w:rPr>
      </w:pPr>
      <w:r>
        <w:rPr>
          <w:i/>
          <w:color w:val="0000FF"/>
        </w:rPr>
        <w:t xml:space="preserve">[ Figure 3-3: Token refresh sequence diagram — diagram to be added ]</w:t>
      </w:r>
    </w:p>
    <w:p>
      <w:pPr>
        <w:pStyle w:val="Heading3"/>
      </w:pPr>
      <w:bookmarkStart w:id="10" w:name="_Toc83349091"/>
      <w:r>
        <w:t xml:space="preserve">3.2 Book &amp; Complete Visit</w:t>
      </w:r>
      <w:bookmarkEnd w:id="10"/>
    </w:p>
    <w:p>
      <w:pPr>
        <w:jc w:val="both"/>
      </w:pPr>
      <w:r>
        <w:t>Feature owner: visits-service (with workflow-service and the Go mailer-service). Covers appointment booking, the visit lifecycle, and the choreography saga that confirms the completion notification. Class layering is as in §3.1.1; the feature-specific collaborators are listed below.</w:t>
      </w:r>
    </w:p>
    <w:p>
      <w:pPr>
        <w:pStyle w:val="Heading4"/>
      </w:pPr>
      <w:r>
        <w:t xml:space="preserve">3.2.1 Class Diagram</w:t>
      </w:r>
    </w:p>
    <w:p>
      <w:pPr>
        <w:jc w:val="center"/>
        <w:rPr>
          <w:i/>
          <w:color w:val="0000FF"/>
        </w:rPr>
      </w:pPr>
      <w:r>
        <w:rPr>
          <w:i/>
          <w:color w:val="0000FF"/>
        </w:rPr>
        <w:t xml:space="preserve">[ Figure 3-4: Book &amp; Complete Visit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bCs/>
                <w:sz w:val="18"/>
                <w:szCs w:val="18"/>
              </w:rPr>
              <w:t xml:space="preserve">No</w:t>
            </w:r>
          </w:p>
        </w:tc>
        <w:tc>
          <w:tcPr>
            <w:tcW w:w="2600" w:type="dxa"/>
            <w:shd w:val="clear" w:color="auto" w:fill="FFE8E1"/>
            <w:vAlign w:val="center"/>
          </w:tcPr>
          <w:p>
            <w:pPr>
              <w:spacing w:after="0" w:line="240" w:lineRule="auto"/>
              <w:jc w:val="center"/>
              <w:rPr>
                <w:b/>
                <w:sz w:val="18"/>
                <w:szCs w:val="18"/>
              </w:rPr>
            </w:pPr>
            <w:r>
              <w:rPr>
                <w:b/>
                <w:bCs/>
                <w:sz w:val="18"/>
                <w:szCs w:val="18"/>
              </w:rPr>
              <w:t xml:space="preserve">Class</w:t>
            </w:r>
          </w:p>
        </w:tc>
        <w:tc>
          <w:tcPr>
            <w:tcW w:w="6290" w:type="dxa"/>
            <w:shd w:val="clear" w:color="auto" w:fill="FFE8E1"/>
            <w:vAlign w:val="center"/>
          </w:tcPr>
          <w:p>
            <w:pPr>
              <w:spacing w:after="0" w:line="240" w:lineRule="auto"/>
              <w:jc w:val="center"/>
              <w:rPr>
                <w:b/>
                <w:sz w:val="18"/>
                <w:szCs w:val="18"/>
              </w:rPr>
            </w:pPr>
            <w:r>
              <w:rPr>
                <w:b/>
                <w:bCs/>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VisitController</w:t>
            </w:r>
          </w:p>
        </w:tc>
        <w:tc>
          <w:tcPr>
            <w:tcW w:w="6290" w:type="dxa"/>
            <w:vAlign w:val="center"/>
          </w:tcPr>
          <w:p>
            <w:pPr>
              <w:spacing w:after="0" w:line="240" w:lineRule="auto"/>
              <w:rPr>
                <w:sz w:val="18"/>
                <w:szCs w:val="18"/>
              </w:rPr>
            </w:pPr>
            <w:r>
              <w:rPr>
                <w:sz w:val="18"/>
                <w:szCs w:val="18"/>
              </w:rPr>
              <w:t xml:space="preserve">Endpoints to search, book, update and complete visits (paged).</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VisitService / VisitServiceImpl</w:t>
            </w:r>
          </w:p>
        </w:tc>
        <w:tc>
          <w:tcPr>
            <w:tcW w:w="6290" w:type="dxa"/>
            <w:vAlign w:val="center"/>
          </w:tcPr>
          <w:p>
            <w:pPr>
              <w:spacing w:after="0" w:line="240" w:lineRule="auto"/>
              <w:rPr>
                <w:sz w:val="18"/>
                <w:szCs w:val="18"/>
              </w:rPr>
            </w:pPr>
            <w:r>
              <w:rPr>
                <w:sz w:val="18"/>
                <w:szCs w:val="18"/>
              </w:rPr>
              <w:t xml:space="preserve">Booking rules (slot availability), status transitions; publishes VisitCompletedEvent and writes the NotificationSaga row in one transaction.</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Visit / VisitStatus</w:t>
            </w:r>
          </w:p>
        </w:tc>
        <w:tc>
          <w:tcPr>
            <w:tcW w:w="6290" w:type="dxa"/>
            <w:vAlign w:val="center"/>
          </w:tcPr>
          <w:p>
            <w:pPr>
              <w:spacing w:after="0" w:line="240" w:lineRule="auto"/>
              <w:rPr>
                <w:sz w:val="18"/>
                <w:szCs w:val="18"/>
              </w:rPr>
            </w:pPr>
            <w:r>
              <w:rPr>
                <w:sz w:val="18"/>
                <w:szCs w:val="18"/>
              </w:rPr>
              <w:t xml:space="preserve">Appointment entity and lifecycle enum (OrderedEnum).</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NotificationSaga / NotificationSagaHandler</w:t>
            </w:r>
          </w:p>
        </w:tc>
        <w:tc>
          <w:tcPr>
            <w:tcW w:w="6290" w:type="dxa"/>
            <w:vAlign w:val="center"/>
          </w:tcPr>
          <w:p>
            <w:pPr>
              <w:spacing w:after="0" w:line="240" w:lineRule="auto"/>
              <w:rPr>
                <w:sz w:val="18"/>
                <w:szCs w:val="18"/>
              </w:rPr>
            </w:pPr>
            <w:r>
              <w:rPr>
                <w:sz w:val="18"/>
                <w:szCs w:val="18"/>
              </w:rPr>
              <w:t xml:space="preserve">Saga state + @RabbitListener that marks COMPLETED/COMPENSATED and triggers compensation.</w:t>
            </w:r>
          </w:p>
        </w:tc>
      </w:tr>
      <w:tr>
        <w:tc>
          <w:tcPr>
            <w:tcW w:w="460" w:type="dxa"/>
            <w:vAlign w:val="center"/>
          </w:tcPr>
          <w:p>
            <w:pPr>
              <w:spacing w:after="0" w:line="240" w:lineRule="auto"/>
              <w:jc w:val="center"/>
              <w:rPr>
                <w:sz w:val="18"/>
                <w:szCs w:val="18"/>
              </w:rPr>
            </w:pPr>
            <w:r>
              <w:rPr>
                <w:sz w:val="18"/>
                <w:szCs w:val="18"/>
              </w:rPr>
              <w:t xml:space="preserve">05</w:t>
            </w:r>
          </w:p>
        </w:tc>
        <w:tc>
          <w:tcPr>
            <w:tcW w:w="2600" w:type="dxa"/>
            <w:vAlign w:val="center"/>
          </w:tcPr>
          <w:p>
            <w:pPr>
              <w:spacing w:after="0" w:line="240" w:lineRule="auto"/>
              <w:rPr>
                <w:sz w:val="18"/>
                <w:szCs w:val="18"/>
              </w:rPr>
            </w:pPr>
            <w:r>
              <w:rPr>
                <w:sz w:val="18"/>
                <w:szCs w:val="18"/>
              </w:rPr>
              <w:t xml:space="preserve">VetClient (client/)</w:t>
            </w:r>
          </w:p>
        </w:tc>
        <w:tc>
          <w:tcPr>
            <w:tcW w:w="6290" w:type="dxa"/>
            <w:vAlign w:val="center"/>
          </w:tcPr>
          <w:p>
            <w:pPr>
              <w:spacing w:after="0" w:line="240" w:lineRule="auto"/>
              <w:rPr>
                <w:sz w:val="18"/>
                <w:szCs w:val="18"/>
              </w:rPr>
            </w:pPr>
            <w:r>
              <w:rPr>
                <w:sz w:val="18"/>
                <w:szCs w:val="18"/>
              </w:rPr>
              <w:t xml:space="preserve">@HttpExchange interface to vets-service for slot validation (tolerant reader).</w:t>
            </w:r>
          </w:p>
        </w:tc>
      </w:tr>
      <w:tr>
        <w:tc>
          <w:tcPr>
            <w:tcW w:w="460" w:type="dxa"/>
            <w:vAlign w:val="center"/>
          </w:tcPr>
          <w:p>
            <w:pPr>
              <w:spacing w:after="0" w:line="240" w:lineRule="auto"/>
              <w:jc w:val="center"/>
              <w:rPr>
                <w:sz w:val="18"/>
                <w:szCs w:val="18"/>
              </w:rPr>
            </w:pPr>
            <w:r>
              <w:rPr>
                <w:sz w:val="18"/>
                <w:szCs w:val="18"/>
              </w:rPr>
              <w:t xml:space="preserve">06</w:t>
            </w:r>
          </w:p>
        </w:tc>
        <w:tc>
          <w:tcPr>
            <w:tcW w:w="2600" w:type="dxa"/>
            <w:vAlign w:val="center"/>
          </w:tcPr>
          <w:p>
            <w:pPr>
              <w:spacing w:after="0" w:line="240" w:lineRule="auto"/>
              <w:rPr>
                <w:sz w:val="18"/>
                <w:szCs w:val="18"/>
              </w:rPr>
            </w:pPr>
            <w:r>
              <w:rPr>
                <w:sz w:val="18"/>
                <w:szCs w:val="18"/>
              </w:rPr>
              <w:t xml:space="preserve">EventPublisher (shared)</w:t>
            </w:r>
          </w:p>
        </w:tc>
        <w:tc>
          <w:tcPr>
            <w:tcW w:w="6290" w:type="dxa"/>
            <w:vAlign w:val="center"/>
          </w:tcPr>
          <w:p>
            <w:pPr>
              <w:spacing w:after="0" w:line="240" w:lineRule="auto"/>
              <w:rPr>
                <w:sz w:val="18"/>
                <w:szCs w:val="18"/>
              </w:rPr>
            </w:pPr>
            <w:r>
              <w:rPr>
                <w:sz w:val="18"/>
                <w:szCs w:val="18"/>
              </w:rPr>
              <w:t xml:space="preserve">Publishes domain events to the RabbitMQ topic exchange.</w:t>
            </w:r>
          </w:p>
        </w:tc>
      </w:tr>
      <w:tr>
        <w:tc>
          <w:tcPr>
            <w:tcW w:w="460" w:type="dxa"/>
            <w:vAlign w:val="center"/>
          </w:tcPr>
          <w:p>
            <w:pPr>
              <w:spacing w:after="0" w:line="240" w:lineRule="auto"/>
              <w:jc w:val="center"/>
              <w:rPr>
                <w:sz w:val="18"/>
                <w:szCs w:val="18"/>
              </w:rPr>
            </w:pPr>
            <w:r>
              <w:rPr>
                <w:sz w:val="18"/>
                <w:szCs w:val="18"/>
              </w:rPr>
              <w:t xml:space="preserve">07</w:t>
            </w:r>
          </w:p>
        </w:tc>
        <w:tc>
          <w:tcPr>
            <w:tcW w:w="2600" w:type="dxa"/>
            <w:vAlign w:val="center"/>
          </w:tcPr>
          <w:p>
            <w:pPr>
              <w:spacing w:after="0" w:line="240" w:lineRule="auto"/>
              <w:rPr>
                <w:sz w:val="18"/>
                <w:szCs w:val="18"/>
              </w:rPr>
            </w:pPr>
            <w:r>
              <w:rPr>
                <w:sz w:val="18"/>
                <w:szCs w:val="18"/>
              </w:rPr>
              <w:t xml:space="preserve">VisitWorkflowController / Callback</w:t>
            </w:r>
          </w:p>
        </w:tc>
        <w:tc>
          <w:tcPr>
            <w:tcW w:w="6290" w:type="dxa"/>
            <w:vAlign w:val="center"/>
          </w:tcPr>
          <w:p>
            <w:pPr>
              <w:spacing w:after="0" w:line="240" w:lineRule="auto"/>
              <w:rPr>
                <w:sz w:val="18"/>
                <w:szCs w:val="18"/>
              </w:rPr>
            </w:pPr>
            <w:r>
              <w:rPr>
                <w:sz w:val="18"/>
                <w:szCs w:val="18"/>
              </w:rPr>
              <w:t xml:space="preserve">Bridges the BPMN workflow-service callbacks into the visit lifecycle.</w:t>
            </w:r>
          </w:p>
        </w:tc>
      </w:tr>
    </w:tbl>
    <w:p/>
    <w:p>
      <w:pPr>
        <w:pStyle w:val="Heading4"/>
      </w:pPr>
      <w:r>
        <w:t xml:space="preserve">3.2.2 Book Visit</w:t>
      </w:r>
    </w:p>
    <w:p>
      <w:pPr>
        <w:jc w:val="both"/>
      </w:pPr>
      <w:r>
        <w:t>Sequence: client requests a slot → VisitService checks vet availability via VetClient → visit persisted as SCHEDULED → confirmation returned.</w:t>
      </w:r>
    </w:p>
    <w:p>
      <w:pPr>
        <w:jc w:val="center"/>
        <w:rPr>
          <w:i/>
          <w:color w:val="0000FF"/>
        </w:rPr>
      </w:pPr>
      <w:r>
        <w:rPr>
          <w:i/>
          <w:color w:val="0000FF"/>
        </w:rPr>
        <w:t xml:space="preserve">[ Figure 3-5: Book Visit sequence diagram — diagram to be added ]</w:t>
      </w:r>
    </w:p>
    <w:p>
      <w:pPr>
        <w:pStyle w:val="Heading4"/>
      </w:pPr>
      <w:r>
        <w:t xml:space="preserve">3.2.3 Complete Visit (notification saga)</w:t>
      </w:r>
    </w:p>
    <w:p>
      <w:pPr>
        <w:jc w:val="both"/>
      </w:pPr>
      <w:r>
        <w:t>Sequence: vet completes the visit → VisitService persists COMPLETED, writes the saga row (PENDING) and publishes VisitCompletedEvent → mailer-service e-mails the owner and replies with NotificationAck / NotificationFailed → the saga listener marks the row COMPLETED, or COMPENSATED and publishes a manual-follow-up event. markCompleted()/markCompensated() are idempotent for broker redelivery.</w:t>
      </w:r>
    </w:p>
    <w:p>
      <w:pPr>
        <w:jc w:val="center"/>
        <w:rPr>
          <w:i/>
          <w:color w:val="0000FF"/>
        </w:rPr>
      </w:pPr>
      <w:r>
        <w:rPr>
          <w:i/>
          <w:color w:val="0000FF"/>
        </w:rPr>
        <w:t xml:space="preserve">[ Figure 3-6: Complete Visit saga sequence diagram — diagram to be added ]</w:t>
      </w:r>
    </w:p>
    <w:p>
      <w:pPr>
        <w:pStyle w:val="Heading3"/>
      </w:pPr>
      <w:bookmarkStart w:id="11" w:name="_Toc83349092"/>
      <w:r>
        <w:t xml:space="preserve">3.3 AI Assistant (RAG Chat)</w:t>
      </w:r>
      <w:bookmarkEnd w:id="11"/>
    </w:p>
    <w:p>
      <w:pPr>
        <w:jc w:val="both"/>
      </w:pPr>
      <w:r>
        <w:t>Feature owner: genai-service. Answers user questions about pets, vets and visits using Retrieval-Augmented Generation: relevant context is retrieved from the pgvector store and supplied to the LLM provider together with the prompt and persisted chat memory. Class layering is as in §3.1.1.</w:t>
      </w:r>
    </w:p>
    <w:p>
      <w:pPr>
        <w:pStyle w:val="Heading4"/>
      </w:pPr>
      <w:r>
        <w:t xml:space="preserve">3.3.1 Class Diagram</w:t>
      </w:r>
    </w:p>
    <w:p>
      <w:pPr>
        <w:jc w:val="center"/>
        <w:rPr>
          <w:i/>
          <w:color w:val="0000FF"/>
        </w:rPr>
      </w:pPr>
      <w:r>
        <w:rPr>
          <w:i/>
          <w:color w:val="0000FF"/>
        </w:rPr>
        <w:t xml:space="preserve">[ Figure 3-7: AI Assistant class diagram — diagram to be added ]</w:t>
      </w:r>
    </w:p>
    <w:p>
      <w:pPr>
        <w:spacing w:after="60" w:line="240" w:lineRule="auto"/>
        <w:rPr>
          <w:b/>
          <w:bCs/>
          <w:i/>
          <w:iCs/>
          <w:sz w:val="24"/>
        </w:rPr>
      </w:pPr>
      <w:r>
        <w:rPr>
          <w:b/>
          <w:bCs/>
          <w:i/>
          <w:iCs/>
          <w:sz w:val="24"/>
        </w:rPr>
        <w:t>Class Specifications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0"/>
        <w:gridCol w:w="2600"/>
        <w:gridCol w:w="6290"/>
      </w:tblGrid>
      <w:tr>
        <w:tc>
          <w:tcPr>
            <w:tcW w:w="460" w:type="dxa"/>
            <w:shd w:val="clear" w:color="auto" w:fill="FFE8E1"/>
            <w:vAlign w:val="center"/>
          </w:tcPr>
          <w:p>
            <w:pPr>
              <w:spacing w:after="0" w:line="240" w:lineRule="auto"/>
              <w:jc w:val="center"/>
              <w:rPr>
                <w:b/>
                <w:sz w:val="18"/>
                <w:szCs w:val="18"/>
              </w:rPr>
            </w:pPr>
            <w:r>
              <w:rPr>
                <w:b/>
                <w:bCs/>
                <w:sz w:val="18"/>
                <w:szCs w:val="18"/>
              </w:rPr>
              <w:t xml:space="preserve">No</w:t>
            </w:r>
          </w:p>
        </w:tc>
        <w:tc>
          <w:tcPr>
            <w:tcW w:w="2600" w:type="dxa"/>
            <w:shd w:val="clear" w:color="auto" w:fill="FFE8E1"/>
            <w:vAlign w:val="center"/>
          </w:tcPr>
          <w:p>
            <w:pPr>
              <w:spacing w:after="0" w:line="240" w:lineRule="auto"/>
              <w:jc w:val="center"/>
              <w:rPr>
                <w:b/>
                <w:sz w:val="18"/>
                <w:szCs w:val="18"/>
              </w:rPr>
            </w:pPr>
            <w:r>
              <w:rPr>
                <w:b/>
                <w:bCs/>
                <w:sz w:val="18"/>
                <w:szCs w:val="18"/>
              </w:rPr>
              <w:t xml:space="preserve">Class</w:t>
            </w:r>
          </w:p>
        </w:tc>
        <w:tc>
          <w:tcPr>
            <w:tcW w:w="6290" w:type="dxa"/>
            <w:shd w:val="clear" w:color="auto" w:fill="FFE8E1"/>
            <w:vAlign w:val="center"/>
          </w:tcPr>
          <w:p>
            <w:pPr>
              <w:spacing w:after="0" w:line="240" w:lineRule="auto"/>
              <w:jc w:val="center"/>
              <w:rPr>
                <w:b/>
                <w:sz w:val="18"/>
                <w:szCs w:val="18"/>
              </w:rPr>
            </w:pPr>
            <w:r>
              <w:rPr>
                <w:b/>
                <w:bCs/>
                <w:sz w:val="18"/>
                <w:szCs w:val="18"/>
              </w:rPr>
              <w:t xml:space="preserve">Responsibility</w:t>
            </w:r>
          </w:p>
        </w:tc>
      </w:tr>
      <w:tr>
        <w:tc>
          <w:tcPr>
            <w:tcW w:w="460" w:type="dxa"/>
            <w:vAlign w:val="center"/>
          </w:tcPr>
          <w:p>
            <w:pPr>
              <w:spacing w:after="0" w:line="240" w:lineRule="auto"/>
              <w:jc w:val="center"/>
              <w:rPr>
                <w:sz w:val="18"/>
                <w:szCs w:val="18"/>
              </w:rPr>
            </w:pPr>
            <w:r>
              <w:rPr>
                <w:sz w:val="18"/>
                <w:szCs w:val="18"/>
              </w:rPr>
              <w:t xml:space="preserve">01</w:t>
            </w:r>
          </w:p>
        </w:tc>
        <w:tc>
          <w:tcPr>
            <w:tcW w:w="2600" w:type="dxa"/>
            <w:vAlign w:val="center"/>
          </w:tcPr>
          <w:p>
            <w:pPr>
              <w:spacing w:after="0" w:line="240" w:lineRule="auto"/>
              <w:rPr>
                <w:sz w:val="18"/>
                <w:szCs w:val="18"/>
              </w:rPr>
            </w:pPr>
            <w:r>
              <w:rPr>
                <w:sz w:val="18"/>
                <w:szCs w:val="18"/>
              </w:rPr>
              <w:t xml:space="preserve">ChatController</w:t>
            </w:r>
          </w:p>
        </w:tc>
        <w:tc>
          <w:tcPr>
            <w:tcW w:w="6290" w:type="dxa"/>
            <w:vAlign w:val="center"/>
          </w:tcPr>
          <w:p>
            <w:pPr>
              <w:spacing w:after="0" w:line="240" w:lineRule="auto"/>
              <w:rPr>
                <w:sz w:val="18"/>
                <w:szCs w:val="18"/>
              </w:rPr>
            </w:pPr>
            <w:r>
              <w:rPr>
                <w:sz w:val="18"/>
                <w:szCs w:val="18"/>
              </w:rPr>
              <w:t xml:space="preserve">Endpoint /api/v1/ai/** to send a prompt and stream/return the answer.</w:t>
            </w:r>
          </w:p>
        </w:tc>
      </w:tr>
      <w:tr>
        <w:tc>
          <w:tcPr>
            <w:tcW w:w="460" w:type="dxa"/>
            <w:vAlign w:val="center"/>
          </w:tcPr>
          <w:p>
            <w:pPr>
              <w:spacing w:after="0" w:line="240" w:lineRule="auto"/>
              <w:jc w:val="center"/>
              <w:rPr>
                <w:sz w:val="18"/>
                <w:szCs w:val="18"/>
              </w:rPr>
            </w:pPr>
            <w:r>
              <w:rPr>
                <w:sz w:val="18"/>
                <w:szCs w:val="18"/>
              </w:rPr>
              <w:t xml:space="preserve">02</w:t>
            </w:r>
          </w:p>
        </w:tc>
        <w:tc>
          <w:tcPr>
            <w:tcW w:w="2600" w:type="dxa"/>
            <w:vAlign w:val="center"/>
          </w:tcPr>
          <w:p>
            <w:pPr>
              <w:spacing w:after="0" w:line="240" w:lineRule="auto"/>
              <w:rPr>
                <w:sz w:val="18"/>
                <w:szCs w:val="18"/>
              </w:rPr>
            </w:pPr>
            <w:r>
              <w:rPr>
                <w:sz w:val="18"/>
                <w:szCs w:val="18"/>
              </w:rPr>
              <w:t xml:space="preserve">ChatService</w:t>
            </w:r>
          </w:p>
        </w:tc>
        <w:tc>
          <w:tcPr>
            <w:tcW w:w="6290" w:type="dxa"/>
            <w:vAlign w:val="center"/>
          </w:tcPr>
          <w:p>
            <w:pPr>
              <w:spacing w:after="0" w:line="240" w:lineRule="auto"/>
              <w:rPr>
                <w:sz w:val="18"/>
                <w:szCs w:val="18"/>
              </w:rPr>
            </w:pPr>
            <w:r>
              <w:rPr>
                <w:sz w:val="18"/>
                <w:szCs w:val="18"/>
              </w:rPr>
              <w:t xml:space="preserve">Builds the RAG prompt, calls the LLM client, persists chat memory.</w:t>
            </w:r>
          </w:p>
        </w:tc>
      </w:tr>
      <w:tr>
        <w:tc>
          <w:tcPr>
            <w:tcW w:w="460" w:type="dxa"/>
            <w:vAlign w:val="center"/>
          </w:tcPr>
          <w:p>
            <w:pPr>
              <w:spacing w:after="0" w:line="240" w:lineRule="auto"/>
              <w:jc w:val="center"/>
              <w:rPr>
                <w:sz w:val="18"/>
                <w:szCs w:val="18"/>
              </w:rPr>
            </w:pPr>
            <w:r>
              <w:rPr>
                <w:sz w:val="18"/>
                <w:szCs w:val="18"/>
              </w:rPr>
              <w:t xml:space="preserve">03</w:t>
            </w:r>
          </w:p>
        </w:tc>
        <w:tc>
          <w:tcPr>
            <w:tcW w:w="2600" w:type="dxa"/>
            <w:vAlign w:val="center"/>
          </w:tcPr>
          <w:p>
            <w:pPr>
              <w:spacing w:after="0" w:line="240" w:lineRule="auto"/>
              <w:rPr>
                <w:sz w:val="18"/>
                <w:szCs w:val="18"/>
              </w:rPr>
            </w:pPr>
            <w:r>
              <w:rPr>
                <w:sz w:val="18"/>
                <w:szCs w:val="18"/>
              </w:rPr>
              <w:t xml:space="preserve">VectorStore (pgvector)</w:t>
            </w:r>
          </w:p>
        </w:tc>
        <w:tc>
          <w:tcPr>
            <w:tcW w:w="6290" w:type="dxa"/>
            <w:vAlign w:val="center"/>
          </w:tcPr>
          <w:p>
            <w:pPr>
              <w:spacing w:after="0" w:line="240" w:lineRule="auto"/>
              <w:rPr>
                <w:sz w:val="18"/>
                <w:szCs w:val="18"/>
              </w:rPr>
            </w:pPr>
            <w:r>
              <w:rPr>
                <w:sz w:val="18"/>
                <w:szCs w:val="18"/>
              </w:rPr>
              <w:t xml:space="preserve">Similarity search over embedded domain documents.</w:t>
            </w:r>
          </w:p>
        </w:tc>
      </w:tr>
      <w:tr>
        <w:tc>
          <w:tcPr>
            <w:tcW w:w="460" w:type="dxa"/>
            <w:vAlign w:val="center"/>
          </w:tcPr>
          <w:p>
            <w:pPr>
              <w:spacing w:after="0" w:line="240" w:lineRule="auto"/>
              <w:jc w:val="center"/>
              <w:rPr>
                <w:sz w:val="18"/>
                <w:szCs w:val="18"/>
              </w:rPr>
            </w:pPr>
            <w:r>
              <w:rPr>
                <w:sz w:val="18"/>
                <w:szCs w:val="18"/>
              </w:rPr>
              <w:t xml:space="preserve">04</w:t>
            </w:r>
          </w:p>
        </w:tc>
        <w:tc>
          <w:tcPr>
            <w:tcW w:w="2600" w:type="dxa"/>
            <w:vAlign w:val="center"/>
          </w:tcPr>
          <w:p>
            <w:pPr>
              <w:spacing w:after="0" w:line="240" w:lineRule="auto"/>
              <w:rPr>
                <w:sz w:val="18"/>
                <w:szCs w:val="18"/>
              </w:rPr>
            </w:pPr>
            <w:r>
              <w:rPr>
                <w:sz w:val="18"/>
                <w:szCs w:val="18"/>
              </w:rPr>
              <w:t xml:space="preserve">AdminLlmController / ai_llm_config</w:t>
            </w:r>
          </w:p>
        </w:tc>
        <w:tc>
          <w:tcPr>
            <w:tcW w:w="6290" w:type="dxa"/>
            <w:vAlign w:val="center"/>
          </w:tcPr>
          <w:p>
            <w:pPr>
              <w:spacing w:after="0" w:line="240" w:lineRule="auto"/>
              <w:rPr>
                <w:sz w:val="18"/>
                <w:szCs w:val="18"/>
              </w:rPr>
            </w:pPr>
            <w:r>
              <w:rPr>
                <w:sz w:val="18"/>
                <w:szCs w:val="18"/>
              </w:rPr>
              <w:t xml:space="preserve">Runtime LLM model configuration (admin-only).</w:t>
            </w:r>
          </w:p>
        </w:tc>
      </w:tr>
      <w:tr>
        <w:tc>
          <w:tcPr>
            <w:tcW w:w="460" w:type="dxa"/>
            <w:vAlign w:val="center"/>
          </w:tcPr>
          <w:p>
            <w:pPr>
              <w:spacing w:after="0" w:line="240" w:lineRule="auto"/>
              <w:jc w:val="center"/>
              <w:rPr>
                <w:sz w:val="18"/>
                <w:szCs w:val="18"/>
              </w:rPr>
            </w:pPr>
            <w:r>
              <w:rPr>
                <w:sz w:val="18"/>
                <w:szCs w:val="18"/>
              </w:rPr>
              <w:t xml:space="preserve">05</w:t>
            </w:r>
          </w:p>
        </w:tc>
        <w:tc>
          <w:tcPr>
            <w:tcW w:w="2600" w:type="dxa"/>
            <w:vAlign w:val="center"/>
          </w:tcPr>
          <w:p>
            <w:pPr>
              <w:spacing w:after="0" w:line="240" w:lineRule="auto"/>
              <w:rPr>
                <w:sz w:val="18"/>
                <w:szCs w:val="18"/>
              </w:rPr>
            </w:pPr>
            <w:r>
              <w:rPr>
                <w:sz w:val="18"/>
                <w:szCs w:val="18"/>
              </w:rPr>
              <w:t xml:space="preserve">LLM client (Spring AI)</w:t>
            </w:r>
          </w:p>
        </w:tc>
        <w:tc>
          <w:tcPr>
            <w:tcW w:w="6290" w:type="dxa"/>
            <w:vAlign w:val="center"/>
          </w:tcPr>
          <w:p>
            <w:pPr>
              <w:spacing w:after="0" w:line="240" w:lineRule="auto"/>
              <w:rPr>
                <w:sz w:val="18"/>
                <w:szCs w:val="18"/>
              </w:rPr>
            </w:pPr>
            <w:r>
              <w:rPr>
                <w:sz w:val="18"/>
                <w:szCs w:val="18"/>
              </w:rPr>
              <w:t xml:space="preserve">OpenAI-compatible sync/async client for completion + embeddings.</w:t>
            </w:r>
          </w:p>
        </w:tc>
      </w:tr>
    </w:tbl>
    <w:p/>
    <w:p>
      <w:pPr>
        <w:pStyle w:val="Heading4"/>
      </w:pPr>
      <w:r>
        <w:t xml:space="preserve">3.3.2 Ask the Assistant</w:t>
      </w:r>
    </w:p>
    <w:p>
      <w:pPr>
        <w:jc w:val="both"/>
      </w:pPr>
      <w:r>
        <w:t>Sequence: user sends a question → ChatService embeds it and retrieves top-k context from the vector store → prompt + context + memory sent to the LLM provider → answer returned and appended to chat memory.</w:t>
      </w:r>
    </w:p>
    <w:p>
      <w:pPr>
        <w:jc w:val="center"/>
        <w:rPr>
          <w:i/>
          <w:color w:val="0000FF"/>
        </w:rPr>
      </w:pPr>
      <w:r>
        <w:rPr>
          <w:i/>
          <w:color w:val="0000FF"/>
        </w:rPr>
        <w:t xml:space="preserve">[ Figure 3-8: Ask the Assistant sequence diagram — diagram to be added ]</w:t>
      </w:r>
    </w:p>
    <w:sectPr w:rsidR="00380AA3" w:rsidRPr="00380A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E9202F"/>
    <w:multiLevelType w:val="hybridMultilevel"/>
    <w:tmpl w:val="BFD03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1EB1D70"/>
    <w:multiLevelType w:val="hybridMultilevel"/>
    <w:tmpl w:val="B46040D2"/>
    <w:lvl w:ilvl="0" w:tplc="F60832EE">
      <w:start w:val="5"/>
      <w:numFmt w:val="bullet"/>
      <w:lvlText w:val="-"/>
      <w:lvlJc w:val="left"/>
      <w:pPr>
        <w:tabs>
          <w:tab w:val="num" w:pos="720"/>
        </w:tabs>
        <w:ind w:left="720" w:hanging="360"/>
      </w:pPr>
      <w:rPr>
        <w:rFonts w:ascii="Arial" w:eastAsia="MS Mincho" w:hAnsi="Arial" w:cs="Arial"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45187DBD"/>
    <w:multiLevelType w:val="multilevel"/>
    <w:tmpl w:val="27A8B07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789206B"/>
    <w:multiLevelType w:val="multilevel"/>
    <w:tmpl w:val="AA62F5D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95E2193"/>
    <w:multiLevelType w:val="multilevel"/>
    <w:tmpl w:val="9D5C6F28"/>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abstractNumId w:val="0"/>
  </w:num>
  <w:num w:numId="2">
    <w:abstractNumId w:val="4"/>
  </w:num>
  <w:num w:numId="3">
    <w:abstractNumId w:val="2"/>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57E3"/>
    <w:rsid w:val="00007E25"/>
    <w:rsid w:val="000265F3"/>
    <w:rsid w:val="00040A59"/>
    <w:rsid w:val="00050903"/>
    <w:rsid w:val="00057220"/>
    <w:rsid w:val="0007224D"/>
    <w:rsid w:val="000C1EE2"/>
    <w:rsid w:val="000C4CD6"/>
    <w:rsid w:val="000F4F7A"/>
    <w:rsid w:val="00144808"/>
    <w:rsid w:val="001612E8"/>
    <w:rsid w:val="001935E7"/>
    <w:rsid w:val="00195A88"/>
    <w:rsid w:val="001B7200"/>
    <w:rsid w:val="001C309E"/>
    <w:rsid w:val="001C502B"/>
    <w:rsid w:val="001C7A62"/>
    <w:rsid w:val="001D3B68"/>
    <w:rsid w:val="001E2F4C"/>
    <w:rsid w:val="001E7D54"/>
    <w:rsid w:val="00234391"/>
    <w:rsid w:val="00235E11"/>
    <w:rsid w:val="002558C3"/>
    <w:rsid w:val="0026069C"/>
    <w:rsid w:val="002642F2"/>
    <w:rsid w:val="00282B13"/>
    <w:rsid w:val="00295BF7"/>
    <w:rsid w:val="002C60F2"/>
    <w:rsid w:val="002D2679"/>
    <w:rsid w:val="002F6FB9"/>
    <w:rsid w:val="003246A7"/>
    <w:rsid w:val="003507F6"/>
    <w:rsid w:val="00355E8F"/>
    <w:rsid w:val="00356656"/>
    <w:rsid w:val="00362CBB"/>
    <w:rsid w:val="0037513C"/>
    <w:rsid w:val="00380AA3"/>
    <w:rsid w:val="00390D8E"/>
    <w:rsid w:val="003C44F3"/>
    <w:rsid w:val="00407D00"/>
    <w:rsid w:val="004273F2"/>
    <w:rsid w:val="004830D6"/>
    <w:rsid w:val="0049285A"/>
    <w:rsid w:val="00497D11"/>
    <w:rsid w:val="0051049A"/>
    <w:rsid w:val="005156B7"/>
    <w:rsid w:val="00516186"/>
    <w:rsid w:val="005D278A"/>
    <w:rsid w:val="005E752F"/>
    <w:rsid w:val="00611722"/>
    <w:rsid w:val="006368ED"/>
    <w:rsid w:val="00645120"/>
    <w:rsid w:val="0064654D"/>
    <w:rsid w:val="006709DD"/>
    <w:rsid w:val="006719F9"/>
    <w:rsid w:val="0069134A"/>
    <w:rsid w:val="006B4FFE"/>
    <w:rsid w:val="006C2D12"/>
    <w:rsid w:val="006D7328"/>
    <w:rsid w:val="007012F9"/>
    <w:rsid w:val="00722750"/>
    <w:rsid w:val="00751C7B"/>
    <w:rsid w:val="007667AE"/>
    <w:rsid w:val="00792015"/>
    <w:rsid w:val="00794084"/>
    <w:rsid w:val="007B2022"/>
    <w:rsid w:val="007D14C2"/>
    <w:rsid w:val="008003DE"/>
    <w:rsid w:val="008004D3"/>
    <w:rsid w:val="00842A72"/>
    <w:rsid w:val="00884DC9"/>
    <w:rsid w:val="00887D8F"/>
    <w:rsid w:val="008951BC"/>
    <w:rsid w:val="008A36C3"/>
    <w:rsid w:val="008B4C42"/>
    <w:rsid w:val="008D0CAD"/>
    <w:rsid w:val="008E53D3"/>
    <w:rsid w:val="00910D4D"/>
    <w:rsid w:val="00945269"/>
    <w:rsid w:val="009616EA"/>
    <w:rsid w:val="00973EEB"/>
    <w:rsid w:val="009765F2"/>
    <w:rsid w:val="00985566"/>
    <w:rsid w:val="00986EC9"/>
    <w:rsid w:val="009A7D63"/>
    <w:rsid w:val="009C4D2D"/>
    <w:rsid w:val="00A22B37"/>
    <w:rsid w:val="00B04F78"/>
    <w:rsid w:val="00B1486C"/>
    <w:rsid w:val="00B37C39"/>
    <w:rsid w:val="00B5232C"/>
    <w:rsid w:val="00B636DC"/>
    <w:rsid w:val="00B678FE"/>
    <w:rsid w:val="00B7727A"/>
    <w:rsid w:val="00B95365"/>
    <w:rsid w:val="00BC799A"/>
    <w:rsid w:val="00BD6998"/>
    <w:rsid w:val="00BE444E"/>
    <w:rsid w:val="00C0568B"/>
    <w:rsid w:val="00C2268C"/>
    <w:rsid w:val="00C36C5B"/>
    <w:rsid w:val="00C528A3"/>
    <w:rsid w:val="00C650E5"/>
    <w:rsid w:val="00C84BCD"/>
    <w:rsid w:val="00C953C7"/>
    <w:rsid w:val="00CA01C9"/>
    <w:rsid w:val="00CA4458"/>
    <w:rsid w:val="00CB6A4F"/>
    <w:rsid w:val="00CC55BF"/>
    <w:rsid w:val="00CE3CBE"/>
    <w:rsid w:val="00D40A6A"/>
    <w:rsid w:val="00D76901"/>
    <w:rsid w:val="00DB1581"/>
    <w:rsid w:val="00DB57CD"/>
    <w:rsid w:val="00DF57E3"/>
    <w:rsid w:val="00E04B17"/>
    <w:rsid w:val="00E33FD4"/>
    <w:rsid w:val="00E52D41"/>
    <w:rsid w:val="00E6669C"/>
    <w:rsid w:val="00E85F75"/>
    <w:rsid w:val="00E93DA9"/>
    <w:rsid w:val="00E94BA8"/>
    <w:rsid w:val="00EB0C9F"/>
    <w:rsid w:val="00EB5869"/>
    <w:rsid w:val="00ED2689"/>
    <w:rsid w:val="00EF7E65"/>
    <w:rsid w:val="00F26CD5"/>
    <w:rsid w:val="00FA5A94"/>
    <w:rsid w:val="00FA6E1C"/>
    <w:rsid w:val="00FB5A21"/>
    <w:rsid w:val="00FE396A"/>
    <w:rsid w:val="00FF38C2"/>
    <w:rsid w:val="00FF52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25835"/>
  <w15:chartTrackingRefBased/>
  <w15:docId w15:val="{F592529A-4B5D-4EAE-B507-1EBCD3FEE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B7727A"/>
    <w:pPr>
      <w:keepNext/>
      <w:keepLines/>
      <w:spacing w:before="240" w:after="0"/>
      <w:outlineLvl w:val="0"/>
    </w:pPr>
    <w:rPr>
      <w:rFonts w:asciiTheme="majorHAnsi" w:eastAsiaTheme="majorEastAsia" w:hAnsiTheme="majorHAnsi" w:cstheme="majorBidi"/>
      <w:b/>
      <w:bCs/>
      <w:color w:val="C00000"/>
      <w:sz w:val="36"/>
      <w:szCs w:val="32"/>
    </w:rPr>
  </w:style>
  <w:style w:type="paragraph" w:styleId="Heading2">
    <w:name w:val="heading 2"/>
    <w:basedOn w:val="Normal"/>
    <w:next w:val="Normal"/>
    <w:link w:val="Heading2Char"/>
    <w:autoRedefine/>
    <w:uiPriority w:val="9"/>
    <w:unhideWhenUsed/>
    <w:qFormat/>
    <w:rsid w:val="00B7727A"/>
    <w:pPr>
      <w:keepNext/>
      <w:keepLines/>
      <w:spacing w:before="40" w:after="0"/>
      <w:outlineLvl w:val="1"/>
    </w:pPr>
    <w:rPr>
      <w:rFonts w:asciiTheme="majorHAnsi" w:eastAsiaTheme="majorEastAsia" w:hAnsiTheme="majorHAnsi" w:cstheme="majorBidi"/>
      <w:b/>
      <w:sz w:val="28"/>
      <w:szCs w:val="26"/>
    </w:rPr>
  </w:style>
  <w:style w:type="paragraph" w:styleId="Heading3">
    <w:name w:val="heading 3"/>
    <w:basedOn w:val="Normal"/>
    <w:next w:val="Normal"/>
    <w:link w:val="Heading3Char"/>
    <w:autoRedefine/>
    <w:uiPriority w:val="9"/>
    <w:unhideWhenUsed/>
    <w:qFormat/>
    <w:rsid w:val="00B7727A"/>
    <w:pPr>
      <w:keepNext/>
      <w:keepLines/>
      <w:spacing w:before="40" w:after="0"/>
      <w:outlineLvl w:val="2"/>
    </w:pPr>
    <w:rPr>
      <w:rFonts w:asciiTheme="majorHAnsi" w:eastAsiaTheme="majorEastAsia" w:hAnsiTheme="majorHAnsi" w:cstheme="majorBidi"/>
      <w:b/>
      <w:sz w:val="26"/>
      <w:szCs w:val="24"/>
    </w:rPr>
  </w:style>
  <w:style w:type="paragraph" w:styleId="Heading4">
    <w:name w:val="heading 4"/>
    <w:basedOn w:val="Normal"/>
    <w:next w:val="Normal"/>
    <w:link w:val="Heading4Char"/>
    <w:autoRedefine/>
    <w:uiPriority w:val="9"/>
    <w:unhideWhenUsed/>
    <w:qFormat/>
    <w:rsid w:val="00B7727A"/>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rsid w:val="006368ED"/>
    <w:pPr>
      <w:keepNext/>
      <w:keepLines/>
      <w:spacing w:before="40" w:after="0"/>
      <w:outlineLvl w:val="4"/>
    </w:pPr>
    <w:rPr>
      <w:rFonts w:asciiTheme="majorHAnsi" w:eastAsiaTheme="majorEastAsia" w:hAnsiTheme="majorHAnsi" w:cstheme="majorBidi"/>
      <w:b/>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727A"/>
    <w:rPr>
      <w:rFonts w:asciiTheme="majorHAnsi" w:eastAsiaTheme="majorEastAsia" w:hAnsiTheme="majorHAnsi" w:cstheme="majorBidi"/>
      <w:b/>
      <w:bCs/>
      <w:color w:val="C00000"/>
      <w:sz w:val="36"/>
      <w:szCs w:val="32"/>
    </w:rPr>
  </w:style>
  <w:style w:type="character" w:customStyle="1" w:styleId="Heading2Char">
    <w:name w:val="Heading 2 Char"/>
    <w:basedOn w:val="DefaultParagraphFont"/>
    <w:link w:val="Heading2"/>
    <w:uiPriority w:val="9"/>
    <w:rsid w:val="00B7727A"/>
    <w:rPr>
      <w:rFonts w:asciiTheme="majorHAnsi" w:eastAsiaTheme="majorEastAsia" w:hAnsiTheme="majorHAnsi" w:cstheme="majorBidi"/>
      <w:b/>
      <w:sz w:val="28"/>
      <w:szCs w:val="26"/>
    </w:rPr>
  </w:style>
  <w:style w:type="character" w:customStyle="1" w:styleId="Heading3Char">
    <w:name w:val="Heading 3 Char"/>
    <w:basedOn w:val="DefaultParagraphFont"/>
    <w:link w:val="Heading3"/>
    <w:uiPriority w:val="9"/>
    <w:rsid w:val="00B7727A"/>
    <w:rPr>
      <w:rFonts w:asciiTheme="majorHAnsi" w:eastAsiaTheme="majorEastAsia" w:hAnsiTheme="majorHAnsi" w:cstheme="majorBidi"/>
      <w:b/>
      <w:sz w:val="26"/>
      <w:szCs w:val="24"/>
    </w:rPr>
  </w:style>
  <w:style w:type="character" w:customStyle="1" w:styleId="Heading4Char">
    <w:name w:val="Heading 4 Char"/>
    <w:basedOn w:val="DefaultParagraphFont"/>
    <w:link w:val="Heading4"/>
    <w:uiPriority w:val="9"/>
    <w:rsid w:val="00B7727A"/>
    <w:rPr>
      <w:rFonts w:asciiTheme="majorHAnsi" w:eastAsiaTheme="majorEastAsia" w:hAnsiTheme="majorHAnsi" w:cstheme="majorBidi"/>
      <w:b/>
      <w:i/>
      <w:iCs/>
    </w:rPr>
  </w:style>
  <w:style w:type="table" w:styleId="TableGrid">
    <w:name w:val="Table Grid"/>
    <w:basedOn w:val="TableNormal"/>
    <w:uiPriority w:val="39"/>
    <w:rsid w:val="00282B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2B37"/>
    <w:pPr>
      <w:ind w:left="720"/>
      <w:contextualSpacing/>
    </w:pPr>
  </w:style>
  <w:style w:type="character" w:customStyle="1" w:styleId="Heading5Char">
    <w:name w:val="Heading 5 Char"/>
    <w:basedOn w:val="DefaultParagraphFont"/>
    <w:link w:val="Heading5"/>
    <w:uiPriority w:val="9"/>
    <w:rsid w:val="006368ED"/>
    <w:rPr>
      <w:rFonts w:asciiTheme="majorHAnsi" w:eastAsiaTheme="majorEastAsia" w:hAnsiTheme="majorHAnsi" w:cstheme="majorBidi"/>
      <w:b/>
      <w:color w:val="2E74B5" w:themeColor="accent1" w:themeShade="BF"/>
    </w:rPr>
  </w:style>
  <w:style w:type="paragraph" w:customStyle="1" w:styleId="BodyTextArial">
    <w:name w:val="Body Text + Arial"/>
    <w:aliases w:val="9 pt,Italic,Blue,Left  1.63 ch"/>
    <w:basedOn w:val="Normal"/>
    <w:rsid w:val="005D278A"/>
    <w:pPr>
      <w:widowControl w:val="0"/>
      <w:spacing w:before="120" w:after="0" w:line="240" w:lineRule="auto"/>
      <w:ind w:leftChars="163" w:left="359" w:firstLine="1"/>
    </w:pPr>
    <w:rPr>
      <w:rFonts w:ascii="Arial" w:eastAsia="MS Mincho" w:hAnsi="Arial" w:cs="Arial"/>
      <w:i/>
      <w:color w:val="0000FF"/>
      <w:sz w:val="18"/>
      <w:szCs w:val="18"/>
    </w:rPr>
  </w:style>
  <w:style w:type="paragraph" w:customStyle="1" w:styleId="TableCaption">
    <w:name w:val="TableCaption"/>
    <w:basedOn w:val="NormalIndent"/>
    <w:rsid w:val="00CC55BF"/>
    <w:pPr>
      <w:widowControl w:val="0"/>
      <w:spacing w:before="120" w:after="0" w:line="240" w:lineRule="auto"/>
      <w:ind w:left="-14" w:right="14"/>
    </w:pPr>
    <w:rPr>
      <w:rFonts w:ascii="Tahoma" w:eastAsia="MS Mincho" w:hAnsi="Tahoma" w:cs="Arial"/>
      <w:b/>
      <w:snapToGrid w:val="0"/>
      <w:sz w:val="20"/>
      <w:szCs w:val="20"/>
    </w:rPr>
  </w:style>
  <w:style w:type="paragraph" w:customStyle="1" w:styleId="comment">
    <w:name w:val="comment"/>
    <w:basedOn w:val="Normal"/>
    <w:rsid w:val="00CC55BF"/>
    <w:pPr>
      <w:spacing w:before="120" w:after="0" w:line="360" w:lineRule="auto"/>
      <w:ind w:left="720"/>
    </w:pPr>
    <w:rPr>
      <w:rFonts w:ascii="Tahoma" w:eastAsia="MS Mincho" w:hAnsi="Tahoma" w:cs="Arial"/>
      <w:bCs/>
      <w:i/>
      <w:snapToGrid w:val="0"/>
      <w:color w:val="808080"/>
      <w:sz w:val="20"/>
      <w:szCs w:val="20"/>
      <w:lang w:eastAsia="ja-JP"/>
    </w:rPr>
  </w:style>
  <w:style w:type="paragraph" w:styleId="NormalIndent">
    <w:name w:val="Normal Indent"/>
    <w:basedOn w:val="Normal"/>
    <w:uiPriority w:val="99"/>
    <w:semiHidden/>
    <w:unhideWhenUsed/>
    <w:rsid w:val="00CC55BF"/>
    <w:pPr>
      <w:ind w:left="720"/>
    </w:pPr>
  </w:style>
  <w:style w:type="paragraph" w:styleId="TOCHeading">
    <w:name w:val="TOC Heading"/>
    <w:basedOn w:val="Heading1"/>
    <w:next w:val="Normal"/>
    <w:uiPriority w:val="39"/>
    <w:unhideWhenUsed/>
    <w:qFormat/>
    <w:rsid w:val="0064654D"/>
    <w:pPr>
      <w:outlineLvl w:val="9"/>
    </w:pPr>
    <w:rPr>
      <w:b w:val="0"/>
      <w:bCs w:val="0"/>
      <w:color w:val="2E74B5" w:themeColor="accent1" w:themeShade="BF"/>
      <w:sz w:val="32"/>
    </w:rPr>
  </w:style>
  <w:style w:type="paragraph" w:styleId="TOC1">
    <w:name w:val="toc 1"/>
    <w:basedOn w:val="Normal"/>
    <w:next w:val="Normal"/>
    <w:autoRedefine/>
    <w:uiPriority w:val="39"/>
    <w:unhideWhenUsed/>
    <w:rsid w:val="0064654D"/>
    <w:pPr>
      <w:spacing w:after="100"/>
    </w:pPr>
  </w:style>
  <w:style w:type="paragraph" w:styleId="TOC2">
    <w:name w:val="toc 2"/>
    <w:basedOn w:val="Normal"/>
    <w:next w:val="Normal"/>
    <w:autoRedefine/>
    <w:uiPriority w:val="39"/>
    <w:unhideWhenUsed/>
    <w:rsid w:val="0064654D"/>
    <w:pPr>
      <w:spacing w:after="100"/>
      <w:ind w:left="220"/>
    </w:pPr>
  </w:style>
  <w:style w:type="paragraph" w:styleId="TOC3">
    <w:name w:val="toc 3"/>
    <w:basedOn w:val="Normal"/>
    <w:next w:val="Normal"/>
    <w:autoRedefine/>
    <w:uiPriority w:val="39"/>
    <w:unhideWhenUsed/>
    <w:rsid w:val="0064654D"/>
    <w:pPr>
      <w:spacing w:after="100"/>
      <w:ind w:left="440"/>
    </w:pPr>
  </w:style>
  <w:style w:type="character" w:styleId="Hyperlink">
    <w:name w:val="Hyperlink"/>
    <w:basedOn w:val="DefaultParagraphFont"/>
    <w:uiPriority w:val="99"/>
    <w:unhideWhenUsed/>
    <w:rsid w:val="0064654D"/>
    <w:rPr>
      <w:color w:val="0563C1" w:themeColor="hyperlink"/>
      <w:u w:val="single"/>
    </w:rPr>
  </w:style>
  <w:style w:type="paragraph" w:customStyle="1" w:styleId="Bang">
    <w:name w:val="Bang"/>
    <w:basedOn w:val="Normal"/>
    <w:autoRedefine/>
    <w:rsid w:val="0037513C"/>
    <w:pPr>
      <w:spacing w:before="80" w:after="80" w:line="240" w:lineRule="auto"/>
    </w:pPr>
    <w:rPr>
      <w:rFonts w:ascii="Tahoma" w:eastAsia="Times New Roman" w:hAnsi="Tahoma" w:cs="Tahoma"/>
      <w:sz w:val="18"/>
      <w:szCs w:val="18"/>
    </w:rPr>
  </w:style>
  <w:style w:type="paragraph" w:customStyle="1" w:styleId="HeadingLv1">
    <w:name w:val="Heading Lv1"/>
    <w:basedOn w:val="Normal"/>
    <w:autoRedefine/>
    <w:rsid w:val="0037513C"/>
    <w:pPr>
      <w:widowControl w:val="0"/>
      <w:spacing w:before="120" w:after="60" w:line="240" w:lineRule="auto"/>
      <w:jc w:val="center"/>
    </w:pPr>
    <w:rPr>
      <w:rFonts w:ascii="Tahoma" w:eastAsia="Times New Roman" w:hAnsi="Tahoma" w:cs="Tahoma"/>
      <w:b/>
      <w:snapToGrid w:val="0"/>
      <w:color w:val="6E25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3066595">
      <w:bodyDiv w:val="1"/>
      <w:marLeft w:val="0"/>
      <w:marRight w:val="0"/>
      <w:marTop w:val="0"/>
      <w:marBottom w:val="0"/>
      <w:divBdr>
        <w:top w:val="none" w:sz="0" w:space="0" w:color="auto"/>
        <w:left w:val="none" w:sz="0" w:space="0" w:color="auto"/>
        <w:bottom w:val="none" w:sz="0" w:space="0" w:color="auto"/>
        <w:right w:val="none" w:sz="0" w:space="0" w:color="auto"/>
      </w:divBdr>
    </w:div>
    <w:div w:id="1703435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7B0B4C-D744-4C0B-91C5-2D77EB450E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970</TotalTime>
  <Pages>6</Pages>
  <Words>411</Words>
  <Characters>2347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79</cp:revision>
  <dcterms:created xsi:type="dcterms:W3CDTF">2020-06-17T07:32:00Z</dcterms:created>
  <dcterms:modified xsi:type="dcterms:W3CDTF">2021-09-23T21:21:00Z</dcterms:modified>
</cp:coreProperties>
</file>