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before="376"/>
        <w:ind w:left="152"/>
        <w:jc w:val="center"/>
        <w:rPr>
          <w:sz w:val="41"/>
        </w:rPr>
      </w:pPr>
      <w:r>
        <mc:AlternateContent>
          <mc:Choice Requires="wpg">
            <w:drawing>
              <wp:anchor xmlns:wp="http://schemas.openxmlformats.org/drawingml/2006/wordprocessingDrawing" xmlns:wp14="http://schemas.microsoft.com/office/word/2010/wordprocessingDrawing" distT="0" distB="0" distL="114300" distR="114300" simplePos="0" relativeHeight="1120" behindDoc="0" locked="0" layoutInCell="1" allowOverlap="1">
                <wp:simplePos x="0" y="0"/>
                <wp:positionH relativeFrom="page">
                  <wp:posOffset>904240</wp:posOffset>
                </wp:positionH>
                <wp:positionV relativeFrom="paragraph">
                  <wp:posOffset>829310</wp:posOffset>
                </wp:positionV>
                <wp:extent cx="5813425" cy="0"/>
                <wp:effectExtent l="0" t="0" r="0" b="0"/>
                <wp:wrapNone/>
                <wp:docPr id="1" name="_x0000_s1026"/>
                <wp:cNvGraphicFramePr/>
                <a:graphic xmlns:a="http://schemas.openxmlformats.org/drawingml/2006/main">
                  <a:graphicData uri="http://schemas.microsoft.com/office/word/2010/wordprocessingShape">
                    <wps:wsp>
                      <wps:cNvPr id="0" name=""/>
                      <wps:cNvSpPr/>
                      <wps:spPr bwMode="auto">
                        <a:xfrm>
                          <a:off x="0" y="0"/>
                          <a:ext cx="5813425" cy="0"/>
                        </a:xfrm>
                        <a:prstGeom prst="line">
                          <a:avLst/>
                        </a:prstGeom>
                        <a:solidFill>
                          <a:srgbClr val="FFFFFF"/>
                        </a:solidFill>
                        <a:ln w="9144">
                          <a:solidFill>
                            <a:srgbClr val="000000"/>
                          </a:solidFill>
                        </a:ln>
                      </wps:spPr>
                      <wps:bodyPr rot="0">
                        <a:prstTxWarp prst="textNoShape">
                          <a:avLst/>
                        </a:prstTxWarp>
                        <a:noAutofit/>
                      </wps:bodyPr>
                    </wps:wsp>
                  </a:graphicData>
                </a:graphic>
              </wp:anchor>
            </w:drawing>
          </mc:Choice>
          <mc:Fallback>
            <w:pict>
              <v:line id="shape 0" o:spid="_x0000_s0" style="position:absolute;left:0;text-align:left;z-index:1120;mso-wrap-distance-left:9.00pt;mso-wrap-distance-top:0.00pt;mso-wrap-distance-right:9.00pt;mso-wrap-distance-bottom:0.00pt;visibility:visible;" from="71.2pt,65.3pt" to="529.0pt,65.3pt" fillcolor="#FFFFFF" strokecolor="#000000" strokeweight="0.72pt"/>
            </w:pict>
          </mc:Fallback>
        </mc:AlternateContent>
      </w:r>
      <w:r>
        <w:rPr>
          <w:sz w:val="41"/>
        </w:rPr>
        <w:t xml:space="preserve">Spiking Neural Network with 3-D IC-based Stacking Memory</w:t>
      </w:r>
      <w:r>
        <w:rPr>
          <w:sz w:val="41"/>
        </w:rPr>
      </w:r>
      <w:r>
        <w:rPr>
          <w:sz w:val="41"/>
        </w:rPr>
      </w:r>
    </w:p>
    <w:p>
      <w:pPr>
        <w:pBdr/>
        <w:tabs>
          <w:tab w:val="left" w:leader="none" w:pos="2752"/>
          <w:tab w:val="left" w:leader="none" w:pos="4961"/>
          <w:tab w:val="left" w:leader="none" w:pos="6236"/>
        </w:tabs>
        <w:spacing w:before="81"/>
        <w:ind w:left="152"/>
        <w:rPr>
          <w:sz w:val="28"/>
        </w:rPr>
      </w:pPr>
      <w:r>
        <w:rPr>
          <w:sz w:val="28"/>
        </w:rPr>
        <w:t xml:space="preserve">NGUYEN Ngo-Doanh </w:t>
      </w:r>
      <w:r>
        <w:rPr>
          <w:sz w:val="28"/>
        </w:rPr>
        <w:t xml:space="preserve">- m5262108</w:t>
      </w:r>
      <w:r>
        <w:rPr>
          <w:sz w:val="28"/>
        </w:rPr>
        <w:tab/>
      </w:r>
      <w:r>
        <w:rPr>
          <w:sz w:val="20"/>
        </w:rPr>
        <w:t xml:space="preserve">Supervised</w:t>
      </w:r>
      <w:r>
        <w:rPr>
          <w:spacing w:val="-4"/>
          <w:sz w:val="20"/>
        </w:rPr>
        <w:t xml:space="preserve"> </w:t>
      </w:r>
      <w:r>
        <w:rPr>
          <w:sz w:val="20"/>
        </w:rPr>
        <w:t xml:space="preserve">by</w:t>
      </w:r>
      <w:r>
        <w:rPr>
          <w:sz w:val="20"/>
        </w:rPr>
        <w:tab/>
      </w:r>
      <w:r>
        <w:rPr>
          <w:sz w:val="28"/>
        </w:rPr>
        <w:t xml:space="preserve">Prof. DANG Nam Khanh</w:t>
      </w:r>
      <w:r>
        <w:rPr>
          <w:sz w:val="28"/>
        </w:rPr>
      </w:r>
      <w:r>
        <w:rPr>
          <w:sz w:val="28"/>
        </w:rPr>
      </w:r>
    </w:p>
    <w:p>
      <w:pPr>
        <w:pBdr/>
        <w:spacing/>
        <w:ind/>
        <w:rPr>
          <w:sz w:val="28"/>
        </w:rPr>
        <w:sectPr>
          <w:headerReference w:type="default" r:id="rId9"/>
          <w:footnotePr/>
          <w:endnotePr/>
          <w:type w:val="nextPage"/>
          <w:pgSz w:h="16840" w:orient="landscape" w:w="11910"/>
          <w:pgMar w:top="560" w:right="1200" w:bottom="280" w:left="1300" w:header="720" w:footer="720" w:gutter="0"/>
          <w:cols w:num="1" w:sep="0" w:space="720" w:equalWidth="1"/>
        </w:sectPr>
      </w:pPr>
      <w:r>
        <w:rPr>
          <w:sz w:val="28"/>
        </w:rPr>
      </w:r>
      <w:r>
        <w:rPr>
          <w:sz w:val="28"/>
        </w:rPr>
      </w:r>
      <w:r>
        <w:rPr>
          <w:sz w:val="28"/>
        </w:rPr>
      </w:r>
    </w:p>
    <w:p>
      <w:pPr>
        <w:pStyle w:val="894"/>
        <w:pBdr/>
        <w:spacing/>
        <w:ind w:firstLine="0" w:left="253"/>
        <w:rPr/>
      </w:pPr>
      <w:r>
        <w:t xml:space="preserve">Abstract</w:t>
      </w:r>
      <w:r/>
    </w:p>
    <w:p>
      <w:pPr>
        <w:pBdr/>
        <w:spacing w:before="64"/>
        <w:ind w:left="440"/>
        <w:jc w:val="both"/>
        <w:rPr>
          <w:bCs/>
          <w:i/>
          <w:szCs w:val="20"/>
          <w14:ligatures w14:val="none"/>
        </w:rPr>
      </w:pPr>
      <w:r>
        <w:rPr>
          <w:i/>
          <w:iCs/>
          <w:sz w:val="20"/>
        </w:rPr>
        <w:t xml:space="preserve">The combination of Neuromorphic Computing and 3D Integrated Circuits </w:t>
      </w:r>
      <w:r>
        <w:rPr>
          <w:i/>
          <w:iCs/>
          <w:sz w:val="20"/>
        </w:rPr>
        <w:t xml:space="preserve">- the 3D stacking neuromorphic system can be the most advanced architecture that inherits the benefits of both </w:t>
      </w:r>
      <w:r>
        <w:rPr>
          <w:i/>
          <w:iCs/>
          <w:sz w:val="20"/>
          <w:szCs w:val="20"/>
        </w:rPr>
        <w:t xml:space="preserve">computing and interconnect paradigms. However, simply shifting to the third dimension cannot exploit the 3D structure and also end up with a low y</w:t>
      </w:r>
      <w:r>
        <w:rPr>
          <w:i/>
          <w:iCs/>
          <w:sz w:val="20"/>
          <w:szCs w:val="20"/>
        </w:rPr>
        <w:t xml:space="preserve">ield rate issue.</w:t>
      </w:r>
      <w:r>
        <w:rPr>
          <w:i/>
          <w:iCs/>
          <w:sz w:val="20"/>
          <w:szCs w:val="20"/>
        </w:rPr>
        <w:t xml:space="preserve"> </w:t>
      </w:r>
      <w:r>
        <w:rPr>
          <w:i/>
          <w:iCs/>
          <w:sz w:val="20"/>
          <w:szCs w:val="20"/>
        </w:rPr>
        <w:t xml:space="preserve">Therefore, this work proposes a methodology to design 3D stacking synaptic memory for power-efficient operations and yield rate improvement of Neuromorphic Systems (NCs). </w:t>
      </w:r>
      <w:r>
        <w:rPr>
          <w:i/>
          <w:iCs/>
          <w:sz w:val="20"/>
          <w:szCs w:val="20"/>
        </w:rPr>
        <w:t xml:space="preserve">In this proposed methodology, the synaptic weights are stacked on top of the processing elements, and these weights are split into multiple subsets placed in different layers. </w:t>
      </w:r>
      <w:r>
        <w:rPr>
          <w:i/>
          <w:iCs/>
          <w:sz w:val="20"/>
          <w:szCs w:val="20"/>
        </w:rPr>
        <w:t xml:space="preserve">F</w:t>
      </w:r>
      <w:r>
        <w:rPr>
          <w:i/>
          <w:iCs/>
          <w:sz w:val="20"/>
          <w:szCs w:val="20"/>
        </w:rPr>
        <w:t xml:space="preserve">urthermore, with the support of 3D technology, the supply voltage of each layer can be controlled independently which leads to power reduction by scaling down or turning off the supply voltage of the memory layer(s) containing the Least Significant Bits (L</w:t>
      </w:r>
      <w:r>
        <w:rPr>
          <w:i/>
          <w:iCs/>
          <w:sz w:val="20"/>
          <w:szCs w:val="20"/>
        </w:rPr>
        <w:t xml:space="preserve">SBs) while maintaining acceptable accuracy. On top of that, this work also proposes a methodology to deal with the low-yield rate issue by treating the defective memory cells as noises. </w:t>
      </w:r>
      <w:r>
        <w:rPr>
          <w:i/>
          <w:iCs/>
          <w:sz w:val="20"/>
          <w:szCs w:val="20"/>
        </w:rPr>
        <w:t xml:space="preserve">In the  evaluation with the CMOS 45nm technology, the energy per synaptic operation for MNIST classification, when undervolting two upper memory layers (from 1.1V to 0.8V), reduces by 21.62% while the accuracy only reduces sightly by 0.51%. This energy red</w:t>
      </w:r>
      <w:r>
        <w:rPr>
          <w:i/>
          <w:iCs/>
          <w:sz w:val="20"/>
          <w:szCs w:val="20"/>
        </w:rPr>
        <w:t xml:space="preserve">uction increases to 66.77% with 6.58% accuracy loss when our system uses both power-gating and undervolting for all memory layers. </w:t>
      </w:r>
      <w:r>
        <w:rPr>
          <w:i/>
          <w:iCs/>
          <w:sz w:val="20"/>
          <w:szCs w:val="20"/>
        </w:rPr>
        <w:t xml:space="preserve">Furthermore, the system can also improve the yield rate by 0.18% or 12.4% while suffering 0.38% or 1.7% of accuracy loss, respectively.</w:t>
      </w:r>
      <w:r>
        <w:rPr>
          <w:i/>
          <w:iCs/>
          <w:sz w:val="20"/>
          <w:szCs w:val="20"/>
          <w14:ligatures w14:val="none"/>
        </w:rPr>
      </w:r>
      <w:r>
        <w:rPr>
          <w:bCs/>
          <w:i/>
          <w:szCs w:val="20"/>
          <w14:ligatures w14:val="none"/>
        </w:rPr>
      </w:r>
    </w:p>
    <w:p>
      <w:pPr>
        <w:pStyle w:val="894"/>
        <w:numPr>
          <w:ilvl w:val="0"/>
          <w:numId w:val="3"/>
        </w:numPr>
        <w:pBdr/>
        <w:tabs>
          <w:tab w:val="left" w:leader="none" w:pos="680"/>
          <w:tab w:val="left" w:leader="none" w:pos="681"/>
        </w:tabs>
        <w:spacing w:before="69"/>
        <w:ind w:hanging="417"/>
        <w:rPr/>
      </w:pPr>
      <w:r/>
      <w:bookmarkStart w:id="2" w:name="_Ref2"/>
      <w:r>
        <w:t xml:space="preserve">Introduction</w:t>
      </w:r>
      <w:bookmarkEnd w:id="2"/>
      <w:r/>
      <w:r/>
    </w:p>
    <w:p>
      <w:pPr>
        <w:pBdr/>
        <w:spacing w:before="64"/>
        <w:ind w:firstLine="0" w:left="440"/>
        <w:jc w:val="both"/>
        <w:rPr>
          <w:sz w:val="20"/>
          <w:szCs w:val="20"/>
          <w14:ligatures w14:val="none"/>
        </w:rPr>
      </w:pPr>
      <w:r>
        <w:rPr>
          <w:sz w:val="20"/>
          <w:szCs w:val="20"/>
        </w:rPr>
        <w:t xml:space="preserve">Edge devices embedding Artificial Intelligence (AI) have been an emerging computing paradigm recently</w:t>
      </w:r>
      <w:r>
        <w:rPr>
          <w:sz w:val="18"/>
          <w:szCs w:val="18"/>
        </w:rPr>
        <w:t xml:space="preserve"> </w:t>
      </w:r>
      <w:r>
        <w:rPr>
          <w:sz w:val="20"/>
          <w:szCs w:val="20"/>
        </w:rPr>
        <w:fldChar w:fldCharType="begin"/>
        <w:instrText xml:space="preserve"> REF _Ref1 \w  \h</w:instrText>
        <w:fldChar w:fldCharType="separate"/>
      </w:r>
      <w:r>
        <w:rPr>
          <w:sz w:val="20"/>
          <w:szCs w:val="20"/>
        </w:rPr>
        <w:fldChar w:fldCharType="end"/>
      </w:r>
      <w:r>
        <w:rPr>
          <w:sz w:val="20"/>
          <w:szCs w:val="20"/>
        </w:rPr>
        <w:fldChar w:fldCharType="begin"/>
        <w:instrText xml:space="preserve"> REF _Ref1 \n  \h</w:instrText>
        <w:fldChar w:fldCharType="separate"/>
      </w:r>
      <w:r>
        <w:rPr>
          <w:sz w:val="20"/>
          <w:szCs w:val="20"/>
        </w:rPr>
        <w:t xml:space="preserve">[1]</w:t>
      </w:r>
      <w:r>
        <w:rPr>
          <w:sz w:val="20"/>
          <w:szCs w:val="20"/>
        </w:rPr>
        <w:fldChar w:fldCharType="end"/>
      </w:r>
      <w:r>
        <w:rPr>
          <w:sz w:val="20"/>
          <w:szCs w:val="20"/>
        </w:rPr>
        <w:t xml:space="preserve">. However, embedding AI functions into these devices has a lot of challenges because of their resource intensity and power-hungry. As one</w:t>
      </w:r>
      <w:r>
        <w:rPr>
          <w:sz w:val="20"/>
          <w:szCs w:val="20"/>
        </w:rPr>
        <w:t xml:space="preserve"> of many solutions, Spiking Neural Networks (SNNs) show their potential for lightweight inferences compared to other neural network models </w:t>
      </w:r>
      <w:r>
        <w:rPr>
          <w:sz w:val="20"/>
          <w:szCs w:val="20"/>
        </w:rPr>
        <w:fldChar w:fldCharType="begin"/>
        <w:instrText xml:space="preserve"> REF _Ref3 \n  \h</w:instrText>
        <w:fldChar w:fldCharType="separate"/>
      </w:r>
      <w:r>
        <w:rPr>
          <w:sz w:val="20"/>
          <w:szCs w:val="20"/>
        </w:rPr>
        <w:t xml:space="preserve">[2]-[4]</w:t>
      </w:r>
      <w:r>
        <w:rPr>
          <w:sz w:val="20"/>
          <w:szCs w:val="20"/>
        </w:rPr>
        <w:fldChar w:fldCharType="end"/>
      </w:r>
      <w:r>
        <w:rPr>
          <w:sz w:val="20"/>
          <w:szCs w:val="20"/>
        </w:rPr>
        <w:t xml:space="preserve">. Because, as a mimic of the biological brain, SNNs only tr</w:t>
      </w:r>
      <w:r>
        <w:rPr>
          <w:sz w:val="20"/>
          <w:szCs w:val="20"/>
        </w:rPr>
        <w:t xml:space="preserve">ansmit information using a sequence of spikes that are believed to be spatial and temporal sparse, which allows them to reduce energy significantly. Moreover, the computation involved in SNNs, especially with Integrate-and-</w:t>
      </w:r>
      <w:r>
        <w:rPr>
          <w:sz w:val="20"/>
          <w:szCs w:val="20"/>
          <w14:ligatures w14:val="none"/>
        </w:rPr>
      </w:r>
      <w:r>
        <w:rPr>
          <w:sz w:val="20"/>
          <w:szCs w:val="20"/>
          <w14:ligatures w14:val="none"/>
        </w:rPr>
      </w:r>
    </w:p>
    <w:p>
      <w:pPr>
        <w:pBdr/>
        <w:spacing w:before="64" w:line="480" w:lineRule="auto"/>
        <w:ind w:left="440"/>
        <w:jc w:val="both"/>
        <w:rPr>
          <w:sz w:val="20"/>
          <w:szCs w:val="20"/>
          <w14:ligatures w14:val="none"/>
        </w:rPr>
      </w:pPr>
      <w:r>
        <w:rPr>
          <w:sz w:val="20"/>
          <w:szCs w:val="20"/>
          <w:highlight w:val="none"/>
        </w:rPr>
      </w:r>
      <w:r>
        <w:rPr>
          <w:sz w:val="20"/>
          <w:szCs w:val="20"/>
          <w:highlight w:val="none"/>
        </w:rPr>
      </w:r>
      <w:r>
        <w:rPr>
          <w:sz w:val="20"/>
          <w:szCs w:val="20"/>
          <w14:ligatures w14:val="none"/>
        </w:rPr>
      </w:r>
    </w:p>
    <w:p>
      <w:pPr>
        <w:pBdr/>
        <w:spacing w:before="64"/>
        <w:ind w:left="440"/>
        <w:jc w:val="both"/>
        <w:rPr>
          <w:sz w:val="20"/>
          <w:szCs w:val="20"/>
          <w:highlight w:val="none"/>
          <w14:ligatures w14:val="none"/>
        </w:rPr>
      </w:pPr>
      <w:r>
        <w:rPr>
          <w:sz w:val="20"/>
          <w:szCs w:val="20"/>
        </w:rPr>
        <w:t xml:space="preserve">Fire-like models, is comparatively</w:t>
      </w:r>
      <w:r>
        <w:rPr>
          <w:sz w:val="20"/>
          <w:szCs w:val="20"/>
        </w:rPr>
        <w:t xml:space="preserve"> simpler than the conventional neuronal network models. As a result, it reduces the power consumption and hardware area cost. </w:t>
      </w:r>
      <w:r>
        <w:rPr>
          <w:sz w:val="20"/>
          <w:szCs w:val="20"/>
        </w:rPr>
      </w:r>
      <w:r>
        <w:rPr>
          <w:sz w:val="20"/>
          <w:szCs w:val="20"/>
          <w:highlight w:val="none"/>
          <w14:ligatures w14:val="none"/>
        </w:rPr>
      </w:r>
    </w:p>
    <w:p>
      <w:pPr>
        <w:pBdr/>
        <w:spacing w:before="64"/>
        <w:ind w:firstLine="0" w:left="440"/>
        <w:jc w:val="both"/>
        <w:rPr>
          <w:sz w:val="20"/>
          <w:szCs w:val="20"/>
          <w14:ligatures w14:val="none"/>
        </w:rPr>
      </w:pPr>
      <w:r>
        <w:rPr>
          <w:sz w:val="20"/>
          <w:szCs w:val="20"/>
        </w:rPr>
        <w:t xml:space="preserve">T</w:t>
      </w:r>
      <w:r>
        <w:rPr>
          <w:sz w:val="20"/>
          <w:szCs w:val="20"/>
        </w:rPr>
        <w:t xml:space="preserve">o exploit the great potential of SNNs, many researchers have investigated deploying these Neuromorphic Computing (NC) systems in recent years. These systems are usually implemented in specific</w:t>
      </w:r>
      <w:r>
        <w:rPr>
          <w:sz w:val="20"/>
          <w:szCs w:val="20"/>
        </w:rPr>
        <w:t xml:space="preserve"> hardware, such as Application-Specific Integrated Circuits (ASI</w:t>
      </w:r>
      <w:r>
        <w:rPr>
          <w:sz w:val="20"/>
          <w:szCs w:val="20"/>
        </w:rPr>
        <w:t xml:space="preserve">Cs) or Field-Programmable Gate Arrays (FPGAs), to optimize power and area efficiency, and to perform computations in parallel. In practice, these neuromorphic systems have three main design ap</w:t>
      </w:r>
      <w:r>
        <w:rPr>
          <w:sz w:val="20"/>
          <w:szCs w:val="20"/>
        </w:rPr>
        <w:t xml:space="preserve">proaches, which are: (1) 2D-ICs based digital hardware </w:t>
      </w:r>
      <w:r>
        <w:rPr>
          <w:sz w:val="20"/>
          <w:szCs w:val="20"/>
        </w:rPr>
        <w:fldChar w:fldCharType="begin"/>
        <w:instrText xml:space="preserve"> PAGEREF _Ref3 \h</w:instrText>
        <w:fldChar w:fldCharType="separate"/>
        <w:t xml:space="preserve">[3], [4]</w:t>
      </w:r>
      <w:r>
        <w:rPr>
          <w:sz w:val="20"/>
          <w:szCs w:val="20"/>
        </w:rPr>
        <w:fldChar w:fldCharType="end"/>
      </w:r>
      <w:r>
        <w:rPr>
          <w:sz w:val="20"/>
          <w:szCs w:val="20"/>
        </w:rPr>
        <w:t xml:space="preserve">; (2) 2D-ICs based analog mixed-signal hardware </w:t>
      </w:r>
      <w:r>
        <w:rPr>
          <w:sz w:val="20"/>
          <w:szCs w:val="20"/>
        </w:rPr>
        <w:fldChar w:fldCharType="begin"/>
        <w:instrText xml:space="preserve"> PAGEREF _Ref4 \h</w:instrText>
        <w:fldChar w:fldCharType="separate"/>
        <w:t xml:space="preserve">[2</w:t>
      </w:r>
      <w:r>
        <w:rPr>
          <w:sz w:val="20"/>
          <w:szCs w:val="20"/>
        </w:rPr>
        <w:t xml:space="preserve">], [5]</w:t>
      </w:r>
      <w:r>
        <w:rPr>
          <w:sz w:val="20"/>
          <w:szCs w:val="20"/>
        </w:rPr>
        <w:fldChar w:fldCharType="end"/>
      </w:r>
      <w:r>
        <w:rPr>
          <w:sz w:val="20"/>
          <w:szCs w:val="20"/>
        </w:rPr>
        <w:t xml:space="preserve">; and (3) 3D-ICs based hardware </w:t>
      </w:r>
      <w:r>
        <w:rPr>
          <w:sz w:val="20"/>
          <w:szCs w:val="20"/>
        </w:rPr>
        <w:fldChar w:fldCharType="begin"/>
        <w:instrText xml:space="preserve"> PAGEREF _Ref5 \h</w:instrText>
        <w:fldChar w:fldCharType="separate"/>
        <w:t xml:space="preserve">[6], [7]</w:t>
      </w:r>
      <w:r>
        <w:rPr>
          <w:sz w:val="20"/>
          <w:szCs w:val="20"/>
        </w:rPr>
        <w:fldChar w:fldCharType="end"/>
      </w:r>
      <w:r>
        <w:rPr>
          <w:sz w:val="20"/>
          <w:szCs w:val="20"/>
        </w:rPr>
        <w:t xml:space="preserve">. </w:t>
      </w:r>
      <w:r>
        <w:rPr>
          <w:sz w:val="20"/>
          <w:szCs w:val="20"/>
        </w:rPr>
        <w:t xml:space="preserve">N</w:t>
      </w:r>
      <w:r>
        <w:rPr>
          <w:sz w:val="20"/>
          <w:szCs w:val="20"/>
        </w:rPr>
        <w:t xml:space="preserve">evertheless, as the era of Moore's Law for a single monolithic die nears its end, hardware archit</w:t>
      </w:r>
      <w:r>
        <w:rPr>
          <w:sz w:val="20"/>
          <w:szCs w:val="20"/>
        </w:rPr>
        <w:t xml:space="preserve">ectures, particularly memory architectures, are undergoing a transition towards 3D pac</w:t>
      </w:r>
      <w:r>
        <w:rPr>
          <w:sz w:val="20"/>
          <w:szCs w:val="20"/>
        </w:rPr>
        <w:t xml:space="preserve">kages or 3D-ICs in order to enhance performanc</w:t>
      </w:r>
      <w:r>
        <w:rPr>
          <w:sz w:val="20"/>
          <w:szCs w:val="20"/>
        </w:rPr>
        <w:t xml:space="preserve">e. The architecture of SNNs</w:t>
      </w:r>
      <w:r>
        <w:rPr>
          <w:sz w:val="20"/>
          <w:szCs w:val="20"/>
        </w:rPr>
        <w:t xml:space="preserve"> follows this trend as well </w:t>
      </w:r>
      <w:r>
        <w:rPr>
          <w:sz w:val="20"/>
          <w:szCs w:val="20"/>
        </w:rPr>
        <w:fldChar w:fldCharType="begin"/>
        <w:instrText xml:space="preserve"> PAGEREF _Ref6 \h</w:instrText>
        <w:fldChar w:fldCharType="separate"/>
      </w:r>
      <w:r>
        <w:rPr>
          <w:sz w:val="20"/>
          <w:szCs w:val="20"/>
        </w:rPr>
        <w:t xml:space="preserve">[8]</w:t>
      </w:r>
      <w:r>
        <w:rPr>
          <w:sz w:val="20"/>
          <w:szCs w:val="20"/>
        </w:rPr>
        <w:fldChar w:fldCharType="end"/>
      </w:r>
      <w:r>
        <w:rPr>
          <w:sz w:val="20"/>
          <w:szCs w:val="20"/>
        </w:rPr>
        <w:t xml:space="preserve">.</w:t>
      </w:r>
      <w:r>
        <w:rPr>
          <w:sz w:val="20"/>
          <w:szCs w:val="20"/>
          <w14:ligatures w14:val="none"/>
        </w:rPr>
      </w:r>
      <w:r>
        <w:rPr>
          <w:sz w:val="20"/>
          <w:szCs w:val="20"/>
          <w14:ligatures w14:val="none"/>
        </w:rPr>
      </w:r>
    </w:p>
    <w:p>
      <w:pPr>
        <w:pBdr/>
        <w:spacing w:before="64"/>
        <w:ind w:firstLine="0" w:left="440"/>
        <w:jc w:val="both"/>
        <w:rPr>
          <w:sz w:val="20"/>
          <w:szCs w:val="20"/>
          <w:highlight w:val="none"/>
        </w:rPr>
      </w:pPr>
      <w:r>
        <w:rPr>
          <w:sz w:val="20"/>
          <w:szCs w:val="20"/>
          <w:highlight w:val="none"/>
        </w:rPr>
        <w:t xml:space="preserve">On the other hand, with 3D-IC technologies, memories can be stacked to reduce the hardware footprint. However, we realize that instead of stacking memory banks, we can split the memory words and stack them above each other. </w:t>
      </w:r>
      <w:r>
        <w:rPr>
          <w:sz w:val="20"/>
          <w:szCs w:val="20"/>
          <w:highlight w:val="none"/>
        </w:rPr>
        <w:t xml:space="preserve">I</w:t>
      </w:r>
      <w:r>
        <w:rPr>
          <w:sz w:val="20"/>
          <w:szCs w:val="20"/>
          <w:highlight w:val="none"/>
        </w:rPr>
        <w:t xml:space="preserve">n this case, each layer in 3D memory will represent different levels of precision for synaptic weights, such as one, two, or multiple-bit precision. Consequently, the neuromorphic system can selectively deactivate the power supply of individual memory laye</w:t>
      </w:r>
      <w:r>
        <w:rPr>
          <w:sz w:val="20"/>
          <w:szCs w:val="20"/>
          <w:highlight w:val="none"/>
        </w:rPr>
        <w:t xml:space="preserve">r</w:t>
      </w:r>
      <w:r>
        <w:rPr>
          <w:sz w:val="20"/>
          <w:szCs w:val="20"/>
          <w:highlight w:val="none"/>
        </w:rPr>
        <w:t xml:space="preserve">s that contain the Least Significant Bits (LSBs) in order to conserve energy while still maintaining an acceptable </w:t>
      </w:r>
      <w:r>
        <w:rPr>
          <w:sz w:val="20"/>
          <w:szCs w:val="20"/>
          <w:highlight w:val="none"/>
        </w:rPr>
        <w:t xml:space="preserve">level of accuracy. This is feasible because the absence of LSBs can be treated as a form of noise, and SNNs exhibit resistance to this type o</w:t>
      </w:r>
      <w:r>
        <w:rPr>
          <w:sz w:val="20"/>
          <w:szCs w:val="20"/>
          <w:highlight w:val="none"/>
        </w:rPr>
        <w:t xml:space="preserve">f fixed-pattern noise </w:t>
      </w:r>
      <w:r>
        <w:rPr>
          <w:sz w:val="20"/>
          <w:szCs w:val="20"/>
        </w:rPr>
        <w:fldChar w:fldCharType="begin"/>
        <w:instrText xml:space="preserve"> PAGEREF _Ref7 \h</w:instrText>
        <w:fldChar w:fldCharType="separate"/>
        <w:t xml:space="preserve">[</w:t>
      </w:r>
      <w:r>
        <w:rPr>
          <w:sz w:val="20"/>
          <w:szCs w:val="20"/>
        </w:rPr>
        <w:t xml:space="preserve">9]</w:t>
      </w:r>
      <w:r>
        <w:rPr>
          <w:sz w:val="20"/>
          <w:szCs w:val="20"/>
        </w:rPr>
        <w:fldChar w:fldCharType="end"/>
      </w:r>
      <w:r>
        <w:rPr>
          <w:sz w:val="20"/>
          <w:szCs w:val="20"/>
          <w:highlight w:val="none"/>
        </w:rPr>
        <w:t xml:space="preserve">. </w:t>
      </w:r>
      <w:r>
        <w:rPr>
          <w:sz w:val="20"/>
          <w:szCs w:val="20"/>
          <w:highlight w:val="none"/>
        </w:rPr>
        <w:t xml:space="preserve">Based on this feature, this paper presents a novel </w:t>
      </w:r>
      <w:r>
        <w:rPr>
          <w:i/>
          <w:iCs/>
          <w:sz w:val="20"/>
          <w:szCs w:val="20"/>
          <w:highlight w:val="none"/>
        </w:rPr>
        <w:t xml:space="preserve">in-situ</w:t>
      </w:r>
      <w:r>
        <w:rPr>
          <w:sz w:val="20"/>
          <w:szCs w:val="20"/>
          <w:highlight w:val="none"/>
        </w:rPr>
        <w:t xml:space="preserve"> dynamic quantization hardware architecture of a spiking computing processor using 3</w:t>
      </w:r>
      <w:r>
        <w:rPr>
          <w:sz w:val="20"/>
          <w:szCs w:val="20"/>
          <w:highlight w:val="none"/>
        </w:rPr>
        <w:t xml:space="preserve">D-IC-based stacking memory. In the previous works </w:t>
      </w:r>
      <w:r>
        <w:rPr>
          <w:sz w:val="20"/>
          <w:szCs w:val="20"/>
        </w:rPr>
        <w:fldChar w:fldCharType="begin"/>
        <w:instrText xml:space="preserve"> PAGEREF _Ref8 \h</w:instrText>
        <w:fldChar w:fldCharType="separate"/>
        <w:t xml:space="preserve">[10], [11]</w:t>
      </w:r>
      <w:r>
        <w:rPr>
          <w:sz w:val="20"/>
          <w:szCs w:val="20"/>
        </w:rPr>
        <w:fldChar w:fldCharType="end"/>
      </w:r>
      <w:r>
        <w:rPr>
          <w:sz w:val="20"/>
          <w:szCs w:val="20"/>
          <w:highlight w:val="none"/>
        </w:rPr>
        <w:t xml:space="preserve">, we have designed</w:t>
      </w:r>
      <w:r>
        <w:rPr>
          <w:sz w:val="20"/>
          <w:szCs w:val="20"/>
          <w:highlight w:val="none"/>
        </w:rPr>
        <w:t xml:space="preserve"> </w:t>
      </w:r>
      <w:r>
        <w:rPr>
          <w:sz w:val="20"/>
          <w:szCs w:val="20"/>
          <w:highlight w:val="none"/>
        </w:rPr>
        <w:t xml:space="preserve">a 2D-SRAM-based neuromorphic core connected via 3D-Network-on-Chip, where the memory and the logic computations are placed</w:t>
      </w:r>
      <w:r>
        <w:rPr>
          <w:sz w:val="20"/>
          <w:szCs w:val="20"/>
          <w:highlight w:val="none"/>
        </w:rPr>
        <w:t xml:space="preserve"> at the same silicon layer. Based on our experiment, we found out that power consumption of the memory access occupies the major part </w:t>
      </w:r>
      <w:r>
        <w:rPr>
          <w:sz w:val="20"/>
          <w:szCs w:val="20"/>
          <w:highlight w:val="none"/>
        </w:rPr>
        <w:t xml:space="preserve">o</w:t>
      </w:r>
      <w:r>
        <w:rPr>
          <w:sz w:val="20"/>
          <w:szCs w:val="20"/>
          <w:highlight w:val="none"/>
        </w:rPr>
        <w:t xml:space="preserve">f the whole system. With our previous architectures, it is difficult to isolate and optimize the power consumption of memory to reduce the overall power consumption of the system. Therefore, in this work, we present a new approach to dynamically reduce the</w:t>
      </w:r>
      <w:r>
        <w:rPr>
          <w:sz w:val="20"/>
          <w:szCs w:val="20"/>
          <w:highlight w:val="none"/>
        </w:rPr>
        <w:t xml:space="preserve"> power consumption of memory access with 3D-IC-based stacking memory and in-situ quantization. The main contributions of this work are summarized in the following:</w:t>
      </w:r>
      <w:r>
        <w:rPr>
          <w:sz w:val="20"/>
          <w:szCs w:val="20"/>
          <w:highlight w:val="none"/>
        </w:rPr>
      </w:r>
      <w:r>
        <w:rPr>
          <w:sz w:val="20"/>
          <w:szCs w:val="20"/>
          <w:highlight w:val="none"/>
        </w:rPr>
      </w:r>
    </w:p>
    <w:p>
      <w:pPr>
        <w:pStyle w:val="901"/>
        <w:numPr>
          <w:ilvl w:val="0"/>
          <w:numId w:val="5"/>
        </w:numPr>
        <w:pBdr/>
        <w:spacing w:before="64"/>
        <w:ind w:right="0" w:firstLine="364" w:left="425"/>
        <w:jc w:val="both"/>
        <w:rPr>
          <w:sz w:val="20"/>
          <w:szCs w:val="20"/>
          <w:highlight w:val="none"/>
        </w:rPr>
      </w:pPr>
      <w:r>
        <w:rPr>
          <w:sz w:val="20"/>
          <w:szCs w:val="20"/>
          <w:highlight w:val="none"/>
        </w:rPr>
      </w:r>
      <w:r>
        <w:rPr>
          <w:sz w:val="20"/>
          <w:szCs w:val="20"/>
          <w:highlight w:val="none"/>
        </w:rPr>
        <w:t xml:space="preserve">A novel low-power methodology to implement neuromorphic architectures with 3D stacking synaptic memory, where the memory word is split into multiple subsets and placed in separate layers.</w:t>
      </w:r>
      <w:r>
        <w:rPr>
          <w:sz w:val="20"/>
          <w:szCs w:val="20"/>
          <w:highlight w:val="none"/>
        </w:rPr>
      </w:r>
      <w:r>
        <w:rPr>
          <w:sz w:val="20"/>
          <w:szCs w:val="20"/>
          <w:highlight w:val="none"/>
        </w:rPr>
      </w:r>
    </w:p>
    <w:p>
      <w:pPr>
        <w:pStyle w:val="901"/>
        <w:numPr>
          <w:ilvl w:val="0"/>
          <w:numId w:val="5"/>
        </w:numPr>
        <w:pBdr/>
        <w:spacing w:before="64"/>
        <w:ind w:right="0" w:firstLine="364" w:left="425"/>
        <w:jc w:val="both"/>
        <w:rPr/>
      </w:pPr>
      <w:r>
        <w:rPr>
          <w:sz w:val="20"/>
          <w:szCs w:val="20"/>
          <w:highlight w:val="none"/>
        </w:rPr>
        <w:t xml:space="preserve">With 3D-IC technologies, the under-voltage technique is applied separately to each memory layer in 3D architecture based on the significant bits of synaptic weights. </w:t>
      </w:r>
      <w:r>
        <w:rPr>
          <w:sz w:val="20"/>
          <w:szCs w:val="20"/>
          <w:highlight w:val="none"/>
        </w:rPr>
        <w:t xml:space="preserve">It aims to reduce overall power consumption with acceptable accuracy.</w:t>
      </w:r>
      <w:r>
        <w:rPr>
          <w:sz w:val="20"/>
          <w:szCs w:val="20"/>
          <w:highlight w:val="none"/>
        </w:rPr>
      </w:r>
      <w:r/>
    </w:p>
    <w:p>
      <w:pPr>
        <w:pStyle w:val="901"/>
        <w:numPr>
          <w:ilvl w:val="0"/>
          <w:numId w:val="5"/>
        </w:numPr>
        <w:pBdr/>
        <w:spacing w:before="64"/>
        <w:ind w:right="0" w:firstLine="364" w:left="425"/>
        <w:jc w:val="both"/>
        <w:rPr/>
      </w:pPr>
      <w:r>
        <w:rPr>
          <w:sz w:val="20"/>
          <w:szCs w:val="20"/>
          <w:highlight w:val="none"/>
        </w:rPr>
        <w:t xml:space="preserve">Consequently, an </w:t>
      </w:r>
      <w:r>
        <w:rPr>
          <w:i/>
          <w:iCs/>
          <w:sz w:val="20"/>
          <w:szCs w:val="20"/>
          <w:highlight w:val="none"/>
        </w:rPr>
        <w:t xml:space="preserve">in-situ</w:t>
      </w:r>
      <w:r>
        <w:rPr>
          <w:sz w:val="20"/>
          <w:szCs w:val="20"/>
          <w:highlight w:val="none"/>
        </w:rPr>
        <w:t xml:space="preserve"> dynamic quantization for synaptic weight is implemented in this work as the next level of undervolting. </w:t>
      </w:r>
      <w:r>
        <w:rPr>
          <w:sz w:val="20"/>
          <w:szCs w:val="20"/>
          <w:highlight w:val="none"/>
        </w:rPr>
        <w:t xml:space="preserve">The weights are configured in the design phase and stay unchanged during inference. </w:t>
      </w:r>
      <w:r>
        <w:rPr>
          <w:sz w:val="20"/>
          <w:szCs w:val="20"/>
          <w:highlight w:val="none"/>
        </w:rPr>
        <w:t xml:space="preserve">Therefore, the bit precision of synaptic weights is dynamically modified by removing completely the supply voltage of memory layer(s)</w:t>
      </w:r>
      <w:r>
        <w:rPr>
          <w:sz w:val="20"/>
          <w:szCs w:val="20"/>
          <w:highlight w:val="none"/>
        </w:rPr>
        <w:t xml:space="preserve">.</w:t>
      </w:r>
      <w:r>
        <w:rPr>
          <w:sz w:val="20"/>
          <w:szCs w:val="20"/>
          <w:highlight w:val="none"/>
        </w:rPr>
      </w:r>
      <w:r/>
    </w:p>
    <w:p>
      <w:pPr>
        <w:pStyle w:val="901"/>
        <w:numPr>
          <w:ilvl w:val="0"/>
          <w:numId w:val="5"/>
        </w:numPr>
        <w:pBdr/>
        <w:spacing w:before="64"/>
        <w:ind w:right="0" w:firstLine="364" w:left="425"/>
        <w:jc w:val="both"/>
        <w:rPr>
          <w:sz w:val="20"/>
          <w:szCs w:val="20"/>
          <w:highlight w:val="none"/>
        </w:rPr>
      </w:pPr>
      <w:r>
        <w:rPr>
          <w:sz w:val="20"/>
          <w:szCs w:val="20"/>
          <w:highlight w:val="none"/>
        </w:rPr>
      </w:r>
      <w:r>
        <w:rPr>
          <w:sz w:val="20"/>
          <w:szCs w:val="20"/>
          <w:highlight w:val="none"/>
        </w:rPr>
        <w:t xml:space="preserve">A novel stacking memory mechanism which helps improve the yield rates by accepting imperfection at the top layers.</w:t>
      </w:r>
      <w:r>
        <w:rPr>
          <w:sz w:val="20"/>
          <w:szCs w:val="20"/>
          <w:highlight w:val="none"/>
        </w:rPr>
      </w:r>
      <w:r>
        <w:rPr>
          <w:sz w:val="20"/>
          <w:szCs w:val="20"/>
          <w:highlight w:val="none"/>
        </w:rPr>
      </w:r>
    </w:p>
    <w:p>
      <w:pPr>
        <w:pBdr/>
        <w:spacing w:before="64"/>
        <w:ind w:firstLine="0" w:left="440"/>
        <w:jc w:val="both"/>
        <w:rPr>
          <w:sz w:val="20"/>
          <w:szCs w:val="20"/>
          <w14:ligatures w14:val="none"/>
        </w:rPr>
      </w:pPr>
      <w:r>
        <w:rPr>
          <w:sz w:val="20"/>
          <w:szCs w:val="20"/>
          <w:highlight w:val="none"/>
        </w:rPr>
      </w:r>
      <w:r>
        <w:rPr>
          <w:sz w:val="20"/>
          <w:szCs w:val="20"/>
          <w:highlight w:val="none"/>
        </w:rPr>
        <w:t xml:space="preserve">The rest of this document is organized as follows. </w:t>
      </w:r>
      <w:r>
        <w:rPr>
          <w:sz w:val="20"/>
          <w:szCs w:val="20"/>
          <w:highlight w:val="none"/>
        </w:rPr>
        <w:t xml:space="preserve">Section 2 presents the related works. Section 3 introduces the methodology for 3D-IC implementation. The hardware architecture is shown in Section 4. In Section 5,</w:t>
      </w:r>
      <w:r>
        <w:rPr>
          <w:sz w:val="20"/>
          <w:szCs w:val="20"/>
          <w:highlight w:val="none"/>
        </w:rPr>
        <w:t xml:space="preserve"> the performance and power consumption of our spiking computing core in each supply voltage scenario is evaluated. Finally, we end the document with conclusions in Section 6.</w:t>
      </w:r>
      <w:r>
        <w:rPr>
          <w:sz w:val="20"/>
          <w:szCs w:val="20"/>
          <w:highlight w:val="none"/>
        </w:rPr>
      </w:r>
      <w:r>
        <w:rPr>
          <w:sz w:val="20"/>
          <w:szCs w:val="20"/>
          <w14:ligatures w14:val="none"/>
        </w:rPr>
      </w:r>
    </w:p>
    <w:p>
      <w:pPr>
        <w:pStyle w:val="901"/>
        <w:numPr>
          <w:ilvl w:val="0"/>
          <w:numId w:val="3"/>
        </w:numPr>
        <w:pBdr/>
        <w:tabs>
          <w:tab w:val="left" w:leader="none" w:pos="680"/>
          <w:tab w:val="left" w:leader="none" w:pos="681"/>
        </w:tabs>
        <w:spacing w:before="180"/>
        <w:ind w:hanging="427" w:left="680"/>
        <w:rPr>
          <w:b/>
          <w:sz w:val="28"/>
        </w:rPr>
      </w:pPr>
      <w:r>
        <w:rPr>
          <w:b/>
          <w:sz w:val="28"/>
        </w:rPr>
        <w:t xml:space="preserve">Related Works</w:t>
      </w:r>
      <w:r>
        <w:rPr>
          <w:b/>
          <w:sz w:val="28"/>
        </w:rPr>
      </w:r>
      <w:r>
        <w:rPr>
          <w:b/>
          <w:sz w:val="28"/>
        </w:rPr>
      </w:r>
    </w:p>
    <w:p>
      <w:pPr>
        <w:pBdr/>
        <w:tabs>
          <w:tab w:val="left" w:leader="none" w:pos="809"/>
        </w:tabs>
        <w:spacing w:before="190"/>
        <w:ind w:left="253"/>
        <w:rPr>
          <w:b/>
          <w:sz w:val="24"/>
        </w:rPr>
      </w:pPr>
      <w:r>
        <w:rPr>
          <w:b/>
          <w:sz w:val="24"/>
        </w:rPr>
        <w:t xml:space="preserve">2.1</w:t>
      </w:r>
      <w:r>
        <w:rPr>
          <w:b/>
          <w:sz w:val="24"/>
        </w:rPr>
        <w:tab/>
        <w:t xml:space="preserve">Low-power Techniques</w:t>
      </w:r>
      <w:r>
        <w:rPr>
          <w:b/>
          <w:sz w:val="24"/>
        </w:rPr>
      </w:r>
      <w:r>
        <w:rPr>
          <w:b/>
          <w:sz w:val="24"/>
        </w:rPr>
      </w:r>
    </w:p>
    <w:p>
      <w:pPr>
        <w:pBdr/>
        <w:spacing w:before="64"/>
        <w:ind w:firstLine="0" w:left="440"/>
        <w:jc w:val="both"/>
        <w:rPr>
          <w:sz w:val="20"/>
          <w:szCs w:val="20"/>
          <w:highlight w:val="none"/>
        </w:rPr>
      </w:pPr>
      <w:r>
        <w:rPr>
          <w:sz w:val="20"/>
          <w:szCs w:val="20"/>
          <w:highlight w:val="none"/>
        </w:rPr>
      </w:r>
      <w:r>
        <w:rPr>
          <w:sz w:val="20"/>
          <w:szCs w:val="20"/>
          <w:highlight w:val="none"/>
        </w:rPr>
        <w:t xml:space="preserve">The </w:t>
      </w:r>
      <w:r>
        <w:rPr>
          <w:i/>
          <w:iCs/>
          <w:sz w:val="20"/>
          <w:szCs w:val="20"/>
          <w:highlight w:val="none"/>
        </w:rPr>
        <w:t xml:space="preserve">voltage scaling technique</w:t>
      </w:r>
      <w:r>
        <w:rPr>
          <w:sz w:val="20"/>
          <w:szCs w:val="20"/>
          <w:highlight w:val="none"/>
        </w:rPr>
        <w:t xml:space="preserve"> is one of the famous techniques that are widely used for low-power systems. In fact, previous works proved t</w:t>
      </w:r>
      <w:r>
        <w:rPr>
          <w:sz w:val="20"/>
          <w:szCs w:val="20"/>
          <w:highlight w:val="none"/>
        </w:rPr>
        <w:t xml:space="preserve">hat by applying the under-voltage technique power consumption related to memory</w:t>
      </w:r>
      <w:r>
        <w:rPr>
          <w:sz w:val="20"/>
          <w:szCs w:val="20"/>
          <w:highlight w:val="none"/>
        </w:rPr>
        <w:t xml:space="preserve"> could be greatly reduced. </w:t>
      </w:r>
      <w:r>
        <w:rPr>
          <w:sz w:val="20"/>
          <w:szCs w:val="20"/>
          <w:highlight w:val="none"/>
        </w:rPr>
        <w:t xml:space="preserve">For example, Salami </w:t>
      </w:r>
      <w:r>
        <w:rPr>
          <w:i/>
          <w:iCs/>
          <w:sz w:val="20"/>
          <w:szCs w:val="20"/>
          <w:highlight w:val="none"/>
        </w:rPr>
        <w:t xml:space="preserve">et al.</w:t>
      </w:r>
      <w:r>
        <w:rPr>
          <w:sz w:val="20"/>
          <w:szCs w:val="20"/>
          <w:highlight w:val="none"/>
        </w:rPr>
        <w:t xml:space="preserve">  </w:t>
      </w:r>
      <w:r>
        <w:rPr>
          <w:sz w:val="20"/>
          <w:szCs w:val="20"/>
        </w:rPr>
        <w:fldChar w:fldCharType="begin"/>
        <w:instrText xml:space="preserve"> PAGEREF _Ref9 \h</w:instrText>
        <w:fldChar w:fldCharType="separate"/>
        <w:t xml:space="preserve">[12]</w:t>
      </w:r>
      <w:r>
        <w:rPr>
          <w:sz w:val="20"/>
          <w:szCs w:val="20"/>
        </w:rPr>
        <w:fldChar w:fldCharType="end"/>
      </w:r>
      <w:r>
        <w:rPr>
          <w:sz w:val="20"/>
          <w:szCs w:val="20"/>
          <w:highlight w:val="none"/>
        </w:rPr>
        <w:t xml:space="preserve"> reduces power consumption by 39% on </w:t>
      </w:r>
      <w:r>
        <w:rPr>
          <w:sz w:val="20"/>
          <w:szCs w:val="20"/>
          <w:highlight w:val="none"/>
        </w:rPr>
        <w:t xml:space="preserve">FPGA on-chip memories, Leng </w:t>
      </w:r>
      <w:r>
        <w:rPr>
          <w:i/>
          <w:iCs/>
          <w:sz w:val="20"/>
          <w:szCs w:val="20"/>
          <w:highlight w:val="none"/>
        </w:rPr>
        <w:t xml:space="preserve">et al. </w:t>
      </w:r>
      <w:r>
        <w:rPr>
          <w:sz w:val="20"/>
          <w:szCs w:val="20"/>
        </w:rPr>
        <w:fldChar w:fldCharType="begin"/>
        <w:instrText xml:space="preserve"> PAGEREF _Ref10 \h</w:instrText>
        <w:fldChar w:fldCharType="separate"/>
      </w:r>
      <w:r>
        <w:rPr>
          <w:sz w:val="20"/>
          <w:szCs w:val="20"/>
        </w:rPr>
        <w:t xml:space="preserve">[13]</w:t>
      </w:r>
      <w:r>
        <w:rPr>
          <w:sz w:val="20"/>
          <w:szCs w:val="20"/>
        </w:rPr>
        <w:fldChar w:fldCharType="end"/>
      </w:r>
      <w:r>
        <w:rPr>
          <w:sz w:val="20"/>
          <w:szCs w:val="20"/>
          <w:highlight w:val="none"/>
        </w:rPr>
        <w:t xml:space="preserve"> saves 20% of power in GPUs, and power consumption of DRAMs in </w:t>
      </w:r>
      <w:r>
        <w:rPr>
          <w:sz w:val="20"/>
          <w:szCs w:val="20"/>
        </w:rPr>
        <w:fldChar w:fldCharType="begin"/>
        <w:instrText xml:space="preserve"> PAGEREF _Ref11 \h</w:instrText>
        <w:fldChar w:fldCharType="separate"/>
        <w:t xml:space="preserve">[14]</w:t>
      </w:r>
      <w:r>
        <w:rPr>
          <w:sz w:val="20"/>
          <w:szCs w:val="20"/>
        </w:rPr>
        <w:fldChar w:fldCharType="end"/>
      </w:r>
      <w:r>
        <w:rPr>
          <w:sz w:val="20"/>
          <w:szCs w:val="20"/>
          <w:highlight w:val="none"/>
        </w:rPr>
        <w:t xml:space="preserve"> is dropped by 16%. </w:t>
      </w:r>
      <w:r>
        <w:rPr>
          <w:sz w:val="20"/>
          <w:szCs w:val="20"/>
          <w:highlight w:val="none"/>
        </w:rPr>
        <w:t xml:space="preserve">In addition, Minerva </w:t>
      </w:r>
      <w:r>
        <w:rPr>
          <w:sz w:val="20"/>
          <w:szCs w:val="20"/>
        </w:rPr>
        <w:fldChar w:fldCharType="begin"/>
        <w:instrText xml:space="preserve"> PAGEREF _Ref12 \h</w:instrText>
        <w:fldChar w:fldCharType="separate"/>
      </w:r>
      <w:r>
        <w:rPr>
          <w:sz w:val="20"/>
          <w:szCs w:val="20"/>
        </w:rPr>
        <w:t xml:space="preserve">[15]</w:t>
      </w:r>
      <w:r>
        <w:rPr>
          <w:sz w:val="20"/>
          <w:szCs w:val="20"/>
        </w:rPr>
        <w:fldChar w:fldCharType="end"/>
      </w:r>
      <w:r>
        <w:rPr>
          <w:sz w:val="20"/>
          <w:szCs w:val="20"/>
          <w:highlight w:val="none"/>
        </w:rPr>
        <w:t xml:space="preserve"> lowers the supply voltages of SRAMs to save a total of 2.7x power consumption. </w:t>
      </w:r>
      <w:r>
        <w:rPr>
          <w:sz w:val="20"/>
          <w:szCs w:val="20"/>
          <w:highlight w:val="none"/>
        </w:rPr>
        <w:t xml:space="preserve">In order to accomplish the voltage transformation, the system is required to have an off-chip voltage regulator (VR) with a power switching technique </w:t>
      </w:r>
      <w:r>
        <w:rPr>
          <w:sz w:val="20"/>
          <w:szCs w:val="20"/>
        </w:rPr>
        <w:fldChar w:fldCharType="begin"/>
        <w:instrText xml:space="preserve"> PAGEREF _Ref13 \h</w:instrText>
        <w:fldChar w:fldCharType="separate"/>
        <w:t xml:space="preserve">[</w:t>
      </w:r>
      <w:r>
        <w:rPr>
          <w:sz w:val="20"/>
          <w:szCs w:val="20"/>
        </w:rPr>
        <w:t xml:space="preserve">16], [17]</w:t>
      </w:r>
      <w:r>
        <w:rPr>
          <w:sz w:val="20"/>
          <w:szCs w:val="20"/>
        </w:rPr>
        <w:fldChar w:fldCharType="end"/>
      </w:r>
      <w:r>
        <w:rPr>
          <w:sz w:val="20"/>
          <w:szCs w:val="20"/>
          <w:highlight w:val="none"/>
        </w:rPr>
        <w:t xml:space="preserve"> or an on-chip one (i.e.: low-dropout VR </w:t>
      </w:r>
      <w:r>
        <w:rPr>
          <w:sz w:val="20"/>
          <w:szCs w:val="20"/>
        </w:rPr>
        <w:fldChar w:fldCharType="begin"/>
        <w:instrText xml:space="preserve"> PAGEREF _Ref14 \h</w:instrText>
        <w:fldChar w:fldCharType="separate"/>
        <w:t xml:space="preserve">[</w:t>
      </w:r>
      <w:r>
        <w:rPr>
          <w:sz w:val="20"/>
          <w:szCs w:val="20"/>
        </w:rPr>
        <w:t xml:space="preserve">18], [19]</w:t>
      </w:r>
      <w:r>
        <w:rPr>
          <w:sz w:val="20"/>
          <w:szCs w:val="20"/>
        </w:rPr>
        <w:fldChar w:fldCharType="end"/>
      </w:r>
      <w:r>
        <w:rPr>
          <w:sz w:val="20"/>
          <w:szCs w:val="20"/>
          <w:highlight w:val="none"/>
        </w:rPr>
        <w:t xml:space="preserve">, switched capac</w:t>
      </w:r>
      <w:r>
        <w:rPr>
          <w:sz w:val="20"/>
          <w:szCs w:val="20"/>
          <w:highlight w:val="none"/>
        </w:rPr>
        <w:t xml:space="preserve">itor VR </w:t>
      </w:r>
      <w:r>
        <w:rPr>
          <w:sz w:val="20"/>
          <w:szCs w:val="20"/>
        </w:rPr>
        <w:fldChar w:fldCharType="begin"/>
        <w:instrText xml:space="preserve"> PAGEREF _Ref2 \h</w:instrText>
        <w:fldChar w:fldCharType="separate"/>
        <w:t xml:space="preserve">[20], [2</w:t>
      </w:r>
      <w:r>
        <w:rPr>
          <w:sz w:val="20"/>
          <w:szCs w:val="20"/>
        </w:rPr>
        <w:t xml:space="preserve">1]</w:t>
      </w:r>
      <w:r>
        <w:rPr>
          <w:sz w:val="20"/>
          <w:szCs w:val="20"/>
        </w:rPr>
        <w:fldChar w:fldCharType="end"/>
      </w:r>
      <w:r>
        <w:rPr>
          <w:sz w:val="20"/>
          <w:szCs w:val="20"/>
          <w:highlight w:val="none"/>
        </w:rPr>
        <w:t xml:space="preserve">. </w:t>
      </w:r>
      <w:r>
        <w:rPr>
          <w:sz w:val="20"/>
          <w:szCs w:val="20"/>
          <w:highlight w:val="none"/>
        </w:rPr>
        <w:t xml:space="preserve">Moreover, the under-voltage technique could al</w:t>
      </w:r>
      <w:r>
        <w:rPr>
          <w:sz w:val="20"/>
          <w:szCs w:val="20"/>
          <w:highlight w:val="none"/>
        </w:rPr>
        <w:t xml:space="preserve">so be applied to internal components of FPGAs </w:t>
      </w:r>
      <w:r>
        <w:rPr>
          <w:sz w:val="20"/>
          <w:szCs w:val="20"/>
        </w:rPr>
        <w:fldChar w:fldCharType="begin"/>
        <w:instrText xml:space="preserve"> PAGEREF _Ref15 \h</w:instrText>
        <w:fldChar w:fldCharType="separate"/>
        <w:t xml:space="preserve">[22]</w:t>
      </w:r>
      <w:r>
        <w:rPr>
          <w:sz w:val="20"/>
          <w:szCs w:val="20"/>
        </w:rPr>
        <w:fldChar w:fldCharType="end"/>
      </w:r>
      <w:r>
        <w:rPr>
          <w:sz w:val="20"/>
          <w:szCs w:val="20"/>
          <w:highlight w:val="none"/>
        </w:rPr>
        <w:t xml:space="preserve"> or HBMs (High Bandwidth Memory) </w:t>
      </w:r>
      <w:r>
        <w:rPr>
          <w:sz w:val="20"/>
          <w:szCs w:val="20"/>
        </w:rPr>
        <w:fldChar w:fldCharType="begin"/>
        <w:instrText xml:space="preserve"> PAGEREF _Ref16 \h</w:instrText>
        <w:fldChar w:fldCharType="separate"/>
        <w:t xml:space="preserve">[23]</w:t>
      </w:r>
      <w:r>
        <w:rPr>
          <w:sz w:val="20"/>
          <w:szCs w:val="20"/>
        </w:rPr>
        <w:fldChar w:fldCharType="end"/>
      </w:r>
      <w:r>
        <w:rPr>
          <w:sz w:val="20"/>
          <w:szCs w:val="20"/>
          <w:highlight w:val="none"/>
        </w:rPr>
        <w:t xml:space="preserve"> to gain around</w:t>
      </w:r>
      <w:r>
        <w:rPr>
          <w:sz w:val="20"/>
          <w:szCs w:val="20"/>
          <w:highlight w:val="none"/>
        </w:rPr>
        <w:t xml:space="preserve"> 3x and 2.3x power efficiency, respectively. </w:t>
      </w:r>
      <w:r>
        <w:rPr>
          <w:sz w:val="20"/>
          <w:szCs w:val="20"/>
          <w:highlight w:val="none"/>
        </w:rPr>
        <w:t xml:space="preserve">However, due to the supply voltage reduction, the noise margin of a memory cell </w:t>
      </w:r>
      <w:r>
        <w:rPr>
          <w:sz w:val="20"/>
          <w:szCs w:val="20"/>
          <w:highlight w:val="none"/>
        </w:rPr>
        <w:t xml:space="preserve">is also reduced,</w:t>
      </w:r>
      <w:r>
        <w:rPr>
          <w:sz w:val="20"/>
          <w:szCs w:val="20"/>
          <w:highlight w:val="none"/>
        </w:rPr>
        <w:t xml:space="preserve"> which leads to an increase in the probability of errors such as read stability failure, write stability failure, or access time failure </w:t>
      </w:r>
      <w:r>
        <w:rPr>
          <w:sz w:val="20"/>
          <w:szCs w:val="20"/>
        </w:rPr>
        <w:fldChar w:fldCharType="begin"/>
        <w:instrText xml:space="preserve"> PAGEREF _Ref17 \h</w:instrText>
        <w:fldChar w:fldCharType="separate"/>
        <w:t xml:space="preserve">[24]</w:t>
      </w:r>
      <w:r>
        <w:rPr>
          <w:sz w:val="20"/>
          <w:szCs w:val="20"/>
        </w:rPr>
        <w:fldChar w:fldCharType="end"/>
      </w:r>
      <w:r>
        <w:rPr>
          <w:sz w:val="20"/>
          <w:szCs w:val="20"/>
          <w:highlight w:val="none"/>
        </w:rPr>
        <w:t xml:space="preserve">.</w:t>
      </w:r>
      <w:r>
        <w:rPr>
          <w:sz w:val="20"/>
          <w:szCs w:val="20"/>
          <w:highlight w:val="none"/>
        </w:rPr>
        <w:t xml:space="preserve"> </w:t>
      </w:r>
      <w:r>
        <w:rPr>
          <w:sz w:val="20"/>
          <w:szCs w:val="20"/>
          <w:highlight w:val="none"/>
        </w:rPr>
        <w:t xml:space="preserve">As a result, such small errors could lead to a huge impact on the accuracy of conventional 2D neural network architectures </w:t>
      </w:r>
      <w:r>
        <w:rPr>
          <w:sz w:val="20"/>
          <w:szCs w:val="20"/>
        </w:rPr>
        <w:fldChar w:fldCharType="begin"/>
        <w:instrText xml:space="preserve"> PAGEREF _Ref15 \h</w:instrText>
        <w:fldChar w:fldCharType="separate"/>
        <w:t xml:space="preserve">[22]</w:t>
      </w:r>
      <w:r>
        <w:rPr>
          <w:sz w:val="20"/>
          <w:szCs w:val="20"/>
        </w:rPr>
        <w:fldChar w:fldCharType="end"/>
      </w:r>
      <w:r>
        <w:rPr>
          <w:sz w:val="20"/>
          <w:szCs w:val="20"/>
          <w:highlight w:val="none"/>
        </w:rPr>
        <w:t xml:space="preserve">. </w:t>
      </w:r>
      <w:r>
        <w:rPr>
          <w:sz w:val="20"/>
          <w:szCs w:val="20"/>
          <w:highlight w:val="none"/>
        </w:rPr>
        <w:t xml:space="preserve">It is because there is a chance that the MSBs of weights are affected by reducing the supply voltages of SRAMs. </w:t>
      </w:r>
      <w:r>
        <w:rPr>
          <w:sz w:val="20"/>
          <w:szCs w:val="20"/>
          <w:highlight w:val="none"/>
        </w:rPr>
        <w:t xml:space="preserve">However, with 3D technology, the weights can be split into multiple subsets placed in separate layers with isolated supply voltage, which is able to protect the memory layers containing MSBs and reduce the supply voltage of memory layers containing LSBs.</w:t>
      </w:r>
      <w:r>
        <w:rPr>
          <w:sz w:val="20"/>
          <w:szCs w:val="20"/>
          <w:highlight w:val="none"/>
        </w:rPr>
      </w:r>
      <w:r>
        <w:rPr>
          <w:sz w:val="20"/>
          <w:szCs w:val="20"/>
          <w:highlight w:val="none"/>
        </w:rPr>
      </w:r>
    </w:p>
    <w:p>
      <w:pPr>
        <w:pBdr/>
        <w:spacing w:before="64"/>
        <w:ind w:left="440"/>
        <w:jc w:val="both"/>
        <w:rPr>
          <w:sz w:val="20"/>
          <w:szCs w:val="20"/>
          <w:highlight w:val="none"/>
        </w:rPr>
      </w:pPr>
      <w:r>
        <w:rPr>
          <w:sz w:val="20"/>
          <w:szCs w:val="20"/>
          <w:highlight w:val="none"/>
        </w:rPr>
      </w:r>
      <w:r>
        <w:rPr>
          <w:sz w:val="20"/>
          <w:szCs w:val="20"/>
          <w:highlight w:val="none"/>
        </w:rPr>
      </w:r>
      <w:r>
        <w:rPr>
          <w:sz w:val="20"/>
          <w:szCs w:val="20"/>
          <w:highlight w:val="none"/>
        </w:rPr>
      </w:r>
    </w:p>
    <w:p>
      <w:pPr>
        <w:pBdr/>
        <w:tabs>
          <w:tab w:val="left" w:leader="none" w:pos="809"/>
        </w:tabs>
        <w:spacing/>
        <w:ind w:left="253"/>
        <w:rPr>
          <w:b/>
          <w:sz w:val="24"/>
        </w:rPr>
      </w:pPr>
      <w:r>
        <w:rPr>
          <w:b/>
          <w:sz w:val="24"/>
        </w:rPr>
        <w:t xml:space="preserve">2.2</w:t>
      </w:r>
      <w:r>
        <w:rPr>
          <w:b/>
          <w:sz w:val="24"/>
        </w:rPr>
        <w:tab/>
      </w:r>
      <w:r>
        <w:rPr>
          <w:b/>
          <w:spacing w:val="2"/>
          <w:sz w:val="24"/>
        </w:rPr>
        <w:t xml:space="preserve">Power-optimal Memories</w:t>
      </w:r>
      <w:r>
        <w:rPr>
          <w:b/>
          <w:sz w:val="24"/>
        </w:rPr>
      </w:r>
      <w:r>
        <w:rPr>
          <w:b/>
          <w:sz w:val="24"/>
        </w:rPr>
      </w:r>
    </w:p>
    <w:p>
      <w:pPr>
        <w:pBdr/>
        <w:spacing w:before="64"/>
        <w:ind w:firstLine="0" w:left="440"/>
        <w:jc w:val="both"/>
        <w:rPr/>
      </w:pPr>
      <w:r>
        <w:rPr>
          <w:sz w:val="20"/>
          <w:szCs w:val="20"/>
          <w:highlight w:val="none"/>
        </w:rPr>
        <w:t xml:space="preserve">Another way to improve the power efficiency of memory is to apply new technologies to restructure the memory cells such as </w:t>
      </w:r>
      <w:r>
        <w:rPr>
          <w:i/>
          <w:iCs/>
          <w:sz w:val="20"/>
          <w:szCs w:val="20"/>
          <w:highlight w:val="none"/>
        </w:rPr>
        <w:t xml:space="preserve">In-Memory Computing</w:t>
      </w:r>
      <w:r>
        <w:rPr>
          <w:sz w:val="20"/>
          <w:szCs w:val="20"/>
          <w:highlight w:val="none"/>
        </w:rPr>
        <w:t xml:space="preserve"> (IMC), a</w:t>
      </w:r>
      <w:r>
        <w:rPr>
          <w:sz w:val="20"/>
          <w:szCs w:val="20"/>
          <w:highlight w:val="none"/>
        </w:rPr>
        <w:t xml:space="preserve">nd </w:t>
      </w:r>
      <w:r>
        <w:rPr>
          <w:i/>
          <w:iCs/>
          <w:sz w:val="20"/>
          <w:szCs w:val="20"/>
          <w:highlight w:val="none"/>
        </w:rPr>
        <w:t xml:space="preserve">3D stacking memory</w:t>
      </w:r>
      <w:r>
        <w:rPr>
          <w:sz w:val="20"/>
          <w:szCs w:val="20"/>
          <w:highlight w:val="none"/>
        </w:rPr>
        <w:t xml:space="preserve">. </w:t>
      </w:r>
      <w:r>
        <w:rPr>
          <w:sz w:val="20"/>
          <w:szCs w:val="20"/>
          <w:highlight w:val="none"/>
        </w:rPr>
        <w:t xml:space="preserve">For instance, the emergence of IMC methods can be divided into analog IMC </w:t>
      </w:r>
      <w:r>
        <w:rPr>
          <w:sz w:val="20"/>
          <w:szCs w:val="20"/>
        </w:rPr>
        <w:fldChar w:fldCharType="begin"/>
        <w:instrText xml:space="preserve"> PAGEREF _Ref18 \h</w:instrText>
        <w:fldChar w:fldCharType="separate"/>
        <w:t xml:space="preserve">[25], [26], [27]</w:t>
      </w:r>
      <w:r>
        <w:rPr>
          <w:sz w:val="20"/>
          <w:szCs w:val="20"/>
        </w:rPr>
        <w:fldChar w:fldCharType="end"/>
      </w:r>
      <w:r>
        <w:rPr>
          <w:sz w:val="20"/>
          <w:szCs w:val="20"/>
          <w:highlight w:val="none"/>
        </w:rPr>
        <w:t xml:space="preserve"> and digital IMC </w:t>
      </w:r>
      <w:r>
        <w:rPr>
          <w:sz w:val="20"/>
          <w:szCs w:val="20"/>
        </w:rPr>
        <w:fldChar w:fldCharType="begin"/>
        <w:instrText xml:space="preserve"> PAGEREF _Ref19 \h</w:instrText>
        <w:fldChar w:fldCharType="separate"/>
        <w:t xml:space="preserve">[28], [29], [3</w:t>
      </w:r>
      <w:r>
        <w:rPr>
          <w:sz w:val="20"/>
          <w:szCs w:val="20"/>
        </w:rPr>
        <w:t xml:space="preserve">0]</w:t>
      </w:r>
      <w:r>
        <w:rPr>
          <w:sz w:val="20"/>
          <w:szCs w:val="20"/>
        </w:rPr>
        <w:fldChar w:fldCharType="end"/>
      </w:r>
      <w:r>
        <w:rPr>
          <w:sz w:val="20"/>
          <w:szCs w:val="20"/>
          <w:highlight w:val="none"/>
        </w:rPr>
        <w:t xml:space="preserve">. </w:t>
      </w:r>
      <w:r>
        <w:rPr>
          <w:sz w:val="20"/>
          <w:szCs w:val="20"/>
          <w:highlight w:val="none"/>
        </w:rPr>
        <w:t xml:space="preserve">A</w:t>
      </w:r>
      <w:r>
        <w:rPr>
          <w:sz w:val="20"/>
          <w:szCs w:val="20"/>
          <w:highlight w:val="none"/>
        </w:rPr>
        <w:t xml:space="preserve">nalog IMC may not be suitable for high-precision applications such</w:t>
      </w:r>
      <w:r>
        <w:rPr>
          <w:sz w:val="20"/>
          <w:szCs w:val="20"/>
          <w:highlight w:val="none"/>
        </w:rPr>
        <w:t xml:space="preserve"> AI because as it has the dis</w:t>
      </w:r>
      <w:r>
        <w:rPr>
          <w:sz w:val="20"/>
          <w:szCs w:val="20"/>
          <w:highlight w:val="none"/>
        </w:rPr>
        <w:t xml:space="preserve">advantage of low conversion accuracy limited by the low-cost analog-to-digital converters (ADCs), while digital IMC has the advantage of high computational accur</w:t>
      </w:r>
      <w:r>
        <w:rPr>
          <w:sz w:val="20"/>
          <w:szCs w:val="20"/>
          <w:highlight w:val="none"/>
        </w:rPr>
        <w:t xml:space="preserve">acy. </w:t>
      </w:r>
      <w:r>
        <w:rPr>
          <w:sz w:val="20"/>
          <w:szCs w:val="20"/>
          <w:highlight w:val="none"/>
        </w:rPr>
        <w:t xml:space="preserve">Moreover, the analog IMC is also vulnerable to noise caused by temperature, sneak currents, and many other sources of variations </w:t>
      </w:r>
      <w:r>
        <w:rPr>
          <w:sz w:val="20"/>
          <w:szCs w:val="20"/>
        </w:rPr>
        <w:fldChar w:fldCharType="begin"/>
        <w:instrText xml:space="preserve"> PAGEREF _Ref20 \h</w:instrText>
        <w:fldChar w:fldCharType="separate"/>
        <w:t xml:space="preserve">[3</w:t>
      </w:r>
      <w:r>
        <w:rPr>
          <w:sz w:val="20"/>
          <w:szCs w:val="20"/>
        </w:rPr>
        <w:t xml:space="preserve">1]</w:t>
      </w:r>
      <w:r>
        <w:rPr>
          <w:sz w:val="20"/>
          <w:szCs w:val="20"/>
        </w:rPr>
        <w:fldChar w:fldCharType="end"/>
      </w:r>
      <w:r>
        <w:rPr>
          <w:sz w:val="20"/>
          <w:szCs w:val="20"/>
          <w:highlight w:val="none"/>
        </w:rPr>
        <w:t xml:space="preserve">. </w:t>
      </w:r>
      <w:r>
        <w:rPr>
          <w:sz w:val="20"/>
          <w:szCs w:val="20"/>
          <w:highlight w:val="none"/>
        </w:rPr>
        <w:t xml:space="preserve">On the other hand, although the digital IMC has robustness and precision, it consumes more power compared to the analog IMC </w:t>
      </w:r>
      <w:r>
        <w:rPr>
          <w:sz w:val="20"/>
          <w:szCs w:val="20"/>
        </w:rPr>
        <w:fldChar w:fldCharType="begin"/>
        <w:instrText xml:space="preserve"> PAGEREF _Ref21 \h</w:instrText>
        <w:fldChar w:fldCharType="separate"/>
        <w:t xml:space="preserve">[32]</w:t>
      </w:r>
      <w:r>
        <w:rPr>
          <w:sz w:val="20"/>
          <w:szCs w:val="20"/>
        </w:rPr>
        <w:fldChar w:fldCharType="end"/>
      </w:r>
      <w:r>
        <w:rPr>
          <w:sz w:val="20"/>
          <w:szCs w:val="20"/>
          <w:highlight w:val="none"/>
        </w:rPr>
        <w:t xml:space="preserve">. </w:t>
      </w:r>
      <w:r>
        <w:rPr>
          <w:sz w:val="20"/>
          <w:szCs w:val="20"/>
          <w:highlight w:val="none"/>
        </w:rPr>
        <w:t xml:space="preserve">For the 3D stacking memory in chips, there are several proposed works </w:t>
      </w:r>
      <w:r>
        <w:rPr>
          <w:sz w:val="20"/>
          <w:szCs w:val="20"/>
        </w:rPr>
        <w:fldChar w:fldCharType="begin"/>
        <w:instrText xml:space="preserve"> PAGEREF _Ref22 \h</w:instrText>
        <w:fldChar w:fldCharType="separate"/>
        <w:t xml:space="preserve">[33], [34]</w:t>
      </w:r>
      <w:r>
        <w:rPr>
          <w:sz w:val="20"/>
          <w:szCs w:val="20"/>
        </w:rPr>
        <w:fldChar w:fldCharType="end"/>
      </w:r>
      <w:r>
        <w:rPr>
          <w:sz w:val="20"/>
          <w:szCs w:val="20"/>
          <w:highlight w:val="none"/>
        </w:rPr>
        <w:t xml:space="preserve"> to shorten the data movements, which reduces power consumption. </w:t>
      </w:r>
      <w:r>
        <w:rPr>
          <w:sz w:val="20"/>
          <w:szCs w:val="20"/>
          <w:highlight w:val="none"/>
        </w:rPr>
        <w:t xml:space="preserve">With a high bandwidth and a large capacity, 3D stacking of SRAMs has drawn attention for being a large cache in CPUs and a large memory in DNN inference accelerators </w:t>
      </w:r>
      <w:r>
        <w:rPr>
          <w:sz w:val="20"/>
          <w:szCs w:val="20"/>
        </w:rPr>
        <w:fldChar w:fldCharType="begin"/>
        <w:instrText xml:space="preserve"> PAGEREF _Ref23 \h</w:instrText>
        <w:fldChar w:fldCharType="separate"/>
        <w:t xml:space="preserve">[35], [36]</w:t>
      </w:r>
      <w:r>
        <w:rPr>
          <w:sz w:val="20"/>
          <w:szCs w:val="20"/>
        </w:rPr>
        <w:fldChar w:fldCharType="end"/>
      </w:r>
      <w:r>
        <w:rPr>
          <w:sz w:val="20"/>
          <w:szCs w:val="20"/>
          <w:highlight w:val="none"/>
        </w:rPr>
        <w:t xml:space="preserve">. </w:t>
      </w:r>
      <w:r>
        <w:rPr>
          <w:sz w:val="20"/>
          <w:szCs w:val="20"/>
          <w:highlight w:val="none"/>
        </w:rPr>
        <w:t xml:space="preserve">The data communication between 3D layers can be wired integration using through-silicon vias (TSVs) </w:t>
      </w:r>
      <w:r>
        <w:rPr>
          <w:sz w:val="20"/>
          <w:szCs w:val="20"/>
        </w:rPr>
        <w:fldChar w:fldCharType="begin"/>
        <w:instrText xml:space="preserve"> PAGEREF _Ref22 \h</w:instrText>
        <w:fldChar w:fldCharType="separate"/>
        <w:t xml:space="preserve">[33], [34]</w:t>
      </w:r>
      <w:r>
        <w:rPr>
          <w:sz w:val="20"/>
          <w:szCs w:val="20"/>
        </w:rPr>
        <w:fldChar w:fldCharType="end"/>
      </w:r>
      <w:r>
        <w:rPr>
          <w:sz w:val="20"/>
          <w:szCs w:val="20"/>
          <w:highlight w:val="none"/>
        </w:rPr>
        <w:t xml:space="preserve"> or a wireless integration using inductive coupling known as ThruChip Interface (TCI) </w:t>
      </w:r>
      <w:r>
        <w:rPr>
          <w:sz w:val="20"/>
          <w:szCs w:val="20"/>
        </w:rPr>
        <w:fldChar w:fldCharType="begin"/>
        <w:instrText xml:space="preserve"> PAGEREF _Ref24 \h</w:instrText>
        <w:fldChar w:fldCharType="separate"/>
        <w:t xml:space="preserve">[37]</w:t>
      </w:r>
      <w:r>
        <w:rPr>
          <w:sz w:val="20"/>
          <w:szCs w:val="20"/>
        </w:rPr>
        <w:fldChar w:fldCharType="end"/>
      </w:r>
      <w:r>
        <w:rPr>
          <w:sz w:val="20"/>
          <w:szCs w:val="20"/>
          <w:highlight w:val="none"/>
        </w:rPr>
        <w:t xml:space="preserve">. </w:t>
      </w:r>
      <w:r>
        <w:rPr>
          <w:sz w:val="20"/>
          <w:szCs w:val="20"/>
          <w:highlight w:val="none"/>
        </w:rPr>
        <w:t xml:space="preserve">However, despite these great benefits of 3D stacking technology, the challenge of this approach is that it has a low yield rate and low reliability. </w:t>
      </w:r>
      <w:r>
        <w:rPr>
          <w:sz w:val="20"/>
          <w:szCs w:val="20"/>
          <w:highlight w:val="none"/>
        </w:rPr>
        <w:t xml:space="preserve">In this paper, to tackle one of these problems, we propose a 3D architecture, which is able to improve the yield rate, by acc</w:t>
      </w:r>
      <w:r>
        <w:rPr>
          <w:sz w:val="20"/>
          <w:szCs w:val="20"/>
          <w:highlight w:val="none"/>
        </w:rPr>
        <w:t xml:space="preserve">epting defective layers while maintaining tolerable accuracy.</w:t>
      </w:r>
      <w:r>
        <w:rPr>
          <w:sz w:val="20"/>
          <w:szCs w:val="20"/>
          <w:highlight w:val="none"/>
        </w:rPr>
      </w:r>
      <w:r/>
    </w:p>
    <w:p>
      <w:pPr>
        <w:pStyle w:val="900"/>
        <w:pBdr/>
        <w:spacing w:before="3"/>
        <w:ind/>
        <w:rPr>
          <w:b/>
        </w:rPr>
      </w:pPr>
      <w:r>
        <w:rPr>
          <w:b/>
        </w:rPr>
      </w:r>
      <w:r>
        <w:rPr>
          <w:b/>
        </w:rPr>
      </w:r>
      <w:r>
        <w:rPr>
          <w:b/>
        </w:rPr>
      </w:r>
    </w:p>
    <w:p>
      <w:pPr>
        <w:pStyle w:val="901"/>
        <w:numPr>
          <w:ilvl w:val="0"/>
          <w:numId w:val="3"/>
        </w:numPr>
        <w:pBdr/>
        <w:tabs>
          <w:tab w:val="left" w:leader="none" w:pos="680"/>
          <w:tab w:val="left" w:leader="none" w:pos="681"/>
        </w:tabs>
        <w:spacing/>
        <w:ind w:hanging="417"/>
        <w:rPr>
          <w:b/>
          <w:sz w:val="28"/>
        </w:rPr>
      </w:pPr>
      <w:r>
        <w:rPr>
          <w:b/>
          <w:sz w:val="28"/>
        </w:rPr>
        <w:t xml:space="preserve">Methodology of 3-D Stacking Memory</w:t>
      </w:r>
      <w:r>
        <w:rPr>
          <w:b/>
          <w:sz w:val="28"/>
        </w:rPr>
      </w:r>
      <w:r>
        <w:rPr>
          <w:b/>
          <w:sz w:val="28"/>
        </w:rPr>
      </w:r>
    </w:p>
    <w:p>
      <w:pPr>
        <w:pBdr/>
        <w:tabs>
          <w:tab w:val="left" w:leader="none" w:pos="809"/>
        </w:tabs>
        <w:spacing w:before="120"/>
        <w:ind w:left="253"/>
        <w:rPr>
          <w:b/>
          <w:sz w:val="24"/>
        </w:rPr>
      </w:pPr>
      <w:r>
        <w:rPr>
          <w:b/>
          <w:sz w:val="24"/>
        </w:rPr>
        <w:t xml:space="preserve">3.1</w:t>
      </w:r>
      <w:r>
        <w:rPr>
          <w:b/>
          <w:sz w:val="24"/>
        </w:rPr>
        <w:tab/>
      </w:r>
      <w:r>
        <w:rPr>
          <w:b/>
          <w:spacing w:val="4"/>
          <w:sz w:val="24"/>
        </w:rPr>
        <w:t xml:space="preserve">Different Important Levels of Bits</w:t>
      </w:r>
      <w:r>
        <w:rPr>
          <w:b/>
          <w:sz w:val="24"/>
        </w:rPr>
      </w:r>
      <w:r>
        <w:rPr>
          <w:b/>
          <w:sz w:val="24"/>
        </w:rPr>
      </w:r>
    </w:p>
    <w:p>
      <w:pPr>
        <w:pBdr/>
        <w:spacing w:before="64"/>
        <w:ind w:firstLine="0" w:left="440"/>
        <w:jc w:val="both"/>
        <w:rPr>
          <w:sz w:val="20"/>
          <w:szCs w:val="20"/>
          <w:highlight w:val="none"/>
          <w14:ligatures w14:val="none"/>
        </w:rPr>
      </w:pPr>
      <w:r>
        <w:rPr>
          <w:sz w:val="20"/>
          <w:szCs w:val="20"/>
          <w:highlight w:val="none"/>
        </w:rPr>
        <w:t xml:space="preserve">Conventionally, all bits are treated as same as each other regardless of their position in the weight. </w:t>
      </w:r>
      <w:r>
        <w:rPr>
          <w:sz w:val="20"/>
          <w:szCs w:val="20"/>
          <w:highlight w:val="none"/>
        </w:rPr>
        <w:t xml:space="preserve">However, we can simply realize that in terms of value, they are definitely not the same. </w:t>
      </w:r>
      <w:r>
        <w:rPr>
          <w:sz w:val="20"/>
          <w:szCs w:val="20"/>
          <w:highlight w:val="none"/>
        </w:rPr>
        <w:t xml:space="preserve">Although spike neural networks application can be noise resilient, flipping bits due to undervolting or power gating still has different impacts on different positions of the bit. </w:t>
      </w:r>
      <w:r>
        <w:rPr>
          <w:sz w:val="20"/>
          <w:szCs w:val="20"/>
          <w:highlight w:val="none"/>
        </w:rPr>
        <w:t xml:space="preserve">Assuming the weight of </w:t>
      </w:r>
      <w:r>
        <w:rPr>
          <w:i/>
          <w:iCs/>
          <w:sz w:val="20"/>
          <w:szCs w:val="20"/>
          <w:highlight w:val="none"/>
        </w:rPr>
        <w:t xml:space="preserve">n=8</w:t>
      </w:r>
      <w:r>
        <w:rPr>
          <w:sz w:val="20"/>
          <w:szCs w:val="20"/>
          <w:highlight w:val="none"/>
        </w:rPr>
        <w:t xml:space="preserve"> bit: </w:t>
      </w:r>
      <w:r>
        <w:rPr>
          <w:i/>
          <w:iCs/>
          <w:sz w:val="20"/>
          <w:szCs w:val="20"/>
          <w:highlight w:val="none"/>
        </w:rPr>
        <w:t xml:space="preserve">W[0:7]= 10101100</w:t>
      </w:r>
      <w:r>
        <w:rPr>
          <w:sz w:val="20"/>
          <w:szCs w:val="20"/>
          <w:highlight w:val="none"/>
        </w:rPr>
        <w:t xml:space="preserve"> with one signed bit and seven bits fractional, the differences in values are shown in Table 1. </w:t>
      </w:r>
      <w:r>
        <w:rPr>
          <w:sz w:val="20"/>
          <w:szCs w:val="20"/>
          <w:highlight w:val="none"/>
        </w:rPr>
        <w:t xml:space="preserve">In summary, flipping bit in the LSBs gives a lesser impact on the value of the weight itself. </w:t>
      </w:r>
      <w:r>
        <w:rPr>
          <w:sz w:val="20"/>
          <w:szCs w:val="20"/>
          <w:highlight w:val="none"/>
          <w14:ligatures w14:val="none"/>
        </w:rPr>
      </w:r>
      <w:r>
        <w:rPr>
          <w:sz w:val="20"/>
          <w:szCs w:val="20"/>
          <w:highlight w:val="none"/>
          <w14:ligatures w14:val="none"/>
        </w:rPr>
      </w:r>
    </w:p>
    <w:p>
      <w:pPr>
        <w:pBdr/>
        <w:spacing w:before="64"/>
        <w:ind w:left="440"/>
        <w:jc w:val="both"/>
        <w:rPr>
          <w:sz w:val="20"/>
          <w:szCs w:val="20"/>
          <w:highlight w:val="none"/>
          <w14:ligatures w14:val="none"/>
        </w:rPr>
      </w:pPr>
      <w:r>
        <w:rPr>
          <w:sz w:val="20"/>
          <w:szCs w:val="20"/>
          <w:highlight w:val="none"/>
        </w:rPr>
      </w:r>
      <w:r/>
      <w:r>
        <w:rPr>
          <w:sz w:val="20"/>
          <w:szCs w:val="20"/>
          <w:highlight w:val="none"/>
        </w:rPr>
      </w:r>
      <w:r/>
      <w:r>
        <w:rPr>
          <w:sz w:val="20"/>
          <w:szCs w:val="20"/>
          <w:highlight w:val="none"/>
        </w:rPr>
      </w:r>
      <w:r/>
      <w:r>
        <w:rPr>
          <w:sz w:val="20"/>
          <w:szCs w:val="20"/>
          <w:highlight w:val="none"/>
        </w:rPr>
      </w:r>
      <w:r>
        <w:rPr>
          <w:sz w:val="20"/>
          <w:szCs w:val="20"/>
          <w:highlight w:val="none"/>
        </w:rPr>
      </w:r>
      <w:r>
        <w:rPr>
          <w:sz w:val="20"/>
          <w:szCs w:val="20"/>
          <w:highlight w:val="none"/>
          <w14:ligatures w14:val="none"/>
        </w:rPr>
      </w:r>
    </w:p>
    <w:p>
      <w:pPr>
        <w:pStyle w:val="747"/>
        <w:pBdr/>
        <w:spacing/>
        <w:ind/>
        <w:jc w:val="center"/>
        <w:rPr/>
      </w:pPr>
      <w:r/>
      <w:r/>
      <w:r>
        <w:t xml:space="preserve">Table </w:t>
      </w:r>
      <w:r>
        <w:fldChar w:fldCharType="begin"/>
        <w:instrText xml:space="preserve"> SEQ Table \* Arabic </w:instrText>
        <w:fldChar w:fldCharType="separate"/>
      </w:r>
      <w:r>
        <w:t xml:space="preserve">1</w:t>
      </w:r>
      <w:r/>
      <w:r>
        <w:fldChar w:fldCharType="end"/>
      </w:r>
      <w:r>
        <w:t xml:space="preserve">: Difference between bit flipping positions </w:t>
      </w:r>
      <w:r/>
    </w:p>
    <w:tbl>
      <w:tblPr>
        <w:tblStyle w:val="749"/>
        <w:tblW w:w="0" w:type="auto"/>
        <w:jc w:val="center"/>
        <w:tblBorders/>
        <w:tblLayout w:type="fixed"/>
        <w:tblLook w:val="04A0" w:firstRow="1" w:lastRow="0" w:firstColumn="1" w:lastColumn="0" w:noHBand="0" w:noVBand="1"/>
      </w:tblPr>
      <w:tblGrid>
        <w:gridCol w:w="650"/>
        <w:gridCol w:w="992"/>
        <w:gridCol w:w="992"/>
        <w:gridCol w:w="992"/>
        <w:gridCol w:w="980"/>
      </w:tblGrid>
      <w:tr>
        <w:trPr/>
        <w:tc>
          <w:tcPr>
            <w:tcBorders/>
            <w:tcW w:w="650" w:type="dxa"/>
            <w:vMerge w:val="restart"/>
            <w:textDirection w:val="lrTb"/>
            <w:noWrap w:val="false"/>
          </w:tcPr>
          <w:p>
            <w:pPr>
              <w:pBdr/>
              <w:spacing w:before="64"/>
              <w:ind/>
              <w:jc w:val="center"/>
              <w:rPr>
                <w:sz w:val="14"/>
                <w:szCs w:val="14"/>
                <w:highlight w:val="none"/>
                <w14:ligatures w14:val="none"/>
              </w:rPr>
            </w:pPr>
            <w:r>
              <w:rPr>
                <w:sz w:val="16"/>
                <w:szCs w:val="16"/>
                <w:highlight w:val="none"/>
              </w:rPr>
            </w:r>
            <w:r/>
            <w:r>
              <w:rPr>
                <w:sz w:val="16"/>
                <w:szCs w:val="16"/>
                <w:highlight w:val="none"/>
              </w:rPr>
              <w:t xml:space="preserve">Value</w:t>
            </w:r>
            <w:r>
              <w:rPr>
                <w:sz w:val="14"/>
                <w:szCs w:val="14"/>
                <w:highlight w:val="none"/>
              </w:rPr>
            </w:r>
            <w:r>
              <w:rPr>
                <w:sz w:val="14"/>
                <w:szCs w:val="14"/>
                <w:highlight w:val="none"/>
                <w14:ligatures w14:val="none"/>
              </w:rPr>
            </w:r>
          </w:p>
          <w:p>
            <w:pPr>
              <w:pBdr/>
              <w:spacing w:before="64"/>
              <w:ind/>
              <w:jc w:val="center"/>
              <w:rPr>
                <w:sz w:val="14"/>
                <w:szCs w:val="14"/>
                <w:highlight w:val="none"/>
                <w14:ligatures w14:val="none"/>
              </w:rPr>
            </w:pPr>
            <w:r>
              <w:rPr>
                <w:sz w:val="14"/>
                <w:szCs w:val="14"/>
                <w:highlight w:val="none"/>
              </w:rPr>
            </w:r>
            <w:r>
              <w:rPr>
                <w:sz w:val="14"/>
                <w:szCs w:val="14"/>
                <w:highlight w:val="none"/>
              </w:rPr>
            </w:r>
            <w:r>
              <w:rPr>
                <w:sz w:val="14"/>
                <w:szCs w:val="14"/>
                <w:highlight w:val="none"/>
                <w14:ligatures w14:val="none"/>
              </w:rPr>
            </w:r>
          </w:p>
        </w:tc>
        <w:tc>
          <w:tcPr>
            <w:tcBorders/>
            <w:tcW w:w="992" w:type="dxa"/>
            <w:vMerge w:val="restart"/>
            <w:textDirection w:val="lrTb"/>
            <w:noWrap w:val="false"/>
          </w:tcPr>
          <w:p>
            <w:pPr>
              <w:pBdr/>
              <w:spacing w:before="64"/>
              <w:ind/>
              <w:jc w:val="center"/>
              <w:rPr>
                <w:sz w:val="16"/>
                <w:szCs w:val="16"/>
                <w:highlight w:val="none"/>
                <w14:ligatures w14:val="none"/>
              </w:rPr>
            </w:pPr>
            <w:r>
              <w:rPr>
                <w:sz w:val="16"/>
                <w:szCs w:val="16"/>
                <w:highlight w:val="none"/>
              </w:rPr>
            </w:r>
            <w:r/>
            <w:r>
              <w:rPr>
                <w:sz w:val="16"/>
                <w:szCs w:val="16"/>
                <w:highlight w:val="none"/>
              </w:rPr>
              <w:t xml:space="preserve">Original</w:t>
            </w:r>
            <w:r>
              <w:rPr>
                <w:sz w:val="16"/>
                <w:szCs w:val="16"/>
                <w:highlight w:val="none"/>
              </w:rPr>
            </w:r>
            <w:r>
              <w:rPr>
                <w:sz w:val="16"/>
                <w:szCs w:val="16"/>
                <w:highlight w:val="none"/>
                <w14:ligatures w14:val="none"/>
              </w:rPr>
            </w:r>
          </w:p>
          <w:p>
            <w:pPr>
              <w:pBdr/>
              <w:spacing w:before="64"/>
              <w:ind/>
              <w:jc w:val="center"/>
              <w:rPr>
                <w:sz w:val="16"/>
                <w:szCs w:val="16"/>
                <w:highlight w:val="none"/>
                <w14:ligatures w14:val="none"/>
              </w:rPr>
            </w:pPr>
            <w:r>
              <w:rPr>
                <w:sz w:val="16"/>
                <w:szCs w:val="16"/>
                <w:highlight w:val="none"/>
              </w:rPr>
            </w:r>
            <w:r>
              <w:rPr>
                <w:sz w:val="16"/>
                <w:szCs w:val="16"/>
                <w:highlight w:val="none"/>
              </w:rPr>
            </w:r>
            <w:r>
              <w:rPr>
                <w:sz w:val="16"/>
                <w:szCs w:val="16"/>
                <w:highlight w:val="none"/>
                <w14:ligatures w14:val="none"/>
              </w:rPr>
            </w:r>
          </w:p>
        </w:tc>
        <w:tc>
          <w:tcPr>
            <w:gridSpan w:val="3"/>
            <w:tcBorders/>
            <w:tcW w:w="2964" w:type="dxa"/>
            <w:textDirection w:val="lrTb"/>
            <w:noWrap w:val="false"/>
          </w:tcPr>
          <w:p>
            <w:pPr>
              <w:pBdr/>
              <w:spacing w:before="64"/>
              <w:ind/>
              <w:jc w:val="center"/>
              <w:rPr>
                <w:sz w:val="16"/>
                <w:szCs w:val="16"/>
                <w:highlight w:val="none"/>
                <w14:ligatures w14:val="none"/>
              </w:rPr>
            </w:pPr>
            <w:r>
              <w:rPr>
                <w:sz w:val="16"/>
                <w:szCs w:val="16"/>
                <w:highlight w:val="none"/>
              </w:rPr>
              <w:t xml:space="preserve">Flipped Bit Position</w:t>
            </w:r>
            <w:r>
              <w:rPr>
                <w:sz w:val="16"/>
                <w:szCs w:val="16"/>
                <w:highlight w:val="none"/>
              </w:rPr>
            </w:r>
            <w:r>
              <w:rPr>
                <w:sz w:val="16"/>
                <w:szCs w:val="16"/>
                <w:highlight w:val="none"/>
                <w14:ligatures w14:val="none"/>
              </w:rPr>
            </w:r>
          </w:p>
        </w:tc>
      </w:tr>
      <w:tr>
        <w:trPr>
          <w:trHeight w:val="362"/>
        </w:trPr>
        <w:tc>
          <w:tcPr>
            <w:tcBorders/>
            <w:tcW w:w="650" w:type="dxa"/>
            <w:vMerge w:val="continue"/>
            <w:textDirection w:val="lrTb"/>
            <w:noWrap w:val="false"/>
          </w:tcPr>
          <w:p>
            <w:pPr>
              <w:pBdr/>
              <w:spacing/>
              <w:ind/>
              <w:rPr/>
            </w:pPr>
            <w:r/>
            <w:r/>
          </w:p>
        </w:tc>
        <w:tc>
          <w:tcPr>
            <w:tcBorders/>
            <w:tcW w:w="992" w:type="dxa"/>
            <w:vMerge w:val="continue"/>
            <w:textDirection w:val="lrTb"/>
            <w:noWrap w:val="false"/>
          </w:tcPr>
          <w:p>
            <w:pPr>
              <w:pBdr/>
              <w:spacing/>
              <w:ind/>
              <w:rPr/>
            </w:pPr>
            <w: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MSB</w:t>
            </w:r>
            <w:r>
              <w:rPr>
                <w:sz w:val="16"/>
                <w:szCs w:val="16"/>
                <w:highlight w:val="none"/>
                <w14:ligatures w14: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3</w:t>
            </w:r>
            <w:r>
              <w:rPr>
                <w:sz w:val="16"/>
                <w:szCs w:val="16"/>
                <w:highlight w:val="none"/>
                <w:vertAlign w:val="superscript"/>
              </w:rPr>
              <w:t xml:space="preserve">rd</w:t>
            </w:r>
            <w:r>
              <w:rPr>
                <w:sz w:val="16"/>
                <w:szCs w:val="16"/>
                <w:highlight w:val="none"/>
              </w:rPr>
              <w:t xml:space="preserve"> bit</w:t>
            </w:r>
            <w:r>
              <w:rPr>
                <w:sz w:val="16"/>
                <w:szCs w:val="16"/>
                <w:highlight w:val="none"/>
              </w:rPr>
            </w:r>
            <w:r>
              <w:rPr>
                <w:sz w:val="16"/>
                <w:szCs w:val="16"/>
                <w:highlight w:val="none"/>
                <w14:ligatures w14:val="none"/>
              </w:rPr>
            </w:r>
          </w:p>
        </w:tc>
        <w:tc>
          <w:tcPr>
            <w:tcBorders/>
            <w:tcW w:w="980" w:type="dxa"/>
            <w:textDirection w:val="lrTb"/>
            <w:noWrap w:val="false"/>
          </w:tcPr>
          <w:p>
            <w:pPr>
              <w:pBdr/>
              <w:spacing w:before="64"/>
              <w:ind/>
              <w:jc w:val="center"/>
              <w:rPr>
                <w:sz w:val="16"/>
                <w:szCs w:val="16"/>
                <w:highlight w:val="none"/>
                <w14:ligatures w14:val="none"/>
              </w:rPr>
            </w:pPr>
            <w:r>
              <w:rPr>
                <w:sz w:val="16"/>
                <w:szCs w:val="16"/>
                <w:highlight w:val="none"/>
              </w:rPr>
              <w:t xml:space="preserve">LSB</w:t>
            </w:r>
            <w:r>
              <w:rPr>
                <w:sz w:val="16"/>
                <w:szCs w:val="16"/>
                <w:highlight w:val="none"/>
              </w:rPr>
            </w:r>
            <w:r>
              <w:rPr>
                <w:sz w:val="16"/>
                <w:szCs w:val="16"/>
                <w:highlight w:val="none"/>
                <w14:ligatures w14:val="none"/>
              </w:rPr>
            </w:r>
          </w:p>
        </w:tc>
      </w:tr>
      <w:tr>
        <w:trPr/>
        <w:tc>
          <w:tcPr>
            <w:tcBorders/>
            <w:tcW w:w="650" w:type="dxa"/>
            <w:textDirection w:val="lrTb"/>
            <w:noWrap w:val="false"/>
          </w:tcPr>
          <w:p>
            <w:pPr>
              <w:pBdr/>
              <w:spacing w:before="64"/>
              <w:ind/>
              <w:jc w:val="center"/>
              <w:rPr>
                <w:sz w:val="14"/>
                <w:szCs w:val="14"/>
                <w:highlight w:val="none"/>
                <w14:ligatures w14:val="none"/>
              </w:rPr>
            </w:pPr>
            <w:r>
              <w:rPr>
                <w:sz w:val="14"/>
                <w:szCs w:val="14"/>
                <w:highlight w:val="none"/>
              </w:rPr>
              <w:t xml:space="preserve">Binary</w:t>
            </w:r>
            <w:r>
              <w:rPr>
                <w:sz w:val="14"/>
                <w:szCs w:val="14"/>
                <w:highlight w:val="none"/>
              </w:rPr>
            </w:r>
            <w:r>
              <w:rPr>
                <w:sz w:val="14"/>
                <w:szCs w:val="14"/>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10101100</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r>
            <w:r>
              <w:rPr>
                <w:sz w:val="16"/>
                <w:szCs w:val="16"/>
                <w:highlight w:val="none"/>
              </w:rPr>
              <w:t xml:space="preserve">10101100</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r>
            <w:r>
              <w:rPr>
                <w:sz w:val="16"/>
                <w:szCs w:val="16"/>
                <w:highlight w:val="none"/>
              </w:rPr>
              <w:t xml:space="preserve">10101100</w:t>
            </w:r>
            <w:r>
              <w:rPr>
                <w:sz w:val="16"/>
                <w:szCs w:val="16"/>
                <w:highlight w:val="none"/>
              </w:rPr>
            </w:r>
            <w:r>
              <w:rPr>
                <w:sz w:val="16"/>
                <w:szCs w:val="16"/>
                <w:highlight w:val="none"/>
                <w14:ligatures w14:val="none"/>
              </w:rPr>
            </w:r>
          </w:p>
        </w:tc>
        <w:tc>
          <w:tcPr>
            <w:tcBorders/>
            <w:tcW w:w="980" w:type="dxa"/>
            <w:textDirection w:val="lrTb"/>
            <w:noWrap w:val="false"/>
          </w:tcPr>
          <w:p>
            <w:pPr>
              <w:pBdr/>
              <w:spacing w:before="64"/>
              <w:ind/>
              <w:jc w:val="center"/>
              <w:rPr>
                <w:sz w:val="16"/>
                <w:szCs w:val="16"/>
                <w:highlight w:val="none"/>
                <w14:ligatures w14:val="none"/>
              </w:rPr>
            </w:pPr>
            <w:r>
              <w:rPr>
                <w:sz w:val="16"/>
                <w:szCs w:val="16"/>
                <w:highlight w:val="none"/>
              </w:rPr>
            </w:r>
            <w:r>
              <w:rPr>
                <w:sz w:val="16"/>
                <w:szCs w:val="16"/>
                <w:highlight w:val="none"/>
              </w:rPr>
              <w:t xml:space="preserve">10101100</w:t>
            </w:r>
            <w:r>
              <w:rPr>
                <w:sz w:val="16"/>
                <w:szCs w:val="16"/>
                <w:highlight w:val="none"/>
              </w:rPr>
            </w:r>
            <w:r>
              <w:rPr>
                <w:sz w:val="16"/>
                <w:szCs w:val="16"/>
                <w:highlight w:val="none"/>
                <w14:ligatures w14:val="none"/>
              </w:rPr>
            </w:r>
          </w:p>
        </w:tc>
      </w:tr>
      <w:tr>
        <w:trPr/>
        <w:tc>
          <w:tcPr>
            <w:tcBorders/>
            <w:tcW w:w="650" w:type="dxa"/>
            <w:textDirection w:val="lrTb"/>
            <w:noWrap w:val="false"/>
          </w:tcPr>
          <w:p>
            <w:pPr>
              <w:pBdr/>
              <w:spacing w:before="64"/>
              <w:ind/>
              <w:jc w:val="center"/>
              <w:rPr>
                <w:sz w:val="14"/>
                <w:szCs w:val="14"/>
                <w:highlight w:val="none"/>
                <w14:ligatures w14:val="none"/>
              </w:rPr>
            </w:pPr>
            <w:r>
              <w:rPr>
                <w:sz w:val="16"/>
                <w:szCs w:val="16"/>
                <w:highlight w:val="none"/>
              </w:rPr>
              <w:t xml:space="preserve">Float</w:t>
            </w:r>
            <w:r>
              <w:rPr>
                <w:sz w:val="14"/>
                <w:szCs w:val="14"/>
                <w:highlight w:val="none"/>
              </w:rPr>
            </w:r>
            <w:r>
              <w:rPr>
                <w:sz w:val="14"/>
                <w:szCs w:val="14"/>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-0.34375</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0.34375</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-0.09375</w:t>
            </w:r>
            <w:r>
              <w:rPr>
                <w:sz w:val="16"/>
                <w:szCs w:val="16"/>
                <w:highlight w:val="none"/>
              </w:rPr>
            </w:r>
            <w:r>
              <w:rPr>
                <w:sz w:val="16"/>
                <w:szCs w:val="16"/>
                <w:highlight w:val="none"/>
                <w14:ligatures w14:val="none"/>
              </w:rPr>
            </w:r>
          </w:p>
        </w:tc>
        <w:tc>
          <w:tcPr>
            <w:tcBorders/>
            <w:tcW w:w="980" w:type="dxa"/>
            <w:textDirection w:val="lrTb"/>
            <w:noWrap w:val="false"/>
          </w:tcPr>
          <w:p>
            <w:pPr>
              <w:pBdr/>
              <w:spacing w:before="64"/>
              <w:ind/>
              <w:jc w:val="center"/>
              <w:rPr>
                <w:sz w:val="16"/>
                <w:szCs w:val="16"/>
                <w:highlight w:val="none"/>
                <w14:ligatures w14:val="none"/>
              </w:rPr>
            </w:pPr>
            <w:r>
              <w:rPr>
                <w:sz w:val="16"/>
                <w:szCs w:val="16"/>
                <w:highlight w:val="none"/>
              </w:rPr>
              <w:t xml:space="preserve">-0.3515625</w:t>
            </w:r>
            <w:r>
              <w:rPr>
                <w:sz w:val="16"/>
                <w:szCs w:val="16"/>
                <w:highlight w:val="none"/>
              </w:rPr>
            </w:r>
            <w:r>
              <w:rPr>
                <w:sz w:val="16"/>
                <w:szCs w:val="16"/>
                <w:highlight w:val="none"/>
                <w14:ligatures w14:val="none"/>
              </w:rPr>
            </w:r>
          </w:p>
        </w:tc>
      </w:tr>
      <w:tr>
        <w:trPr/>
        <w:tc>
          <w:tcPr>
            <w:tcBorders/>
            <w:tcW w:w="650" w:type="dxa"/>
            <w:textDirection w:val="lrTb"/>
            <w:noWrap w:val="false"/>
          </w:tcPr>
          <w:p>
            <w:pPr>
              <w:pBdr/>
              <w:spacing w:before="64"/>
              <w:ind/>
              <w:jc w:val="center"/>
              <w:rPr>
                <w:sz w:val="16"/>
                <w:szCs w:val="16"/>
                <w:highlight w:val="none"/>
                <w14:ligatures w14:val="none"/>
              </w:rPr>
            </w:pPr>
            <w:r>
              <w:rPr>
                <w:sz w:val="16"/>
                <w:szCs w:val="16"/>
                <w:highlight w:val="none"/>
              </w:rPr>
            </w:r>
            <w:r/>
            <w:r>
              <w:rPr>
                <w:sz w:val="16"/>
                <w:szCs w:val="16"/>
                <w:highlight w:val="none"/>
              </w:rPr>
              <w:t xml:space="preserve">Diff. (%)</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w:t>
            </w:r>
            <w:r>
              <w:rPr>
                <w:sz w:val="16"/>
                <w:szCs w:val="16"/>
                <w:highlight w:val="none"/>
              </w:rPr>
            </w:r>
            <w:r>
              <w:rPr>
                <w:sz w:val="16"/>
                <w:szCs w:val="16"/>
                <w:highlight w:val="none"/>
                <w14:ligatures w14:val="none"/>
              </w:rPr>
            </w:r>
          </w:p>
          <w:p>
            <w:pPr>
              <w:pBdr/>
              <w:spacing w:before="64"/>
              <w:ind/>
              <w:jc w:val="center"/>
              <w:rPr>
                <w:sz w:val="16"/>
                <w:szCs w:val="16"/>
                <w:highlight w:val="none"/>
                <w14:ligatures w14:val="none"/>
              </w:rPr>
            </w:pPr>
            <w:r>
              <w:rPr>
                <w:sz w:val="16"/>
                <w:szCs w:val="16"/>
                <w:highlight w:val="none"/>
              </w:rPr>
              <w:t xml:space="preserve">(0%)</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+0.6875</w:t>
            </w:r>
            <w:r>
              <w:rPr>
                <w:sz w:val="16"/>
                <w:szCs w:val="16"/>
                <w:highlight w:val="none"/>
                <w14:ligatures w14:val="none"/>
              </w:rPr>
            </w:r>
            <w:r>
              <w:rPr>
                <w:sz w:val="16"/>
                <w:szCs w:val="16"/>
                <w:highlight w:val="none"/>
                <w14:ligatures w14:val="none"/>
              </w:rPr>
            </w:r>
          </w:p>
          <w:p>
            <w:pPr>
              <w:pBdr/>
              <w:spacing w:before="64"/>
              <w:ind/>
              <w:jc w:val="center"/>
              <w:rPr>
                <w:sz w:val="16"/>
                <w:szCs w:val="16"/>
                <w:highlight w:val="none"/>
                <w14:ligatures w14:val="none"/>
              </w:rPr>
            </w:pPr>
            <w:r>
              <w:rPr>
                <w:sz w:val="16"/>
                <w:szCs w:val="16"/>
                <w:highlight w:val="none"/>
              </w:rPr>
              <w:t xml:space="preserve">(+200%)</w:t>
            </w:r>
            <w:r>
              <w:rPr>
                <w:sz w:val="16"/>
                <w:szCs w:val="16"/>
                <w:highlight w:val="none"/>
              </w:rPr>
            </w:r>
            <w:r>
              <w:rPr>
                <w:sz w:val="16"/>
                <w:szCs w:val="16"/>
                <w:highlight w:val="none"/>
                <w14:ligatures w14:val="none"/>
              </w:rPr>
            </w:r>
          </w:p>
        </w:tc>
        <w:tc>
          <w:tcPr>
            <w:tcBorders/>
            <w:tcW w:w="992" w:type="dxa"/>
            <w:textDirection w:val="lrTb"/>
            <w:noWrap w:val="false"/>
          </w:tcPr>
          <w:p>
            <w:pPr>
              <w:pBdr/>
              <w:spacing w:before="64"/>
              <w:ind/>
              <w:jc w:val="center"/>
              <w:rPr>
                <w:sz w:val="16"/>
                <w:szCs w:val="16"/>
                <w:highlight w:val="none"/>
                <w14:ligatures w14:val="none"/>
              </w:rPr>
            </w:pPr>
            <w:r>
              <w:rPr>
                <w:sz w:val="16"/>
                <w:szCs w:val="16"/>
                <w:highlight w:val="none"/>
              </w:rPr>
              <w:t xml:space="preserve">+0.25</w:t>
            </w:r>
            <w:r>
              <w:rPr>
                <w:sz w:val="16"/>
                <w:szCs w:val="16"/>
                <w:highlight w:val="none"/>
              </w:rPr>
            </w:r>
            <w:r>
              <w:rPr>
                <w:sz w:val="16"/>
                <w:szCs w:val="16"/>
                <w:highlight w:val="none"/>
                <w14:ligatures w14:val="none"/>
              </w:rPr>
            </w:r>
          </w:p>
          <w:p>
            <w:pPr>
              <w:pBdr/>
              <w:spacing w:before="64"/>
              <w:ind/>
              <w:jc w:val="center"/>
              <w:rPr>
                <w:sz w:val="16"/>
                <w:szCs w:val="16"/>
                <w:highlight w:val="none"/>
                <w14:ligatures w14:val="none"/>
              </w:rPr>
            </w:pPr>
            <w:r>
              <w:rPr>
                <w:sz w:val="16"/>
                <w:szCs w:val="16"/>
                <w:highlight w:val="none"/>
              </w:rPr>
              <w:t xml:space="preserve">(+72.727%)</w:t>
            </w:r>
            <w:r>
              <w:rPr>
                <w:sz w:val="16"/>
                <w:szCs w:val="16"/>
                <w:highlight w:val="none"/>
              </w:rPr>
            </w:r>
            <w:r>
              <w:rPr>
                <w:sz w:val="16"/>
                <w:szCs w:val="16"/>
                <w:highlight w:val="none"/>
                <w14:ligatures w14:val="none"/>
              </w:rPr>
            </w:r>
          </w:p>
        </w:tc>
        <w:tc>
          <w:tcPr>
            <w:tcBorders/>
            <w:tcW w:w="980" w:type="dxa"/>
            <w:textDirection w:val="lrTb"/>
            <w:noWrap w:val="false"/>
          </w:tcPr>
          <w:p>
            <w:pPr>
              <w:pBdr/>
              <w:spacing w:before="64"/>
              <w:ind/>
              <w:jc w:val="center"/>
              <w:rPr>
                <w:sz w:val="16"/>
                <w:szCs w:val="16"/>
                <w:highlight w:val="none"/>
                <w14:ligatures w14:val="none"/>
              </w:rPr>
            </w:pPr>
            <w:r>
              <w:rPr>
                <w:sz w:val="16"/>
                <w:szCs w:val="16"/>
                <w:highlight w:val="none"/>
              </w:rPr>
              <w:t xml:space="preserve">+0.007812</w:t>
            </w:r>
            <w:r>
              <w:rPr>
                <w:sz w:val="16"/>
                <w:szCs w:val="16"/>
                <w:highlight w:val="none"/>
              </w:rPr>
            </w:r>
            <w:r>
              <w:rPr>
                <w:sz w:val="16"/>
                <w:szCs w:val="16"/>
                <w:highlight w:val="none"/>
                <w14:ligatures w14:val="none"/>
              </w:rPr>
            </w:r>
          </w:p>
          <w:p>
            <w:pPr>
              <w:pBdr/>
              <w:spacing w:before="64"/>
              <w:ind/>
              <w:jc w:val="center"/>
              <w:rPr>
                <w:sz w:val="16"/>
                <w:szCs w:val="16"/>
                <w:highlight w:val="none"/>
                <w14:ligatures w14:val="none"/>
              </w:rPr>
            </w:pPr>
            <w:r>
              <w:rPr>
                <w:sz w:val="16"/>
                <w:szCs w:val="16"/>
                <w:highlight w:val="none"/>
              </w:rPr>
              <w:t xml:space="preserve">(+2.273%)</w:t>
            </w:r>
            <w:r>
              <w:rPr>
                <w:sz w:val="16"/>
                <w:szCs w:val="16"/>
                <w:highlight w:val="none"/>
              </w:rPr>
            </w:r>
            <w:r>
              <w:rPr>
                <w:sz w:val="16"/>
                <w:szCs w:val="16"/>
                <w:highlight w:val="none"/>
                <w14:ligatures w14:val="none"/>
              </w:rPr>
            </w:r>
          </w:p>
        </w:tc>
      </w:tr>
    </w:tbl>
    <w:p>
      <w:pPr>
        <w:pBdr/>
        <w:spacing w:before="64"/>
        <w:ind w:left="440"/>
        <w:jc w:val="both"/>
        <w:rPr>
          <w:sz w:val="20"/>
          <w:szCs w:val="20"/>
          <w:highlight w:val="none"/>
          <w14:ligatures w14:val="none"/>
        </w:rPr>
      </w:pPr>
      <w:r>
        <w:rPr>
          <w:sz w:val="20"/>
          <w:szCs w:val="20"/>
          <w:highlight w:val="none"/>
          <w14:ligatures w14:val="none"/>
        </w:rPr>
      </w:r>
      <w:r>
        <w:rPr>
          <w:sz w:val="20"/>
          <w:szCs w:val="20"/>
          <w:highlight w:val="none"/>
          <w14:ligatures w14:val="none"/>
        </w:rPr>
      </w:r>
      <w:r>
        <w:rPr>
          <w:sz w:val="20"/>
          <w:szCs w:val="20"/>
          <w:highlight w:val="none"/>
          <w14:ligatures w14:val="none"/>
        </w:rPr>
      </w:r>
    </w:p>
    <w:p>
      <w:pPr>
        <w:pBdr/>
        <w:spacing w:before="64"/>
        <w:ind w:firstLine="0" w:left="440"/>
        <w:jc w:val="both"/>
        <w:rPr>
          <w:sz w:val="20"/>
          <w:szCs w:val="20"/>
          <w:highlight w:val="none"/>
        </w:rPr>
      </w:pPr>
      <w:r>
        <w:rPr>
          <w:sz w:val="20"/>
          <w:szCs w:val="20"/>
          <w:highlight w:val="none"/>
          <w14:ligatures w14:val="none"/>
        </w:rPr>
        <w:t xml:space="preserve">Motivated by this, this work presents a method to allow power-reduction targeting LSBs. </w:t>
      </w:r>
      <w:r>
        <w:rPr>
          <w:sz w:val="20"/>
          <w:szCs w:val="20"/>
          <w:highlight w:val="none"/>
          <w14:ligatures w14:val="none"/>
        </w:rPr>
        <w:t xml:space="preserve">However, we can quickly notice that power-gating or voltage scaling for LSBs is mostly not possible with the native 2D memory architecture. </w:t>
      </w:r>
      <w:r>
        <w:rPr>
          <w:sz w:val="20"/>
          <w:szCs w:val="20"/>
          <w:highlight w:val="none"/>
          <w14:ligatures w14:val="none"/>
        </w:rPr>
        <w:t xml:space="preserve">On the other hand, the 3D architecture is different. </w:t>
      </w:r>
      <w:r>
        <w:rPr>
          <w:sz w:val="20"/>
          <w:szCs w:val="20"/>
          <w:highlight w:val="none"/>
          <w14:ligatures w14:val="none"/>
        </w:rPr>
        <w:t xml:space="preserve">It provides different power nets to each stacking layer. </w:t>
      </w:r>
      <w:r>
        <w:rPr>
          <w:sz w:val="20"/>
          <w:szCs w:val="20"/>
          <w:highlight w:val="none"/>
          <w14:ligatures w14:val="none"/>
        </w:rPr>
        <w:t xml:space="preserve">Therefore, the voltage-scaling and power-gating techniques could be applied to the memory layers consisting of LSBs to reduce power consumption while maintaining acceptable accuracy.</w:t>
      </w:r>
      <w:r>
        <w:rPr>
          <w:sz w:val="20"/>
          <w:szCs w:val="20"/>
          <w:highlight w:val="none"/>
          <w14:ligatures w14:val="none"/>
        </w:rPr>
      </w:r>
      <w:r>
        <w:rPr>
          <w:sz w:val="20"/>
          <w:szCs w:val="20"/>
          <w:highlight w:val="none"/>
        </w:rPr>
      </w:r>
    </w:p>
    <w:p>
      <w:pPr>
        <w:pBdr/>
        <w:spacing w:before="64"/>
        <w:ind w:left="440"/>
        <w:jc w:val="both"/>
        <w:rPr>
          <w:sz w:val="20"/>
          <w:szCs w:val="20"/>
          <w:highlight w:val="none"/>
          <w14:ligatures w14:val="none"/>
        </w:rPr>
      </w:pPr>
      <w:r>
        <w:rPr>
          <w:sz w:val="20"/>
          <w:szCs w:val="20"/>
          <w:highlight w:val="none"/>
          <w14:ligatures w14:val="none"/>
        </w:rPr>
      </w:r>
      <w:r>
        <w:rPr>
          <w:sz w:val="20"/>
          <w:szCs w:val="20"/>
          <w:highlight w:val="none"/>
          <w14:ligatures w14:val="none"/>
        </w:rPr>
      </w:r>
      <w:r>
        <w:rPr>
          <w:sz w:val="20"/>
          <w:szCs w:val="20"/>
          <w:highlight w:val="none"/>
          <w14:ligatures w14:val="none"/>
        </w:rPr>
      </w:r>
    </w:p>
    <w:p>
      <w:pPr>
        <w:pBdr/>
        <w:tabs>
          <w:tab w:val="left" w:leader="none" w:pos="809"/>
        </w:tabs>
        <w:spacing/>
        <w:ind w:left="253"/>
        <w:rPr>
          <w:b/>
          <w:bCs/>
          <w:spacing w:val="4"/>
          <w:sz w:val="24"/>
          <w:szCs w:val="24"/>
          <w:highlight w:val="none"/>
        </w:rPr>
      </w:pPr>
      <w:r>
        <w:rPr>
          <w:b/>
          <w:sz w:val="24"/>
        </w:rPr>
        <w:t xml:space="preserve">3.2</w:t>
      </w:r>
      <w:r>
        <w:rPr>
          <w:b/>
          <w:sz w:val="24"/>
        </w:rPr>
        <w:tab/>
      </w:r>
      <w:r>
        <w:rPr>
          <w:b/>
          <w:spacing w:val="4"/>
          <w:sz w:val="24"/>
        </w:rPr>
        <w:t xml:space="preserve">Dynamic Low-power Memory Structure</w:t>
      </w:r>
      <w:r>
        <w:rPr>
          <w:b/>
          <w:bCs/>
          <w:spacing w:val="4"/>
          <w:sz w:val="24"/>
          <w:szCs w:val="24"/>
          <w:highlight w:val="none"/>
        </w:rPr>
      </w:r>
      <w:r>
        <w:rPr>
          <w:b/>
          <w:bCs/>
          <w:spacing w:val="4"/>
          <w:sz w:val="24"/>
          <w:szCs w:val="24"/>
          <w:highlight w:val="none"/>
        </w:rPr>
      </w:r>
    </w:p>
    <w:p>
      <w:pPr>
        <w:pBdr/>
        <w:spacing w:before="64"/>
        <w:ind w:firstLine="0" w:left="440"/>
        <w:jc w:val="both"/>
        <w:rPr>
          <w:sz w:val="20"/>
          <w:szCs w:val="20"/>
          <w:highlight w:val="none"/>
          <w14:ligatures w14:val="none"/>
        </w:rPr>
      </w:pPr>
      <w:r>
        <w:rPr>
          <w:sz w:val="20"/>
          <w:szCs w:val="20"/>
          <w:highlight w:val="none"/>
        </w:rPr>
        <w:t xml:space="preserve">In this proposed methodology, the </w:t>
      </w:r>
      <w:r>
        <w:rPr>
          <w:i/>
          <w:iCs/>
          <w:sz w:val="20"/>
          <w:szCs w:val="20"/>
          <w:highlight w:val="none"/>
        </w:rPr>
        <w:t xml:space="preserve">n</w:t>
      </w:r>
      <w:r>
        <w:rPr>
          <w:sz w:val="20"/>
          <w:szCs w:val="20"/>
          <w:highlight w:val="none"/>
        </w:rPr>
        <w:t xml:space="preserve">-bit weights are distributed into different memory layers stacked on each other. </w:t>
      </w:r>
      <w:r>
        <w:rPr>
          <w:sz w:val="20"/>
          <w:szCs w:val="20"/>
          <w:highlight w:val="none"/>
        </w:rPr>
        <w:t xml:space="preserve">It could be also treated as a set of subset bits {m</w:t>
      </w:r>
      <w:r>
        <w:rPr>
          <w:sz w:val="20"/>
          <w:szCs w:val="20"/>
          <w:highlight w:val="none"/>
          <w:vertAlign w:val="subscript"/>
        </w:rPr>
        <w:t xml:space="preserve">0</w:t>
      </w:r>
      <w:r>
        <w:rPr>
          <w:sz w:val="20"/>
          <w:szCs w:val="20"/>
          <w:highlight w:val="none"/>
        </w:rPr>
        <w:t xml:space="preserve">, m</w:t>
      </w:r>
      <w:r>
        <w:rPr>
          <w:sz w:val="20"/>
          <w:szCs w:val="20"/>
          <w:highlight w:val="none"/>
          <w:vertAlign w:val="subscript"/>
        </w:rPr>
        <w:t xml:space="preserve">1</w:t>
      </w:r>
      <w:r>
        <w:rPr>
          <w:sz w:val="20"/>
          <w:szCs w:val="20"/>
          <w:highlight w:val="none"/>
        </w:rPr>
        <w:t xml:space="preserve">,... m</w:t>
      </w:r>
      <w:r>
        <w:rPr>
          <w:sz w:val="20"/>
          <w:szCs w:val="20"/>
          <w:highlight w:val="none"/>
          <w:vertAlign w:val="subscript"/>
        </w:rPr>
        <w:t xml:space="preserve">M-1</w:t>
      </w:r>
      <w:r>
        <w:rPr>
          <w:sz w:val="20"/>
          <w:szCs w:val="20"/>
          <w:highlight w:val="none"/>
        </w:rPr>
        <w:t xml:space="preserve">} where m</w:t>
      </w:r>
      <w:r>
        <w:rPr>
          <w:sz w:val="20"/>
          <w:szCs w:val="20"/>
          <w:highlight w:val="none"/>
          <w:vertAlign w:val="subscript"/>
        </w:rPr>
        <w:t xml:space="preserve">i</w:t>
      </w:r>
      <w:r>
        <w:rPr>
          <w:sz w:val="20"/>
          <w:szCs w:val="20"/>
          <w:highlight w:val="none"/>
        </w:rPr>
        <w:t xml:space="preserve"> is the i</w:t>
      </w:r>
      <w:r>
        <w:rPr>
          <w:sz w:val="20"/>
          <w:szCs w:val="20"/>
          <w:highlight w:val="none"/>
          <w:vertAlign w:val="superscript"/>
        </w:rPr>
        <w:t xml:space="preserve">th</w:t>
      </w:r>
      <w:r>
        <w:rPr>
          <w:sz w:val="20"/>
          <w:szCs w:val="20"/>
          <w:highlight w:val="none"/>
        </w:rPr>
        <w:t xml:space="preserve"> subset of synaptic weights and </w:t>
      </w:r>
      <w:r>
        <w:rPr>
          <w:i/>
          <w:iCs/>
          <w:sz w:val="20"/>
          <w:szCs w:val="20"/>
          <w:highlight w:val="none"/>
        </w:rPr>
        <w:t xml:space="preserve">M</w:t>
      </w:r>
      <w:r>
        <w:rPr>
          <w:sz w:val="20"/>
          <w:szCs w:val="20"/>
          <w:highlight w:val="none"/>
        </w:rPr>
        <w:t xml:space="preserve"> is the number of subsets. </w:t>
      </w:r>
      <w:r>
        <w:rPr>
          <w:sz w:val="20"/>
          <w:szCs w:val="20"/>
          <w:highlight w:val="none"/>
        </w:rPr>
        <w:t xml:space="preserve">In this case, m</w:t>
      </w:r>
      <w:r>
        <w:rPr>
          <w:sz w:val="20"/>
          <w:szCs w:val="20"/>
          <w:highlight w:val="none"/>
          <w:vertAlign w:val="subscript"/>
        </w:rPr>
        <w:t xml:space="preserve">0</w:t>
      </w:r>
      <w:r>
        <w:rPr>
          <w:sz w:val="20"/>
          <w:szCs w:val="20"/>
          <w:highlight w:val="none"/>
        </w:rPr>
        <w:t xml:space="preserve"> contains the most significant bits, and m</w:t>
      </w:r>
      <w:r>
        <w:rPr>
          <w:sz w:val="20"/>
          <w:szCs w:val="20"/>
          <w:highlight w:val="none"/>
          <w:vertAlign w:val="subscript"/>
        </w:rPr>
        <w:t xml:space="preserve">M-1</w:t>
      </w:r>
      <w:r>
        <w:rPr>
          <w:sz w:val="20"/>
          <w:szCs w:val="20"/>
          <w:highlight w:val="none"/>
        </w:rPr>
        <w:t xml:space="preserve"> contains the least significant bits. </w:t>
      </w:r>
      <w:r>
        <w:rPr>
          <w:sz w:val="20"/>
          <w:szCs w:val="20"/>
          <w:highlight w:val="none"/>
        </w:rPr>
        <w:t xml:space="preserve">The number of bits in each subset could be different and can be modified during the design phase. </w:t>
      </w:r>
      <w:r>
        <w:rPr>
          <w:sz w:val="20"/>
          <w:szCs w:val="20"/>
          <w:highlight w:val="none"/>
        </w:rPr>
        <w:t xml:space="preserve">The strategy for </w:t>
      </w:r>
      <w:r>
        <w:rPr>
          <w:i/>
          <w:iCs/>
          <w:sz w:val="20"/>
          <w:szCs w:val="20"/>
          <w:highlight w:val="none"/>
        </w:rPr>
        <w:t xml:space="preserve">in-situ</w:t>
      </w:r>
      <w:r>
        <w:rPr>
          <w:sz w:val="20"/>
          <w:szCs w:val="20"/>
          <w:highlight w:val="none"/>
        </w:rPr>
        <w:t xml:space="preserve"> low-power structure is acquired by the three following modes (I, II, III), which represent the corresponding low-power techniques. </w:t>
      </w:r>
      <w:r>
        <w:rPr>
          <w:sz w:val="20"/>
          <w:szCs w:val="20"/>
          <w:highlight w:val="none"/>
        </w:rPr>
        <w:t xml:space="preserve">We define those three modes for easier mentioning in the explanation and evaluation.</w:t>
      </w:r>
      <w:r>
        <w:rPr>
          <w:sz w:val="20"/>
          <w:szCs w:val="20"/>
          <w:highlight w:val="none"/>
          <w14:ligatures w14:val="none"/>
        </w:rPr>
      </w:r>
      <w:r>
        <w:rPr>
          <w:sz w:val="20"/>
          <w:szCs w:val="20"/>
          <w:highlight w:val="none"/>
          <w14:ligatures w14:val="none"/>
        </w:rPr>
      </w:r>
    </w:p>
    <w:p>
      <w:pPr>
        <w:pBdr/>
        <w:spacing w:before="64"/>
        <w:ind w:firstLine="0" w:left="440"/>
        <w:jc w:val="both"/>
        <w:rPr>
          <w:sz w:val="20"/>
          <w:szCs w:val="20"/>
          <w:highlight w:val="none"/>
          <w14:ligatures w14:val="none"/>
        </w:rPr>
      </w:pPr>
      <w:r>
        <w:rPr>
          <w:sz w:val="20"/>
          <w:szCs w:val="20"/>
          <w:highlight w:val="none"/>
          <w14:ligatures w14:val="none"/>
        </w:rPr>
      </w:r>
      <w:r>
        <w:rPr>
          <w:sz w:val="20"/>
          <w:szCs w:val="20"/>
          <w:highlight w:val="none"/>
          <w14:ligatures w14:val="none"/>
        </w:rPr>
      </w:r>
    </w:p>
    <w:p>
      <w:pPr>
        <w:pStyle w:val="901"/>
        <w:numPr>
          <w:ilvl w:val="0"/>
          <w:numId w:val="8"/>
        </w:numPr>
        <w:pBdr/>
        <w:spacing w:before="64"/>
        <w:ind w:right="0" w:firstLine="364" w:left="425"/>
        <w:jc w:val="both"/>
        <w:rPr>
          <w:sz w:val="20"/>
          <w:szCs w:val="20"/>
          <w:highlight w:val="none"/>
          <w14:ligatures w14:val="none"/>
        </w:rPr>
      </w:pPr>
      <w:r>
        <w:rPr>
          <w:b/>
          <w:bCs/>
          <w:sz w:val="20"/>
          <w:szCs w:val="20"/>
          <w:highlight w:val="none"/>
        </w:rPr>
        <w:t xml:space="preserve">Normal power mode</w:t>
      </w:r>
      <w:r>
        <w:rPr>
          <w:sz w:val="20"/>
          <w:szCs w:val="20"/>
          <w:highlight w:val="none"/>
        </w:rPr>
        <w:t xml:space="preserve">: The neuromorphic systems operate without power-gating or voltage-scaling.</w:t>
      </w:r>
      <w:r>
        <w:rPr>
          <w:sz w:val="20"/>
          <w:szCs w:val="20"/>
          <w:highlight w:val="none"/>
        </w:rPr>
      </w:r>
      <w:r>
        <w:rPr>
          <w:sz w:val="20"/>
          <w:szCs w:val="20"/>
          <w:highlight w:val="none"/>
          <w14:ligatures w14:val="none"/>
        </w:rPr>
      </w:r>
    </w:p>
    <w:p>
      <w:pPr>
        <w:pStyle w:val="901"/>
        <w:numPr>
          <w:ilvl w:val="0"/>
          <w:numId w:val="8"/>
        </w:numPr>
        <w:pBdr/>
        <w:spacing w:before="64"/>
        <w:ind w:right="0" w:firstLine="364" w:left="425"/>
        <w:jc w:val="both"/>
        <w:rPr>
          <w:sz w:val="20"/>
          <w:szCs w:val="20"/>
          <w:highlight w:val="none"/>
          <w14:ligatures w14:val="none"/>
        </w:rPr>
      </w:pPr>
      <w:r>
        <w:rPr>
          <w:b/>
          <w:bCs/>
          <w:sz w:val="20"/>
          <w:szCs w:val="20"/>
          <w:highlight w:val="none"/>
        </w:rPr>
        <w:t xml:space="preserve">Low-power mode I</w:t>
      </w:r>
      <w:r>
        <w:rPr>
          <w:sz w:val="20"/>
          <w:szCs w:val="20"/>
          <w:highlight w:val="none"/>
        </w:rPr>
        <w:t xml:space="preserve">: Voltage-scaling is applied to the neuromorphic systems.</w:t>
      </w:r>
      <w:r>
        <w:rPr>
          <w:sz w:val="20"/>
          <w:szCs w:val="20"/>
          <w:highlight w:val="none"/>
        </w:rPr>
      </w:r>
      <w:r>
        <w:rPr>
          <w:sz w:val="20"/>
          <w:szCs w:val="20"/>
          <w:highlight w:val="none"/>
          <w14:ligatures w14:val="none"/>
        </w:rPr>
      </w:r>
    </w:p>
    <w:p>
      <w:pPr>
        <w:pStyle w:val="901"/>
        <w:numPr>
          <w:ilvl w:val="0"/>
          <w:numId w:val="8"/>
        </w:numPr>
        <w:pBdr/>
        <w:spacing w:before="64"/>
        <w:ind w:right="0" w:firstLine="364" w:left="425"/>
        <w:jc w:val="both"/>
        <w:rPr>
          <w:sz w:val="20"/>
          <w:szCs w:val="20"/>
          <w:highlight w:val="none"/>
          <w14:ligatures w14:val="none"/>
        </w:rPr>
      </w:pPr>
      <w:r>
        <w:rPr>
          <w:b/>
          <w:bCs/>
          <w:sz w:val="20"/>
          <w:szCs w:val="20"/>
          <w:highlight w:val="none"/>
        </w:rPr>
        <w:t xml:space="preserve">Low-power mode II: </w:t>
      </w:r>
      <w:r>
        <w:rPr>
          <w:b w:val="0"/>
          <w:bCs w:val="0"/>
          <w:sz w:val="20"/>
          <w:szCs w:val="20"/>
          <w:highlight w:val="none"/>
        </w:rPr>
        <w:t xml:space="preserve">Power-gating is applied to the neuromorphic systems.</w:t>
      </w:r>
      <w:r>
        <w:rPr>
          <w:sz w:val="20"/>
          <w:szCs w:val="20"/>
          <w:highlight w:val="none"/>
        </w:rPr>
      </w:r>
    </w:p>
    <w:p>
      <w:pPr>
        <w:pStyle w:val="901"/>
        <w:numPr>
          <w:ilvl w:val="0"/>
          <w:numId w:val="8"/>
        </w:numPr>
        <w:pBdr/>
        <w:spacing w:before="64"/>
        <w:ind w:right="0" w:firstLine="364" w:left="425"/>
        <w:jc w:val="both"/>
        <w:rPr>
          <w:sz w:val="20"/>
          <w:szCs w:val="20"/>
          <w:highlight w:val="none"/>
          <w14:ligatures w14:val="none"/>
        </w:rPr>
      </w:pPr>
      <w:r>
        <w:rPr>
          <w:b/>
          <w:bCs/>
          <w:sz w:val="20"/>
          <w:szCs w:val="20"/>
          <w:highlight w:val="none"/>
        </w:rPr>
        <w:t xml:space="preserve">Low-power mode III: </w:t>
      </w:r>
      <w:r>
        <w:rPr>
          <w:b w:val="0"/>
          <w:bCs w:val="0"/>
          <w:sz w:val="20"/>
          <w:szCs w:val="20"/>
          <w:highlight w:val="none"/>
        </w:rPr>
        <w:t xml:space="preserve">Both voltage-scaling and power-gating are applied to the neuromorphic systems.</w:t>
      </w:r>
      <w:r>
        <w:rPr>
          <w:b w:val="0"/>
          <w:bCs w:val="0"/>
          <w:sz w:val="20"/>
          <w:szCs w:val="20"/>
          <w:highlight w:val="none"/>
        </w:rPr>
      </w:r>
      <w:r>
        <w:rPr>
          <w:b w:val="0"/>
          <w:bCs w:val="0"/>
          <w:sz w:val="20"/>
          <w:szCs w:val="20"/>
          <w:highlight w:val="none"/>
        </w:rPr>
      </w:r>
      <w:r>
        <w:rPr>
          <w:b w:val="0"/>
          <w:bCs w:val="0"/>
          <w:sz w:val="20"/>
          <w:szCs w:val="20"/>
          <w:highlight w:val="none"/>
        </w:rPr>
      </w:r>
      <w:r>
        <w:rPr>
          <w:sz w:val="20"/>
          <w:szCs w:val="20"/>
          <w:highlight w:val="none"/>
          <w14:ligatures w14:val="none"/>
        </w:rPr>
      </w:r>
    </w:p>
    <w:p>
      <w:pPr>
        <w:pBdr/>
        <w:spacing w:before="64"/>
        <w:ind w:right="0" w:firstLine="0" w:left="789"/>
        <w:jc w:val="both"/>
        <w:rPr>
          <w:sz w:val="20"/>
          <w:szCs w:val="20"/>
          <w:highlight w:val="none"/>
          <w14:ligatures w14:val="none"/>
        </w:rPr>
      </w:pPr>
      <w:r>
        <w:rPr>
          <w:b w:val="0"/>
          <w:bCs w:val="0"/>
          <w:sz w:val="20"/>
          <w:szCs w:val="20"/>
          <w:highlight w:val="none"/>
        </w:rPr>
      </w:r>
      <w:r>
        <w:rPr>
          <w:b w:val="0"/>
          <w:bCs w:val="0"/>
          <w:sz w:val="20"/>
          <w:szCs w:val="20"/>
          <w:highlight w:val="none"/>
        </w:rPr>
      </w:r>
    </w:p>
    <w:p>
      <w:pPr>
        <w:pBdr/>
        <w:spacing w:before="64"/>
        <w:ind w:firstLine="0" w:left="440"/>
        <w:jc w:val="both"/>
        <w:rPr>
          <w:b/>
          <w:bCs/>
          <w:sz w:val="24"/>
          <w:szCs w:val="24"/>
          <w:highlight w:val="none"/>
        </w:rPr>
      </w:pPr>
      <w:r>
        <w:rPr>
          <w:sz w:val="20"/>
          <w:szCs w:val="20"/>
          <w:highlight w:val="none"/>
        </w:rPr>
        <w:t xml:space="preserve">If the system is currently at low-power mode and the </w:t>
      </w:r>
      <w:r>
        <w:rPr>
          <w:b/>
          <w:bCs/>
          <w:sz w:val="20"/>
          <w:szCs w:val="20"/>
          <w:highlight w:val="none"/>
        </w:rPr>
        <w:t xml:space="preserve">normal power mode</w:t>
      </w:r>
      <w:r>
        <w:rPr>
          <w:sz w:val="20"/>
          <w:szCs w:val="20"/>
          <w:highlight w:val="none"/>
        </w:rPr>
        <w:t xml:space="preserve"> is detected, the system gradually restores the supply voltage to every inactive memory layer. The order will be bottom-up, which starts from MSBs among all inactive bits. One of</w:t>
      </w:r>
      <w:r>
        <w:rPr>
          <w:sz w:val="20"/>
          <w:szCs w:val="20"/>
          <w:highlight w:val="none"/>
        </w:rPr>
        <w:t xml:space="preserve"> the drawbacks of splitting memory weights is having smaller memory cells which</w:t>
      </w:r>
      <w:r>
        <w:rPr>
          <w:sz w:val="20"/>
          <w:szCs w:val="20"/>
          <w:highlight w:val="none"/>
        </w:rPr>
        <w:t xml:space="preserve"> lead to lower density and high power consumption. However, we could solve this issue by merging multiple adjacent weights into a single memory cell</w:t>
      </w:r>
      <w:r>
        <w:rPr>
          <w:sz w:val="20"/>
          <w:szCs w:val="20"/>
          <w:highlight w:val="none"/>
        </w:rPr>
        <w:t xml:space="preserve"> </w:t>
      </w:r>
      <w:r>
        <w:rPr>
          <w:sz w:val="20"/>
          <w:szCs w:val="20"/>
        </w:rPr>
        <w:fldChar w:fldCharType="begin"/>
        <w:instrText xml:space="preserve"> PAGEREF _Ref25 \h</w:instrText>
        <w:fldChar w:fldCharType="separate"/>
        <w:t xml:space="preserve">[5]</w:t>
      </w:r>
      <w:r>
        <w:rPr>
          <w:sz w:val="20"/>
          <w:szCs w:val="20"/>
        </w:rPr>
        <w:fldChar w:fldCharType="end"/>
        <w:t xml:space="preserve">, </w:t>
      </w:r>
      <w:r>
        <w:rPr>
          <w:sz w:val="20"/>
          <w:szCs w:val="20"/>
        </w:rPr>
        <w:fldChar w:fldCharType="begin"/>
        <w:instrText xml:space="preserve"> PAGEREF _Ref26 \h</w:instrText>
        <w:fldChar w:fldCharType="separate"/>
        <w:t xml:space="preserve">[38]</w:t>
      </w:r>
      <w:r>
        <w:rPr>
          <w:sz w:val="20"/>
          <w:szCs w:val="20"/>
        </w:rPr>
        <w:fldChar w:fldCharType="end"/>
      </w:r>
      <w:r>
        <w:rPr>
          <w:sz w:val="20"/>
          <w:szCs w:val="20"/>
          <w:highlight w:val="none"/>
        </w:rPr>
        <w:t xml:space="preserve">. </w:t>
      </w:r>
      <w:r>
        <w:rPr>
          <w:sz w:val="20"/>
          <w:szCs w:val="20"/>
          <w:highlight w:val="none"/>
        </w:rPr>
        <w:t xml:space="preserve">Moreover, we utilize multiple power rails for every memory layer to change their power supply. Hence, it is the hardware overhead compared to the traditional voltage scaling. However, our hardware architecture is implemented in 3D and every memory layer has</w:t>
      </w:r>
      <w:r>
        <w:rPr>
          <w:sz w:val="20"/>
          <w:szCs w:val="20"/>
          <w:highlight w:val="none"/>
        </w:rPr>
        <w:t xml:space="preserve"> the </w:t>
      </w:r>
      <w:r>
        <w:rPr>
          <w:sz w:val="20"/>
          <w:szCs w:val="20"/>
          <w:highlight w:val="none"/>
        </w:rPr>
        <w:t xml:space="preserve">same hardware area. As a result, compared to the implementation in 2D architecture, there is no overhead in hardware footprint. Another concern of this method is that the number of combinations for configuring and deciding low-power mode for each layer</w:t>
      </w:r>
      <w:r>
        <w:rPr>
          <w:sz w:val="20"/>
          <w:szCs w:val="20"/>
          <w:highlight w:val="none"/>
        </w:rPr>
        <w:t xml:space="preserve"> is huge. As a result, a standalone optimization algorithm is required to decide the best operating mode in a specific situation. In this work, the decision is based on our experimental experience.</w:t>
      </w:r>
      <w:r>
        <w:rPr>
          <w:b/>
          <w:bCs/>
          <w:sz w:val="24"/>
          <w:szCs w:val="24"/>
          <w:highlight w:val="none"/>
        </w:rPr>
      </w:r>
      <w:r>
        <w:rPr>
          <w:b/>
          <w:bCs/>
          <w:sz w:val="24"/>
          <w:szCs w:val="24"/>
          <w:highlight w:val="none"/>
        </w:rPr>
      </w:r>
    </w:p>
    <w:p>
      <w:pPr>
        <w:pStyle w:val="901"/>
        <w:numPr>
          <w:ilvl w:val="0"/>
          <w:numId w:val="3"/>
        </w:numPr>
        <w:pBdr/>
        <w:tabs>
          <w:tab w:val="left" w:leader="none" w:pos="680"/>
          <w:tab w:val="left" w:leader="none" w:pos="681"/>
        </w:tabs>
        <w:spacing w:before="181"/>
        <w:ind w:hanging="427" w:left="680"/>
        <w:rPr>
          <w:b/>
          <w:sz w:val="24"/>
        </w:rPr>
      </w:pPr>
      <w:r>
        <w:rPr>
          <w:b/>
          <w:sz w:val="28"/>
        </w:rPr>
        <w:t xml:space="preserve">Implementation Hardware Architecture</w:t>
      </w:r>
      <w:r>
        <w:rPr>
          <w:b/>
          <w:sz w:val="24"/>
        </w:rPr>
      </w:r>
      <w:r>
        <w:rPr>
          <w:b/>
          <w:sz w:val="24"/>
        </w:rPr>
      </w:r>
      <w:r>
        <w:rPr>
          <w:b/>
          <w:sz w:val="24"/>
          <w:highlight w:val="none"/>
        </w:rPr>
      </w:r>
      <w:r>
        <w:rPr>
          <w:b/>
          <w:sz w:val="24"/>
          <w:highlight w:val="none"/>
        </w:rPr>
      </w:r>
      <w:r>
        <w:rPr>
          <w:b/>
          <w:sz w:val="24"/>
        </w:rPr>
      </w:r>
    </w:p>
    <w:p>
      <w:pPr>
        <w:pBdr/>
        <w:tabs>
          <w:tab w:val="left" w:leader="none" w:pos="809"/>
        </w:tabs>
        <w:spacing/>
        <w:ind w:left="253"/>
        <w:rPr>
          <w:b/>
          <w:bCs/>
          <w:spacing w:val="4"/>
          <w:sz w:val="24"/>
          <w:szCs w:val="24"/>
          <w:highlight w:val="none"/>
        </w:rPr>
      </w:pPr>
      <w:r>
        <w:rPr>
          <w:b/>
          <w:sz w:val="24"/>
        </w:rPr>
        <w:t xml:space="preserve">4.1</w:t>
      </w:r>
      <w:r>
        <w:rPr>
          <w:b/>
          <w:sz w:val="24"/>
        </w:rPr>
        <w:tab/>
        <w:t xml:space="preserve">3-D Stacking Synaptic Memory</w:t>
      </w:r>
      <w:r>
        <w:rPr>
          <w:b/>
          <w:sz w:val="24"/>
          <w:highlight w:val="none"/>
        </w:rPr>
      </w:r>
      <w:r>
        <w:rPr>
          <w:b/>
          <w:bCs/>
          <w:spacing w:val="4"/>
          <w:sz w:val="24"/>
          <w:szCs w:val="24"/>
          <w:highlight w:val="none"/>
        </w:rPr>
      </w:r>
    </w:p>
    <w:p>
      <w:pPr>
        <w:pBdr/>
        <w:spacing w:before="64"/>
        <w:ind w:firstLine="0" w:left="440"/>
        <w:jc w:val="both"/>
        <w:rPr>
          <w:sz w:val="20"/>
          <w:szCs w:val="20"/>
          <w:highlight w:val="none"/>
        </w:rPr>
      </w:pPr>
      <w:r>
        <w:rPr>
          <w:sz w:val="20"/>
        </w:rPr>
        <w:t xml:space="preserve">The overview hardware architecture for our proposed methodology is shown in Fig. 1. </w:t>
      </w:r>
      <w:r/>
      <w:r>
        <w:rPr>
          <w:sz w:val="20"/>
        </w:rPr>
        <w:t xml:space="preserve">In detail, Fig. 1(a) shows our software-hardware design methodology with the abstract hardware architecture, shown in Fig.1(b), where we split the logic components and the memory components into separated layers. In ad</w:t>
      </w:r>
      <w:r>
        <w:rPr>
          <w:sz w:val="20"/>
        </w:rPr>
        <w:t xml:space="preserve">dition, Fig.1(c) illustrates our synaptic weights' arrangement in each memory layer while Fig.1(d) presents the block diagram of the logic components in our neuromorphic system. </w:t>
      </w:r>
      <w:r>
        <w:rPr>
          <w:sz w:val="20"/>
        </w:rPr>
        <w:t xml:space="preserve">For ease of understanding, the hardware architecture is illustrated as a neuromorphic system consisting of </w:t>
      </w:r>
      <w:r>
        <w:rPr>
          <w:i/>
          <w:iCs/>
          <w:sz w:val="20"/>
        </w:rPr>
        <w:t xml:space="preserve">L=16</w:t>
      </w:r>
      <w:r>
        <w:rPr>
          <w:sz w:val="20"/>
        </w:rPr>
        <w:t xml:space="preserve"> Leaky Integrate-and-Fire (LIF) neurons with four synaptic memory layers stacking on top. </w:t>
      </w:r>
      <w:r/>
      <w:r>
        <w:rPr>
          <w:sz w:val="20"/>
        </w:rPr>
      </w:r>
      <w:r>
        <w:rPr>
          <w:sz w:val="20"/>
        </w:rPr>
        <w:t xml:space="preserve">However, the number of neurons and stacking memory layers could be configured during the design phase. </w:t>
      </w:r>
      <w:r/>
      <w:r>
        <w:rPr>
          <w:sz w:val="20"/>
        </w:rPr>
      </w:r>
      <w:r>
        <w:rPr>
          <w:sz w:val="20"/>
        </w:rPr>
        <w:t xml:space="preserve">In addition, the output of one neuron could either be transferred to the neurons in the same cluster or in other clusters. </w:t>
      </w:r>
      <w:r/>
      <w:r>
        <w:rPr>
          <w:sz w:val="20"/>
        </w:rPr>
      </w:r>
      <w:r>
        <w:rPr>
          <w:sz w:val="20"/>
        </w:rPr>
        <w:t xml:space="preserve">On the other hand, the input of one neuron signals the crossbar to extract the corresponding synaptic weight from the memory layers via TSV for LIF computations. </w:t>
      </w:r>
      <w:r/>
      <w:r>
        <w:rPr>
          <w:sz w:val="20"/>
        </w:rPr>
      </w:r>
      <w:r>
        <w:rPr>
          <w:sz w:val="20"/>
        </w:rPr>
        <w:t xml:space="preserve">The memory layers are stacked on top of the logic computational layer and each memory layer contains a subset of synaptic weights. </w:t>
      </w:r>
      <w:r/>
      <w:r>
        <w:rPr>
          <w:sz w:val="20"/>
        </w:rPr>
      </w:r>
      <w:r>
        <w:rPr>
          <w:sz w:val="20"/>
        </w:rPr>
        <w:t xml:space="preserve">Those synaptic weights could be either updated from a broadcast message via the address decoder or from the internal Spike-Time Dependent Plasticity (STDP) with self-learning and self-updating functions. </w:t>
      </w:r>
      <w:r>
        <w:rPr>
          <w:sz w:val="20"/>
        </w:rPr>
        <w:t xml:space="preserve">Moreover, by dividing the synaptic weights into subsets and placing them on different memory layers, our hardware is able to offer the </w:t>
      </w:r>
      <w:r>
        <w:rPr>
          <w:i/>
          <w:iCs/>
          <w:sz w:val="20"/>
        </w:rPr>
        <w:t xml:space="preserve">in-situ</w:t>
      </w:r>
      <w:r>
        <w:rPr>
          <w:sz w:val="20"/>
        </w:rPr>
        <w:t xml:space="preserve"> dynamic quantization for synaptic weights with voltage-scaling and power-gating schemes.</w:t>
      </w:r>
      <w:r/>
      <w:r>
        <w:rPr>
          <w:sz w:val="20"/>
        </w:rPr>
        <w:t xml:space="preserve"> These techniques are famous and influential to reduce significantly power consumption in low-power systems. </w:t>
      </w:r>
      <w:r>
        <w:rPr>
          <w:sz w:val="20"/>
        </w:rPr>
      </w:r>
      <w:r>
        <w:rPr>
          <w:sz w:val="20"/>
        </w:rPr>
      </w:r>
      <w:r>
        <w:rPr>
          <w:sz w:val="20"/>
        </w:rPr>
      </w:r>
      <w:r>
        <w:rPr>
          <w:sz w:val="20"/>
          <w:highlight w:val="none"/>
        </w:rPr>
      </w:r>
      <w:r>
        <w:rPr>
          <w:sz w:val="20"/>
          <w:highlight w:val="none"/>
        </w:rPr>
      </w:r>
      <w:r>
        <w:rPr>
          <w:sz w:val="20"/>
          <w:szCs w:val="20"/>
          <w:highlight w:val="none"/>
        </w:rPr>
      </w:r>
    </w:p>
    <w:p>
      <w:pPr>
        <w:pBdr/>
        <w:spacing w:before="64" w:line="276" w:lineRule="auto"/>
        <w:ind w:firstLine="0" w:left="440"/>
        <w:jc w:val="both"/>
        <w:rPr/>
      </w:pPr>
      <w:r>
        <w:rPr>
          <w:sz w:val="20"/>
          <w:highlight w:val="none"/>
        </w:rPr>
        <w:t xml:space="preserve">For a better explanation, the sample hardware for the proposed methodology uses the 8-bit synaptic weights. </w:t>
      </w:r>
      <w:r>
        <w:rPr>
          <w:sz w:val="20"/>
          <w:highlight w:val="none"/>
        </w:rPr>
        <w:t xml:space="preserve">In addition, it has four memory layers (</w:t>
      </w:r>
      <w:r>
        <w:rPr>
          <w:i/>
          <w:iCs/>
          <w:sz w:val="20"/>
          <w:highlight w:val="none"/>
        </w:rPr>
        <w:t xml:space="preserve">M=4</w:t>
      </w:r>
      <w:r>
        <w:rPr>
          <w:sz w:val="20"/>
          <w:highlight w:val="none"/>
        </w:rPr>
        <w:t xml:space="preserve">) stacked on top of PEs and each memory layer contains a 2-bit subset of 8-bit synaptic weights. </w:t>
      </w:r>
      <w:r/>
      <w:r>
        <w:rPr>
          <w:sz w:val="20"/>
          <w:highlight w:val="none"/>
        </w:rPr>
      </w:r>
    </w:p>
    <w:p>
      <w:pPr>
        <w:pBdr/>
        <w:spacing w:before="64"/>
        <w:ind w:left="440"/>
        <w:jc w:val="both"/>
        <w:rPr/>
      </w:pPr>
      <w:r>
        <w:rPr>
          <w:sz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174625</wp:posOffset>
                </wp:positionH>
                <wp:positionV relativeFrom="paragraph">
                  <wp:posOffset>-291785</wp:posOffset>
                </wp:positionV>
                <wp:extent cx="5753100" cy="3735345"/>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48764" name=""/>
                        <pic:cNvPicPr>
                          <a:picLocks noChangeAspect="1"/>
                        </pic:cNvPicPr>
                        <pic:nvPr/>
                      </pic:nvPicPr>
                      <pic:blipFill>
                        <a:blip r:embed="rId10"/>
                        <a:stretch/>
                      </pic:blipFill>
                      <pic:spPr bwMode="auto">
                        <a:xfrm flipH="0" flipV="0">
                          <a:off x="0" y="0"/>
                          <a:ext cx="5753099" cy="37353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13.75pt;mso-position-horizontal:absolute;mso-position-vertical-relative:text;margin-top:-22.98pt;mso-position-vertical:absolute;width:453.00pt;height:294.12pt;mso-wrap-distance-left:9.07pt;mso-wrap-distance-top:0.00pt;mso-wrap-distance-right:9.07pt;mso-wrap-distance-bottom:0.00pt;z-index:1;" stroked="false">
                <w10:wrap type="topAndBottom"/>
                <v:imagedata r:id="rId1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222250</wp:posOffset>
                </wp:positionH>
                <wp:positionV relativeFrom="paragraph">
                  <wp:posOffset>-336646</wp:posOffset>
                </wp:positionV>
                <wp:extent cx="5753100" cy="45720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a:off x="0" y="0"/>
                          <a:ext cx="5753099" cy="614088"/>
                        </a:xfrm>
                        <a:prstGeom prst="rect">
                          <a:avLst/>
                        </a:prstGeom>
                        <a:noFill/>
                        <a:ln>
                          <a:noFill/>
                        </a:ln>
                      </wps:spPr>
                      <wps:txbx>
                        <w:txbxContent>
                          <w:p>
                            <w:pPr>
                              <w:pStyle w:val="747"/>
                              <w:pBdr/>
                              <w:spacing/>
                              <w:ind/>
                              <w:jc w:val="both"/>
                              <w:rPr>
                                <w:rFonts w:ascii="Cambria Math" w:hAnsi="Cambria Math" w:eastAsia="Cambria Math" w:cs="Cambria Math"/>
                              </w:rPr>
                            </w:pPr>
                            <w:r>
                              <w:t xml:space="preserve">Figure </w:t>
                            </w:r>
                            <w:r>
                              <w:fldChar w:fldCharType="begin"/>
                              <w:instrText xml:space="preserve"> SEQ Figure \* Arabic </w:instrText>
                              <w:fldChar w:fldCharType="separate"/>
                            </w:r>
                            <w:r>
                              <w:t xml:space="preserve">1</w:t>
                            </w:r>
                            <w:r/>
                            <w:r>
                              <w:fldChar w:fldCharType="end"/>
                            </w:r>
                            <w:r>
                              <w:t xml:space="preserve">: Overview hardware architecture with 3-D stacking memory for the proposal methodology. (a) Overview of SNN hardware implementation. (b) Overview architecture with n stacking memory layers. (c) Synapse weight decomposition with 3-D stacking memory layers. (d) Hardware architecture of each NC core. </w:t>
                            </w:r>
                            <w:r>
                              <w:rPr>
                                <w:rFonts w:ascii="Cambria Math" w:hAnsi="Cambria Math" w:eastAsia="Cambria Math" w:cs="Cambria Math"/>
                              </w:rPr>
                            </w:r>
                          </w:p>
                          <w:p>
                            <w:pPr>
                              <w:pBdr/>
                              <w:spacing/>
                              <w:ind/>
                              <w:rPr/>
                            </w:p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 o:spid="_x0000_s2" o:spt="1" type="#_x0000_t1" style="position:absolute;z-index:13312;o:allowoverlap:true;o:allowincell:true;mso-position-horizontal-relative:text;margin-left:17.50pt;mso-position-horizontal:absolute;mso-position-vertical-relative:text;margin-top:-26.51pt;mso-position-vertical:absolute;width:453.00pt;height:36.00pt;mso-wrap-distance-left:9.07pt;mso-wrap-distance-top:0.00pt;mso-wrap-distance-right:9.07pt;mso-wrap-distance-bottom:0.00pt;v-text-anchor:top;visibility:visible;" filled="f" stroked="f">
                <w10:wrap type="topAndBottom"/>
                <v:textbox inset="0,0,0,0">
                  <w:txbxContent>
                    <w:p>
                      <w:pPr>
                        <w:pStyle w:val="747"/>
                        <w:pBdr/>
                        <w:spacing/>
                        <w:ind/>
                        <w:jc w:val="both"/>
                        <w:rPr>
                          <w:rFonts w:ascii="Cambria Math" w:hAnsi="Cambria Math" w:eastAsia="Cambria Math" w:cs="Cambria Math"/>
                        </w:rPr>
                      </w:pPr>
                      <w:r>
                        <w:t xml:space="preserve">Figure </w:t>
                      </w:r>
                      <w:r>
                        <w:fldChar w:fldCharType="begin"/>
                        <w:instrText xml:space="preserve"> SEQ Figure \* Arabic </w:instrText>
                        <w:fldChar w:fldCharType="separate"/>
                      </w:r>
                      <w:r>
                        <w:t xml:space="preserve">1</w:t>
                      </w:r>
                      <w:r/>
                      <w:r>
                        <w:fldChar w:fldCharType="end"/>
                      </w:r>
                      <w:r>
                        <w:t xml:space="preserve">: Overview hardware architecture with 3-D stacking memory for the proposal methodology. (a) Overview of SNN hardware implementation. (b) Overview architecture with n stacking memory layers. (c) Synapse weight decomposition with 3-D stacking memory layers. (d) Hardware architecture of each NC core. </w:t>
                      </w:r>
                      <w:r>
                        <w:rPr>
                          <w:rFonts w:ascii="Cambria Math" w:hAnsi="Cambria Math" w:eastAsia="Cambria Math" w:cs="Cambria Math"/>
                        </w:rPr>
                      </w:r>
                    </w:p>
                    <w:p>
                      <w:pPr>
                        <w:pBdr/>
                        <w:spacing/>
                        <w:ind/>
                        <w:rPr/>
                      </w:pPr>
                      <w:r/>
                      <w:r/>
                    </w:p>
                  </w:txbxContent>
                </v:textbox>
              </v:shape>
            </w:pict>
          </mc:Fallback>
        </mc:AlternateContent>
      </w:r>
      <w:r>
        <w:rPr>
          <w:sz w:val="20"/>
          <w:highlight w:val="none"/>
        </w:rPr>
        <w:t xml:space="preserve">The LSBs are placed on the top layer and the MSBs on the bottom layer ({m</w:t>
      </w:r>
      <w:r>
        <w:rPr>
          <w:sz w:val="20"/>
          <w:highlight w:val="none"/>
          <w:vertAlign w:val="subscript"/>
        </w:rPr>
        <w:t xml:space="preserve">0</w:t>
      </w:r>
      <w:r>
        <w:rPr>
          <w:sz w:val="20"/>
          <w:highlight w:val="none"/>
        </w:rPr>
        <w:t xml:space="preserve">, m</w:t>
      </w:r>
      <w:r>
        <w:rPr>
          <w:sz w:val="20"/>
          <w:highlight w:val="none"/>
          <w:vertAlign w:val="subscript"/>
        </w:rPr>
        <w:t xml:space="preserve">1</w:t>
      </w:r>
      <w:r>
        <w:rPr>
          <w:sz w:val="20"/>
          <w:highlight w:val="none"/>
        </w:rPr>
        <w:t xml:space="preserve">, m</w:t>
      </w:r>
      <w:r>
        <w:rPr>
          <w:sz w:val="20"/>
          <w:highlight w:val="none"/>
          <w:vertAlign w:val="subscript"/>
        </w:rPr>
        <w:t xml:space="preserve">2</w:t>
      </w:r>
      <w:r>
        <w:rPr>
          <w:sz w:val="20"/>
          <w:highlight w:val="none"/>
        </w:rPr>
        <w:t xml:space="preserve">, m</w:t>
      </w:r>
      <w:r>
        <w:rPr>
          <w:sz w:val="20"/>
          <w:highlight w:val="none"/>
          <w:vertAlign w:val="subscript"/>
        </w:rPr>
        <w:t xml:space="preserve">3</w:t>
      </w:r>
      <w:r>
        <w:rPr>
          <w:sz w:val="20"/>
          <w:highlight w:val="none"/>
        </w:rPr>
        <w:t xml:space="preserve">}=W[0:7]). </w:t>
      </w:r>
      <w:r>
        <w:rPr>
          <w:sz w:val="20"/>
          <w:highlight w:val="none"/>
        </w:rPr>
        <w:t xml:space="preserve">As a result, when applying the voltage-scaling technique or power-gating one to the top memory layer, the power consumption could be reduced from the original power consumption while suffering a small fractional loss in accuracy (flip LSBs). </w:t>
      </w:r>
      <w:r>
        <w:rPr>
          <w:sz w:val="20"/>
          <w:highlight w:val="none"/>
        </w:rPr>
        <w:t xml:space="preserve">It is only available because of th</w:t>
      </w:r>
      <w:r>
        <w:rPr>
          <w:sz w:val="20"/>
          <w:szCs w:val="20"/>
          <w:highlight w:val="none"/>
        </w:rPr>
        <w:t xml:space="preserve">e bit-loss resilience of SNNs </w:t>
      </w:r>
      <w:r>
        <w:rPr>
          <w:sz w:val="20"/>
          <w:szCs w:val="20"/>
        </w:rPr>
        <w:fldChar w:fldCharType="begin"/>
        <w:instrText xml:space="preserve"> PAGEREF _Ref27 \h</w:instrText>
        <w:fldChar w:fldCharType="separate"/>
        <w:t xml:space="preserve">[39]</w:t>
      </w:r>
      <w:r>
        <w:rPr>
          <w:sz w:val="20"/>
          <w:szCs w:val="20"/>
        </w:rPr>
        <w:fldChar w:fldCharType="end"/>
      </w:r>
      <w:r>
        <w:rPr>
          <w:sz w:val="20"/>
          <w:szCs w:val="20"/>
          <w:highlight w:val="none"/>
        </w:rPr>
        <w:t xml:space="preserve">, where other neural network systems usually drop their accuracy sharply when reducing bit-operation on-fly </w:t>
      </w:r>
      <w:r>
        <w:rPr>
          <w:sz w:val="20"/>
          <w:szCs w:val="20"/>
        </w:rPr>
        <w:fldChar w:fldCharType="begin"/>
        <w:instrText xml:space="preserve"> PAGEREF _Ref15 \h</w:instrText>
        <w:fldChar w:fldCharType="separate"/>
        <w:t xml:space="preserve">[22</w:t>
      </w:r>
      <w:r>
        <w:rPr>
          <w:sz w:val="20"/>
          <w:szCs w:val="20"/>
        </w:rPr>
        <w:t xml:space="preserve">]</w:t>
        <w:fldChar w:fldCharType="end"/>
      </w:r>
      <w:r>
        <w:rPr>
          <w:sz w:val="20"/>
          <w:szCs w:val="20"/>
          <w:highlight w:val="none"/>
        </w:rPr>
        <w:t xml:space="preserve">. In conclusion, there are three benefits to</w:t>
      </w:r>
      <w:r>
        <w:rPr>
          <w:sz w:val="20"/>
          <w:szCs w:val="20"/>
          <w:highlight w:val="none"/>
        </w:rPr>
        <w:t xml:space="preserve"> the hardware architecture. </w:t>
      </w:r>
      <w:r>
        <w:rPr>
          <w:sz w:val="20"/>
          <w:szCs w:val="20"/>
          <w:highlight w:val="none"/>
        </w:rPr>
        <w:t xml:space="preserve">First, it takes advantage of 3D implementation, which reduces the transferring distance between memory and PEs. </w:t>
      </w:r>
      <w:r>
        <w:rPr>
          <w:sz w:val="20"/>
          <w:szCs w:val="20"/>
          <w:highlight w:val="none"/>
        </w:rPr>
        <w:t xml:space="preserve">As a result, the power for data transferring can be reduced. </w:t>
      </w:r>
      <w:r>
        <w:rPr>
          <w:sz w:val="20"/>
          <w:szCs w:val="20"/>
          <w:highlight w:val="none"/>
        </w:rPr>
        <w:t xml:space="preserve">Second, the bit-weight quantiza</w:t>
      </w:r>
      <w:r>
        <w:rPr>
          <w:sz w:val="20"/>
          <w:highlight w:val="none"/>
        </w:rPr>
        <w:t xml:space="preserve">tion could be dynamically activated during the inference without any interruption in system operations. </w:t>
      </w:r>
      <w:r>
        <w:rPr>
          <w:sz w:val="20"/>
          <w:highlight w:val="none"/>
        </w:rPr>
        <w:t xml:space="preserve">Last, the hardware can partially apply the voltage-scaling technique and the power-gating technique to the memory layer(s), which keeps the MSBs unchanged and only affects LSBs. </w:t>
      </w:r>
      <w:r>
        <w:rPr>
          <w:sz w:val="20"/>
          <w:highlight w:val="none"/>
        </w:rPr>
        <w:t xml:space="preserve">In addition, LSBs can be reloaded during system operations because the supply voltage is dynamically controlled. </w:t>
      </w:r>
      <w:r>
        <w:rPr>
          <w:sz w:val="22"/>
        </w:rPr>
      </w:r>
      <w:r>
        <w:rPr>
          <w:sz w:val="20"/>
          <w:highlight w:val="none"/>
        </w:rPr>
      </w:r>
    </w:p>
    <w:p>
      <w:pPr>
        <w:pBdr/>
        <w:tabs>
          <w:tab w:val="left" w:leader="none" w:pos="809"/>
        </w:tabs>
        <w:spacing/>
        <w:ind w:left="253"/>
        <w:rPr>
          <w:b/>
          <w:bCs/>
          <w:spacing w:val="4"/>
          <w:sz w:val="24"/>
          <w:szCs w:val="24"/>
          <w:highlight w:val="none"/>
        </w:rPr>
      </w:pPr>
      <w:r>
        <w:rPr>
          <w:b/>
          <w:sz w:val="24"/>
        </w:rPr>
        <w:t xml:space="preserve">4.2</w:t>
      </w:r>
      <w:r>
        <w:rPr>
          <w:b/>
          <w:sz w:val="24"/>
        </w:rPr>
        <w:tab/>
        <w:t xml:space="preserve">Power Efficiency with 3-D Stacking Memory</w:t>
      </w:r>
      <w:r>
        <w:rPr>
          <w:b/>
          <w:bCs/>
          <w:spacing w:val="4"/>
          <w:sz w:val="24"/>
          <w:szCs w:val="24"/>
          <w:highlight w:val="none"/>
        </w:rPr>
      </w:r>
      <w:r>
        <w:rPr>
          <w:b/>
          <w:bCs/>
          <w:spacing w:val="4"/>
          <w:sz w:val="24"/>
          <w:szCs w:val="24"/>
          <w:highlight w:val="none"/>
        </w:rPr>
      </w:r>
    </w:p>
    <w:p>
      <w:pPr>
        <w:pBdr/>
        <w:spacing w:before="64"/>
        <w:ind w:firstLine="280" w:left="440"/>
        <w:jc w:val="both"/>
        <w:rPr>
          <w:sz w:val="20"/>
          <w:szCs w:val="20"/>
          <w:highlight w:val="none"/>
          <w14:ligatures w14:val="none"/>
        </w:rPr>
      </w:pPr>
      <w:r>
        <w:rPr>
          <w:sz w:val="20"/>
          <w:szCs w:val="20"/>
          <w:highlight w:val="none"/>
        </w:rPr>
        <w:t xml:space="preserve">The power consumption of our hardware is similar to other conventional neural network architectures, which is the sum of power consumption by memory storage </w:t>
      </w:r>
      <w:r>
        <w:rPr>
          <w:i/>
          <w:iCs/>
          <w:sz w:val="20"/>
          <w:szCs w:val="20"/>
          <w:highlight w:val="none"/>
        </w:rPr>
        <w:t xml:space="preserve">P</w:t>
      </w:r>
      <w:r>
        <w:rPr>
          <w:i/>
          <w:iCs/>
          <w:sz w:val="20"/>
          <w:szCs w:val="20"/>
          <w:highlight w:val="none"/>
          <w:vertAlign w:val="subscript"/>
        </w:rPr>
        <w:t xml:space="preserve">mem</w:t>
      </w:r>
      <w:r>
        <w:rPr>
          <w:sz w:val="20"/>
          <w:szCs w:val="20"/>
          <w:highlight w:val="none"/>
        </w:rPr>
        <w:t xml:space="preserve"> and power consumption by PEs</w:t>
      </w:r>
      <w:r>
        <w:rPr>
          <w:sz w:val="20"/>
          <w:szCs w:val="20"/>
          <w:highlight w:val="none"/>
        </w:rPr>
        <w:t xml:space="preserve"> </w:t>
      </w:r>
      <w:r>
        <w:rPr>
          <w:i/>
          <w:iCs/>
          <w:sz w:val="20"/>
          <w:szCs w:val="20"/>
          <w:highlight w:val="none"/>
        </w:rPr>
        <w:t xml:space="preserve">P</w:t>
      </w:r>
      <w:r>
        <w:rPr>
          <w:i/>
          <w:iCs/>
          <w:sz w:val="20"/>
          <w:szCs w:val="20"/>
          <w:highlight w:val="none"/>
          <w:vertAlign w:val="subscript"/>
        </w:rPr>
        <w:t xml:space="preserve">pe</w:t>
      </w:r>
      <w:r>
        <w:rPr>
          <w:sz w:val="20"/>
          <w:szCs w:val="20"/>
          <w:highlight w:val="none"/>
        </w:rPr>
        <w:t xml:space="preserve">. </w:t>
      </w:r>
      <w:r>
        <w:rPr>
          <w:sz w:val="20"/>
          <w:szCs w:val="20"/>
          <w:highlight w:val="none"/>
        </w:rPr>
        <w:t xml:space="preserve">In practice, the power consumption from memory is usually dominant, which is about 75% of the total power </w:t>
      </w:r>
      <w:r>
        <w:rPr>
          <w:sz w:val="20"/>
          <w:szCs w:val="20"/>
        </w:rPr>
        <w:fldChar w:fldCharType="begin"/>
        <w:instrText xml:space="preserve"> PAGEREF _Ref28 \h</w:instrText>
        <w:fldChar w:fldCharType="separate"/>
        <w:t xml:space="preserve">[40]</w:t>
      </w:r>
      <w:r>
        <w:rPr>
          <w:sz w:val="20"/>
          <w:szCs w:val="20"/>
        </w:rPr>
        <w:fldChar w:fldCharType="end"/>
      </w:r>
      <w:r>
        <w:rPr>
          <w:sz w:val="20"/>
          <w:szCs w:val="20"/>
          <w:highlight w:val="none"/>
        </w:rPr>
        <w:t xml:space="preserve">. </w:t>
      </w:r>
      <w:r>
        <w:rPr>
          <w:sz w:val="20"/>
          <w:szCs w:val="20"/>
          <w:highlight w:val="none"/>
        </w:rPr>
        <w:t xml:space="preserve">It is because the neural network models often require millions of weights to acquire high accuracy and those weights are transferred back and forth in long-distance between memory and PEs. </w:t>
      </w:r>
      <w:r>
        <w:rPr>
          <w:sz w:val="20"/>
          <w:szCs w:val="20"/>
          <w:highlight w:val="none"/>
        </w:rPr>
        <w:t xml:space="preserve">This leads to the huge s</w:t>
      </w:r>
      <w:r>
        <w:rPr>
          <w:sz w:val="20"/>
          <w:szCs w:val="20"/>
          <w:highlight w:val="none"/>
        </w:rPr>
        <w:t xml:space="preserve">ize of memory, which prolongs the transferring distance and requires more power to transfer those weights in the conventional 2D systems. </w:t>
      </w:r>
      <w:r>
        <w:rPr>
          <w:sz w:val="20"/>
          <w:szCs w:val="20"/>
          <w:highlight w:val="none"/>
        </w:rPr>
        <w:t xml:space="preserve">However, as mentioned above, the 3D </w:t>
      </w:r>
      <w:r>
        <w:rPr>
          <w:sz w:val="20"/>
          <w:szCs w:val="20"/>
          <w:highlight w:val="none"/>
        </w:rPr>
        <w:t xml:space="preserve">design of memory-on-logic brings the two most benefits: distance reduction, and footprint reduction, for neural network models in general, and the SNNs in particular.</w:t>
      </w:r>
      <w:r>
        <w:rPr>
          <w:sz w:val="20"/>
          <w:szCs w:val="20"/>
          <w:highlight w:val="none"/>
        </w:rPr>
      </w:r>
      <w:r>
        <w:rPr>
          <w:sz w:val="20"/>
          <w:szCs w:val="20"/>
          <w:highlight w:val="none"/>
          <w14:ligatures w14:val="none"/>
        </w:rPr>
      </w:r>
    </w:p>
    <w:p>
      <w:pPr>
        <w:pBdr/>
        <w:spacing w:before="64"/>
        <w:ind w:firstLine="280" w:left="440"/>
        <w:jc w:val="both"/>
        <w:rPr>
          <w:sz w:val="20"/>
          <w:szCs w:val="20"/>
          <w:highlight w:val="none"/>
          <w14:ligatures w14:val="none"/>
        </w:rPr>
      </w:pPr>
      <w:r>
        <w:rPr>
          <w:sz w:val="20"/>
          <w:szCs w:val="20"/>
          <w:highlight w:val="none"/>
        </w:rPr>
        <w:t xml:space="preserve">On the other hand, the power consumption of CMOS-based circuits could be further expressed as P</w:t>
      </w:r>
      <w:r>
        <w:rPr>
          <w:sz w:val="20"/>
          <w:szCs w:val="20"/>
          <w:highlight w:val="none"/>
          <w:vertAlign w:val="subscript"/>
        </w:rPr>
        <w:t xml:space="preserve">total</w:t>
      </w:r>
      <w:r>
        <w:rPr>
          <w:sz w:val="20"/>
          <w:szCs w:val="20"/>
          <w:highlight w:val="none"/>
        </w:rPr>
        <w:t xml:space="preserve">, a sum of two components, the dynamic power P</w:t>
      </w:r>
      <w:r>
        <w:rPr>
          <w:sz w:val="20"/>
          <w:szCs w:val="20"/>
          <w:highlight w:val="none"/>
          <w:vertAlign w:val="subscript"/>
        </w:rPr>
        <w:t xml:space="preserve">dyn</w:t>
      </w:r>
      <w:r>
        <w:rPr>
          <w:sz w:val="20"/>
          <w:szCs w:val="20"/>
          <w:highlight w:val="none"/>
        </w:rPr>
        <w:t xml:space="preserve"> (or active power) and the leakage power P</w:t>
      </w:r>
      <w:r>
        <w:rPr>
          <w:sz w:val="20"/>
          <w:szCs w:val="20"/>
          <w:highlight w:val="none"/>
          <w:vertAlign w:val="subscript"/>
        </w:rPr>
        <w:t xml:space="preserve">leak</w:t>
      </w:r>
      <w:r>
        <w:rPr>
          <w:sz w:val="20"/>
          <w:szCs w:val="20"/>
          <w:highlight w:val="none"/>
        </w:rPr>
        <w:t xml:space="preserve"> (or static power).</w:t>
      </w:r>
      <w:r>
        <w:rPr>
          <w:sz w:val="20"/>
          <w:szCs w:val="20"/>
          <w:highlight w:val="none"/>
        </w:rPr>
      </w:r>
      <w:r>
        <w:rPr>
          <w:sz w:val="20"/>
          <w:szCs w:val="20"/>
          <w:highlight w:val="none"/>
        </w:rPr>
      </w:r>
    </w:p>
    <w:tbl>
      <w:tblPr>
        <w:tblStyle w:val="749"/>
        <w:tblW w:w="0" w:type="auto"/>
        <w:tblInd w:w="582" w:type="dxa"/>
        <w:tblBorders/>
        <w:tblLayout w:type="fixed"/>
        <w:tblLook w:val="04A0" w:firstRow="1" w:lastRow="0" w:firstColumn="1" w:lastColumn="0" w:noHBand="0" w:noVBand="1"/>
      </w:tblPr>
      <w:tblGrid>
        <w:gridCol w:w="3827"/>
        <w:gridCol w:w="567"/>
      </w:tblGrid>
      <w:tr>
        <w:trPr>
          <w:trHeight w:val="523"/>
        </w:trPr>
        <w:tc>
          <w:tcPr>
            <w:tcBorders>
              <w:top w:val="none" w:color="000000" w:sz="4" w:space="0"/>
              <w:left w:val="none" w:color="000000" w:sz="4" w:space="0"/>
              <w:bottom w:val="none" w:color="000000" w:sz="4" w:space="0"/>
              <w:right w:val="none" w:color="000000" w:sz="4" w:space="0"/>
            </w:tcBorders>
            <w:tcW w:w="3827" w:type="dxa"/>
            <w:textDirection w:val="lrTb"/>
            <w:noWrap w:val="false"/>
          </w:tcPr>
          <w:p>
            <w:pPr>
              <w:pStyle w:val="900"/>
              <w:pBdr/>
              <w:spacing/>
              <w:ind/>
              <w:rPr>
                <w:sz w:val="20"/>
                <w:szCs w:val="20"/>
              </w:rPr>
            </w:pPr>
            <w:r>
              <w:rPr>
                <w:sz w:val="20"/>
                <w:szCs w:val="20"/>
              </w:rPr>
            </w:r>
            <w:r>
              <w:rPr>
                <w:sz w:val="20"/>
                <w:szCs w:val="20"/>
              </w:rPr>
            </w:r>
            <m:oMathPara>
              <m:oMathParaPr/>
              <m:oMath>
                <m:sSub>
                  <m:sSubPr>
                    <m:ctrlPr>
                      <w:rPr>
                        <w:rFonts w:hint="default" w:ascii="Cambria Math" w:hAnsi="Cambria Math" w:eastAsia="Cambria Math" w:cs="Cambria Math"/>
                        <w:sz w:val="20"/>
                      </w:rPr>
                    </m:ctrlPr>
                  </m:sSubPr>
                  <m:e>
                    <m:r>
                      <w:rPr>
                        <w:rFonts w:ascii="Cambria Math" w:hAnsi="Cambria Math" w:eastAsia="Cambria Math" w:cs="Cambria Math"/>
                        <w:sz w:val="20"/>
                        <w:szCs w:val="20"/>
                      </w:rPr>
                      <m:rPr/>
                      <m:t>P</m:t>
                    </m:r>
                  </m:e>
                  <m:sub>
                    <m:r>
                      <w:rPr>
                        <w:rFonts w:ascii="Cambria Math" w:hAnsi="Cambria Math" w:eastAsia="Cambria Math" w:cs="Cambria Math"/>
                        <w:sz w:val="20"/>
                        <w:szCs w:val="20"/>
                      </w:rPr>
                      <m:rPr/>
                      <m:t>total</m:t>
                    </m:r>
                  </m:sub>
                </m:sSub>
                <m:r>
                  <w:rPr>
                    <w:rFonts w:ascii="Cambria Math" w:hAnsi="Cambria Math" w:eastAsia="Cambria Math" w:cs="Cambria Math"/>
                    <w:sz w:val="20"/>
                    <w:szCs w:val="20"/>
                  </w:rPr>
                  <m:rPr/>
                  <m:t>=</m:t>
                </m:r>
                <m:sSub>
                  <m:sSubPr>
                    <m:ctrlPr>
                      <w:rPr>
                        <w:rFonts w:hint="default" w:ascii="Cambria Math" w:hAnsi="Cambria Math" w:eastAsia="Cambria Math" w:cs="Cambria Math"/>
                        <w:sz w:val="20"/>
                      </w:rPr>
                    </m:ctrlPr>
                  </m:sSubPr>
                  <m:e>
                    <m:r>
                      <w:rPr>
                        <w:rFonts w:ascii="Cambria Math" w:hAnsi="Cambria Math" w:eastAsia="Cambria Math" w:cs="Cambria Math"/>
                        <w:sz w:val="20"/>
                        <w:szCs w:val="20"/>
                      </w:rPr>
                      <m:rPr/>
                      <m:t>P</m:t>
                    </m:r>
                  </m:e>
                  <m:sub>
                    <m:r>
                      <w:rPr>
                        <w:rFonts w:ascii="Cambria Math" w:hAnsi="Cambria Math" w:eastAsia="Cambria Math" w:cs="Cambria Math"/>
                        <w:sz w:val="20"/>
                        <w:szCs w:val="20"/>
                      </w:rPr>
                      <m:rPr/>
                      <m:t>leak</m:t>
                    </m:r>
                  </m:sub>
                </m:sSub>
                <m:r>
                  <w:rPr>
                    <w:rFonts w:ascii="Cambria Math" w:hAnsi="Cambria Math" w:eastAsia="Cambria Math" w:cs="Cambria Math"/>
                    <w:sz w:val="20"/>
                    <w:szCs w:val="20"/>
                  </w:rPr>
                  <m:rPr/>
                  <m:t>+</m:t>
                </m:r>
                <m:sSub>
                  <m:sSubPr>
                    <m:ctrlPr>
                      <w:rPr>
                        <w:rFonts w:hint="default" w:ascii="Cambria Math" w:hAnsi="Cambria Math" w:eastAsia="Cambria Math" w:cs="Cambria Math"/>
                        <w:sz w:val="20"/>
                      </w:rPr>
                    </m:ctrlPr>
                  </m:sSubPr>
                  <m:e>
                    <m:r>
                      <w:rPr>
                        <w:rFonts w:ascii="Cambria Math" w:hAnsi="Cambria Math" w:eastAsia="Cambria Math" w:cs="Cambria Math"/>
                        <w:sz w:val="20"/>
                        <w:szCs w:val="20"/>
                      </w:rPr>
                      <m:rPr/>
                      <m:t>P</m:t>
                    </m:r>
                  </m:e>
                  <m:sub>
                    <m:r>
                      <w:rPr>
                        <w:rFonts w:ascii="Cambria Math" w:hAnsi="Cambria Math" w:eastAsia="Cambria Math" w:cs="Cambria Math"/>
                        <w:sz w:val="20"/>
                        <w:szCs w:val="20"/>
                      </w:rPr>
                      <m:rPr/>
                      <m:t>dyn</m:t>
                    </m:r>
                  </m:sub>
                </m:sSub>
              </m:oMath>
            </m:oMathPara>
            <w:r>
              <w:rPr>
                <w:sz w:val="20"/>
                <w:szCs w:val="20"/>
              </w:rPr>
            </w:r>
            <w:r>
              <w:rPr>
                <w:sz w:val="20"/>
                <w:szCs w:val="20"/>
              </w:rPr>
            </w:r>
            <w:r>
              <w:rPr>
                <w:sz w:val="20"/>
                <w:szCs w:val="20"/>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900"/>
              <w:pBdr/>
              <w:spacing/>
              <w:ind/>
              <w:jc w:val="center"/>
              <w:rPr>
                <w:sz w:val="20"/>
                <w:szCs w:val="20"/>
              </w:rPr>
            </w:pPr>
            <w:r>
              <w:rPr>
                <w:sz w:val="20"/>
                <w:szCs w:val="20"/>
              </w:rPr>
              <w:t xml:space="preserve">(1)</w:t>
            </w:r>
            <w:r>
              <w:rPr>
                <w:sz w:val="20"/>
                <w:szCs w:val="20"/>
              </w:rPr>
            </w:r>
          </w:p>
        </w:tc>
      </w:tr>
    </w:tbl>
    <w:p>
      <w:pPr>
        <w:pBdr/>
        <w:spacing w:before="64"/>
        <w:ind w:firstLine="280" w:left="440"/>
        <w:jc w:val="both"/>
        <w:rPr>
          <w:sz w:val="20"/>
          <w:szCs w:val="20"/>
          <w:highlight w:val="none"/>
          <w14:ligatures w14:val="none"/>
        </w:rPr>
      </w:pPr>
      <w:r>
        <w:rPr>
          <w:sz w:val="20"/>
          <w:szCs w:val="20"/>
          <w:highlight w:val="none"/>
        </w:rPr>
      </w:r>
      <w:r>
        <w:rPr>
          <w:sz w:val="20"/>
          <w:szCs w:val="20"/>
          <w:highlight w:val="none"/>
        </w:rPr>
        <w:t xml:space="preserve">Furthermore, those two power consumptions are mathematically rep</w:t>
      </w:r>
      <w:r>
        <w:rPr>
          <w:sz w:val="20"/>
          <w:szCs w:val="20"/>
          <w:highlight w:val="none"/>
        </w:rPr>
        <w:t xml:space="preserve">resented by the following equations:</w:t>
      </w:r>
      <w:r>
        <w:rPr>
          <w:sz w:val="20"/>
          <w:szCs w:val="20"/>
          <w:highlight w:val="none"/>
        </w:rPr>
      </w:r>
      <w:r>
        <w:rPr>
          <w:sz w:val="20"/>
          <w:szCs w:val="20"/>
          <w:highlight w:val="none"/>
          <w14:ligatures w14:val="none"/>
        </w:rPr>
      </w:r>
    </w:p>
    <w:tbl>
      <w:tblPr>
        <w:tblStyle w:val="749"/>
        <w:tblW w:w="0" w:type="auto"/>
        <w:tblInd w:w="582" w:type="dxa"/>
        <w:tblBorders/>
        <w:tblLayout w:type="fixed"/>
        <w:tblLook w:val="04A0" w:firstRow="1" w:lastRow="0" w:firstColumn="1" w:lastColumn="0" w:noHBand="0" w:noVBand="1"/>
      </w:tblPr>
      <w:tblGrid>
        <w:gridCol w:w="3827"/>
        <w:gridCol w:w="567"/>
      </w:tblGrid>
      <w:tr>
        <w:trPr/>
        <w:tc>
          <w:tcPr>
            <w:tcBorders>
              <w:top w:val="none" w:color="000000" w:sz="4" w:space="0"/>
              <w:left w:val="none" w:color="000000" w:sz="4" w:space="0"/>
              <w:bottom w:val="none" w:color="000000" w:sz="4" w:space="0"/>
              <w:right w:val="none" w:color="000000" w:sz="4" w:space="0"/>
            </w:tcBorders>
            <w:tcW w:w="3827" w:type="dxa"/>
            <w:textDirection w:val="lrTb"/>
            <w:noWrap w:val="false"/>
          </w:tcPr>
          <w:p>
            <w:pPr>
              <w:pStyle w:val="900"/>
              <w:pBdr/>
              <w:spacing w:line="276" w:lineRule="auto"/>
              <w:ind/>
              <w:jc w:val="center"/>
              <w:rPr>
                <w:rFonts w:ascii="Cambria Math" w:hAnsi="Cambria Math" w:eastAsia="Cambria Math" w:cs="Cambria Math"/>
                <w:sz w:val="20"/>
                <w:szCs w:val="20"/>
              </w:rPr>
            </w:pPr>
            <w:r>
              <w:rPr>
                <w:sz w:val="20"/>
                <w:szCs w:val="20"/>
              </w:rPr>
            </w:r>
            <w:r>
              <w:rPr>
                <w:sz w:val="20"/>
                <w:szCs w:val="20"/>
              </w:rPr>
            </w:r>
            <m:oMathPara>
              <m:oMathParaPr>
                <m:jc m:val="center"/>
              </m:oMathParaPr>
              <m:oMath>
                <m:sSub>
                  <m:sSubPr>
                    <m:ctrlPr>
                      <w:rPr>
                        <w:rFonts w:hint="default" w:ascii="Cambria Math" w:hAnsi="Cambria Math" w:eastAsia="Cambria Math" w:cs="Cambria Math"/>
                        <w:sz w:val="20"/>
                      </w:rPr>
                    </m:ctrlPr>
                  </m:sSubPr>
                  <m:e>
                    <m:r>
                      <w:rPr>
                        <w:rFonts w:ascii="Cambria Math" w:hAnsi="Cambria Math" w:eastAsia="Cambria Math" w:cs="Cambria Math"/>
                        <w:sz w:val="20"/>
                        <w:szCs w:val="20"/>
                      </w:rPr>
                      <m:rPr/>
                      <m:t>P</m:t>
                    </m:r>
                  </m:e>
                  <m:sub>
                    <m:r>
                      <w:rPr>
                        <w:rFonts w:hint="default" w:ascii="Cambria Math" w:hAnsi="Cambria Math" w:eastAsia="Cambria Math" w:cs="Cambria Math"/>
                        <w:sz w:val="20"/>
                        <w:szCs w:val="20"/>
                      </w:rPr>
                      <m:rPr/>
                      <m:t>dyn</m:t>
                    </m:r>
                  </m:sub>
                </m:sSub>
                <m:r>
                  <w:rPr>
                    <w:rFonts w:ascii="Cambria Math" w:hAnsi="Cambria Math" w:eastAsia="Cambria Math" w:cs="Cambria Math"/>
                  </w:rPr>
                  <m:rPr/>
                  <m:t>=C </m:t>
                </m:r>
                <m:sSub>
                  <m:sSubPr>
                    <m:ctrlPr/>
                  </m:sSubPr>
                  <m:e>
                    <m:r>
                      <w:rPr>
                        <w:rFonts w:ascii="Cambria Math" w:hAnsi="Cambria Math" w:eastAsia="Cambria Math" w:cs="Cambria Math"/>
                      </w:rPr>
                      <m:rPr/>
                      <m:t>f</m:t>
                    </m:r>
                  </m:e>
                  <m:sub>
                    <m:r>
                      <w:rPr>
                        <w:rFonts w:ascii="Cambria Math" w:hAnsi="Cambria Math" w:eastAsia="Cambria Math" w:cs="Cambria Math"/>
                      </w:rPr>
                      <m:rPr/>
                      <m:t>sw</m:t>
                    </m:r>
                  </m:sub>
                </m:sSub>
                <m:sSup>
                  <m:sSupPr>
                    <m:ctrlPr/>
                  </m:sSupPr>
                  <m:e>
                    <m:sSub>
                      <m:sSubPr>
                        <m:ctrlPr/>
                      </m:sSubPr>
                      <m:e>
                        <m:r>
                          <w:rPr>
                            <w:rFonts w:ascii="Cambria Math" w:hAnsi="Cambria Math" w:eastAsia="Cambria Math" w:cs="Cambria Math"/>
                          </w:rPr>
                          <m:rPr/>
                          <m:t>V</m:t>
                        </m:r>
                      </m:e>
                      <m:sub>
                        <m:r>
                          <w:rPr>
                            <w:rFonts w:ascii="Cambria Math" w:hAnsi="Cambria Math" w:eastAsia="Cambria Math" w:cs="Cambria Math"/>
                          </w:rPr>
                          <m:rPr/>
                          <m:t>DD</m:t>
                        </m:r>
                      </m:sub>
                    </m:sSub>
                  </m:e>
                  <m:sup>
                    <m:r>
                      <w:rPr>
                        <w:rFonts w:ascii="Cambria Math" w:hAnsi="Cambria Math" w:eastAsia="Cambria Math" w:cs="Cambria Math"/>
                      </w:rPr>
                      <m:rPr/>
                      <m:t>2</m:t>
                    </m:r>
                  </m:sup>
                </m:sSup>
              </m:oMath>
            </m:oMathPara>
            <w:r/>
            <w:r>
              <w:rPr>
                <w:rFonts w:ascii="Cambria Math" w:hAnsi="Cambria Math" w:eastAsia="Cambria Math" w:cs="Cambria Math"/>
                <w:sz w:val="20"/>
                <w:szCs w:val="20"/>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900"/>
              <w:pBdr/>
              <w:spacing w:line="276" w:lineRule="auto"/>
              <w:ind/>
              <w:jc w:val="center"/>
              <w:rPr>
                <w:sz w:val="22"/>
                <w:szCs w:val="22"/>
              </w:rPr>
            </w:pPr>
            <w:r>
              <w:rPr>
                <w:sz w:val="20"/>
                <w:szCs w:val="20"/>
              </w:rPr>
              <w:t xml:space="preserve">(2)</w:t>
            </w:r>
            <w:r>
              <w:rPr>
                <w:sz w:val="20"/>
                <w:szCs w:val="20"/>
              </w:rPr>
            </w:r>
            <w:r>
              <w:rPr>
                <w:sz w:val="20"/>
                <w:szCs w:val="20"/>
              </w:rPr>
            </w:r>
          </w:p>
        </w:tc>
      </w:tr>
    </w:tbl>
    <w:tbl>
      <w:tblPr>
        <w:tblStyle w:val="749"/>
        <w:tblW w:w="0" w:type="auto"/>
        <w:tblInd w:w="582" w:type="dxa"/>
        <w:tblBorders/>
        <w:tblLayout w:type="fixed"/>
        <w:tblLook w:val="04A0" w:firstRow="1" w:lastRow="0" w:firstColumn="1" w:lastColumn="0" w:noHBand="0" w:noVBand="1"/>
      </w:tblPr>
      <w:tblGrid>
        <w:gridCol w:w="3827"/>
        <w:gridCol w:w="567"/>
      </w:tblGrid>
      <w:tr>
        <w:trPr>
          <w:trHeight w:val="437"/>
        </w:trPr>
        <w:tc>
          <w:tcPr>
            <w:tcBorders>
              <w:top w:val="none" w:color="000000" w:sz="4" w:space="0"/>
              <w:left w:val="none" w:color="000000" w:sz="4" w:space="0"/>
              <w:bottom w:val="none" w:color="000000" w:sz="4" w:space="0"/>
              <w:right w:val="none" w:color="000000" w:sz="4" w:space="0"/>
            </w:tcBorders>
            <w:tcW w:w="3827" w:type="dxa"/>
            <w:textDirection w:val="lrTb"/>
            <w:noWrap w:val="false"/>
          </w:tcPr>
          <w:p>
            <w:pPr>
              <w:pStyle w:val="900"/>
              <w:pBdr/>
              <w:spacing w:line="276" w:lineRule="auto"/>
              <w:ind/>
              <w:jc w:val="center"/>
              <w:rPr>
                <w:rFonts w:ascii="Cambria Math" w:hAnsi="Cambria Math" w:eastAsia="Cambria Math" w:cs="Cambria Math"/>
                <w:sz w:val="20"/>
                <w:szCs w:val="20"/>
              </w:rPr>
            </w:pPr>
            <w:r>
              <w:rPr>
                <w:sz w:val="20"/>
                <w:szCs w:val="20"/>
              </w:rPr>
            </w:r>
            <w:r>
              <w:rPr>
                <w:sz w:val="20"/>
                <w:szCs w:val="20"/>
              </w:rPr>
            </w:r>
            <m:oMathPara>
              <m:oMathParaPr>
                <m:jc m:val="center"/>
              </m:oMathParaPr>
              <m:oMath>
                <m:sSub>
                  <m:sSubPr>
                    <m:ctrlPr>
                      <w:rPr>
                        <w:rFonts w:ascii="Cambria Math" w:hAnsi="Cambria Math" w:eastAsia="Cambria Math" w:cs="Cambria Math"/>
                        <w:sz w:val="20"/>
                      </w:rPr>
                    </m:ctrlPr>
                  </m:sSubPr>
                  <m:e>
                    <m:r>
                      <w:rPr>
                        <w:rFonts w:ascii="Cambria Math" w:hAnsi="Cambria Math" w:eastAsia="Cambria Math" w:cs="Cambria Math"/>
                        <w:sz w:val="20"/>
                        <w:szCs w:val="20"/>
                      </w:rPr>
                      <m:rPr/>
                      <m:t>P</m:t>
                    </m:r>
                  </m:e>
                  <m:sub>
                    <m:r>
                      <w:rPr>
                        <w:rFonts w:ascii="Cambria Math" w:hAnsi="Cambria Math" w:eastAsia="Cambria Math" w:cs="Cambria Math"/>
                      </w:rPr>
                      <m:rPr/>
                      <m:t>leak</m:t>
                    </m:r>
                  </m:sub>
                </m:sSub>
                <m:r>
                  <w:rPr>
                    <w:rFonts w:ascii="Cambria Math" w:hAnsi="Cambria Math" w:eastAsia="Cambria Math" w:cs="Cambria Math"/>
                  </w:rPr>
                  <m:rPr/>
                  <m:t>=K</m:t>
                </m:r>
                <m:sSub>
                  <m:sSubPr>
                    <m:ctrlPr/>
                  </m:sSubPr>
                  <m:e>
                    <m:r>
                      <w:rPr>
                        <w:rFonts w:ascii="Cambria Math" w:hAnsi="Cambria Math" w:eastAsia="Cambria Math" w:cs="Cambria Math"/>
                      </w:rPr>
                      <m:rPr/>
                      <m:t> N I</m:t>
                    </m:r>
                  </m:e>
                  <m:sub>
                    <m:r>
                      <w:rPr>
                        <w:rFonts w:ascii="Cambria Math" w:hAnsi="Cambria Math" w:eastAsia="Cambria Math" w:cs="Cambria Math"/>
                      </w:rPr>
                      <m:rPr/>
                      <m:t>leak</m:t>
                    </m:r>
                  </m:sub>
                </m:sSub>
                <m:sSub>
                  <m:sSubPr>
                    <m:ctrlPr/>
                  </m:sSubPr>
                  <m:e>
                    <m:r>
                      <w:rPr>
                        <w:rFonts w:ascii="Cambria Math" w:hAnsi="Cambria Math" w:eastAsia="Cambria Math" w:cs="Cambria Math"/>
                      </w:rPr>
                      <m:rPr/>
                      <m:t>V</m:t>
                    </m:r>
                  </m:e>
                  <m:sub>
                    <m:r>
                      <w:rPr>
                        <w:rFonts w:ascii="Cambria Math" w:hAnsi="Cambria Math" w:eastAsia="Cambria Math" w:cs="Cambria Math"/>
                      </w:rPr>
                      <m:rPr/>
                      <m:t>DD</m:t>
                    </m:r>
                  </m:sub>
                </m:sSub>
              </m:oMath>
            </m:oMathPara>
            <w:r>
              <w:rPr>
                <w:rFonts w:ascii="Cambria Math" w:hAnsi="Cambria Math" w:eastAsia="Cambria Math" w:cs="Cambria Math"/>
                <w:sz w:val="20"/>
                <w:szCs w:val="20"/>
              </w:rPr>
            </w:r>
            <w:r>
              <w:rPr>
                <w:rFonts w:ascii="Cambria Math" w:hAnsi="Cambria Math" w:eastAsia="Cambria Math" w:cs="Cambria Math"/>
                <w:sz w:val="20"/>
                <w:szCs w:val="20"/>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900"/>
              <w:pBdr/>
              <w:spacing w:line="276" w:lineRule="auto"/>
              <w:ind/>
              <w:jc w:val="center"/>
              <w:rPr>
                <w:sz w:val="20"/>
                <w:szCs w:val="20"/>
              </w:rPr>
            </w:pPr>
            <w:r>
              <w:rPr>
                <w:sz w:val="20"/>
                <w:szCs w:val="20"/>
              </w:rPr>
              <w:t xml:space="preserve">(3)</w:t>
            </w:r>
            <w:r>
              <w:rPr>
                <w:sz w:val="20"/>
                <w:szCs w:val="20"/>
              </w:rPr>
            </w:r>
            <w:r>
              <w:rPr>
                <w:sz w:val="20"/>
                <w:szCs w:val="20"/>
              </w:rPr>
            </w:r>
          </w:p>
        </w:tc>
      </w:tr>
    </w:tbl>
    <w:p>
      <w:pPr>
        <w:pBdr/>
        <w:spacing w:before="64"/>
        <w:ind w:firstLine="280" w:left="440"/>
        <w:jc w:val="both"/>
        <w:rPr>
          <w:sz w:val="20"/>
          <w:szCs w:val="20"/>
          <w:highlight w:val="none"/>
        </w:rPr>
      </w:pPr>
      <w:r>
        <w:rPr>
          <w:sz w:val="20"/>
          <w:szCs w:val="20"/>
          <w:highlight w:val="none"/>
        </w:rPr>
        <w:t xml:space="preserve">These equations clearly show that power consumption could be significantly reduced by adjusting the supply voltage. </w:t>
      </w:r>
      <w:r>
        <w:rPr>
          <w:sz w:val="20"/>
          <w:szCs w:val="20"/>
          <w:highlight w:val="none"/>
        </w:rPr>
        <w:t xml:space="preserve">In the case of dynamic </w:t>
      </w:r>
      <w:r>
        <mc:AlternateContent>
          <mc:Choice Requires="wpg">
            <w:drawing>
              <wp:inline xmlns:wp="http://schemas.openxmlformats.org/drawingml/2006/wordprocessingDrawing" distT="0" distB="0" distL="0" distR="0">
                <wp:extent cx="2534625" cy="163692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610" name=""/>
                        <pic:cNvPicPr>
                          <a:picLocks noChangeAspect="1"/>
                        </pic:cNvPicPr>
                        <pic:nvPr/>
                      </pic:nvPicPr>
                      <pic:blipFill>
                        <a:blip r:embed="rId11"/>
                        <a:stretch/>
                      </pic:blipFill>
                      <pic:spPr bwMode="auto">
                        <a:xfrm flipH="0" flipV="0">
                          <a:off x="0" y="0"/>
                          <a:ext cx="2534625" cy="16369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99.58pt;height:128.89pt;mso-wrap-distance-left:0.00pt;mso-wrap-distance-top:0.00pt;mso-wrap-distance-right:0.00pt;mso-wrap-distance-bottom:0.00pt;z-index:1;" stroked="false">
                <v:imagedata r:id="rId11" o:title=""/>
                <o:lock v:ext="edit" rotation="t"/>
              </v:shape>
            </w:pict>
          </mc:Fallback>
        </mc:AlternateContent>
      </w:r>
      <w:r>
        <w:rPr>
          <w:sz w:val="20"/>
          <w:szCs w:val="20"/>
          <w:highlight w:val="none"/>
        </w:rPr>
      </w:r>
      <w:r>
        <w:rPr>
          <w:sz w:val="20"/>
          <w:szCs w:val="20"/>
          <w:highlight w:val="none"/>
        </w:rPr>
      </w:r>
      <w:r>
        <w:rPr>
          <w:sz w:val="20"/>
          <w:szCs w:val="20"/>
          <w:highlight w:val="none"/>
        </w:rPr>
      </w:r>
    </w:p>
    <w:p>
      <w:pPr>
        <w:pStyle w:val="747"/>
        <w:pBdr/>
        <w:spacing/>
        <w:ind w:right="0" w:firstLine="0" w:left="425"/>
        <w:jc w:val="both"/>
        <w:rPr/>
      </w:pPr>
      <w:r>
        <w:t xml:space="preserve">Figure </w:t>
      </w:r>
      <w:r>
        <w:fldChar w:fldCharType="begin"/>
        <w:instrText xml:space="preserve"> SEQ Figure \* Arabic </w:instrText>
        <w:fldChar w:fldCharType="separate"/>
      </w:r>
      <w:r>
        <w:t xml:space="preserve">2</w:t>
      </w:r>
      <w:r/>
      <w:r>
        <w:fldChar w:fldCharType="end"/>
      </w:r>
      <w:r>
        <w:t xml:space="preserve">: Example of 8-bit synaptic weights' operation with undervolting memory layerse. (a) Operation of our hardware under normal conditions. (b) Operation of our hardware with undervolting for the top memory layer. </w:t>
      </w:r>
      <w:r/>
      <w:r/>
      <w:r/>
      <w:r/>
      <w:r/>
    </w:p>
    <w:p>
      <w:pPr>
        <w:pBdr/>
        <w:spacing w:before="64"/>
        <w:ind w:firstLine="0" w:left="440"/>
        <w:jc w:val="both"/>
        <w:rPr/>
      </w:pPr>
      <w:r/>
      <w:r>
        <w:rPr>
          <w:sz w:val="20"/>
          <w:szCs w:val="20"/>
          <w:highlight w:val="none"/>
        </w:rPr>
        <w:t xml:space="preserve">power, Eq.2 </w:t>
      </w:r>
      <w:r>
        <w:rPr>
          <w:sz w:val="20"/>
          <w:szCs w:val="20"/>
          <w:highlight w:val="none"/>
        </w:rPr>
        <w:t xml:space="preserve">expres</w:t>
      </w:r>
      <w:r>
        <w:rPr>
          <w:sz w:val="20"/>
          <w:szCs w:val="20"/>
          <w:highlight w:val="none"/>
        </w:rPr>
        <w:t xml:space="preserve">ses the power reduction in quadratic-fold when scaling down the supply voltage. </w:t>
      </w:r>
      <w:r>
        <w:rPr>
          <w:sz w:val="20"/>
          <w:szCs w:val="20"/>
          <w:highlight w:val="none"/>
        </w:rPr>
        <w:t xml:space="preserve">Moreover, the dynamic power consumption could be further reduced with the power-gating technique, </w:t>
      </w:r>
      <w:r>
        <w:rPr>
          <w:sz w:val="20"/>
          <w:szCs w:val="20"/>
          <w:highlight w:val="none"/>
        </w:rPr>
        <w:t xml:space="preserve">which completely removes the supply voltage. </w:t>
      </w:r>
      <w:r>
        <w:rPr>
          <w:sz w:val="20"/>
          <w:szCs w:val="20"/>
          <w:highlight w:val="none"/>
        </w:rPr>
        <w:t xml:space="preserve">It can only happen in our 3D hardware architecture because of the multiple-layer memory and the noise resilience of SNNs. </w:t>
      </w:r>
      <w:r>
        <w:rPr>
          <w:sz w:val="20"/>
          <w:szCs w:val="20"/>
          <w:highlight w:val="none"/>
        </w:rPr>
        <w:t xml:space="preserve">Likewise, the leakage power consumption is </w:t>
      </w:r>
      <w:r/>
      <w:r/>
      <w:r>
        <w:rPr>
          <w:sz w:val="20"/>
          <w:szCs w:val="20"/>
          <w:highlight w:val="none"/>
        </w:rPr>
        <w:t xml:space="preserve">also reduced linearly, a</w:t>
      </w:r>
      <w:r>
        <w:rPr>
          <w:sz w:val="20"/>
          <w:szCs w:val="20"/>
          <w:highlight w:val="none"/>
        </w:rPr>
        <w:t xml:space="preserve">s sh</w:t>
      </w:r>
      <w:r>
        <w:rPr>
          <w:sz w:val="20"/>
          <w:szCs w:val="20"/>
          <w:highlight w:val="none"/>
        </w:rPr>
        <w:t xml:space="preserve">own in</w:t>
      </w:r>
      <w:r>
        <w:rPr>
          <w:sz w:val="20"/>
          <w:szCs w:val="20"/>
          <w:highlight w:val="none"/>
        </w:rPr>
        <w:t xml:space="preserve"> Eq.3, by implementing the same techniques.</w:t>
      </w:r>
      <w:r>
        <w:rPr>
          <w:sz w:val="20"/>
          <w:szCs w:val="20"/>
          <w:highlight w:val="none"/>
        </w:rPr>
        <w:t xml:space="preserve"> </w:t>
      </w:r>
      <w:r/>
      <w:r/>
    </w:p>
    <w:p>
      <w:pPr>
        <w:pBdr/>
        <w:spacing w:before="64"/>
        <w:ind w:firstLine="280" w:left="440"/>
        <w:jc w:val="both"/>
        <w:rPr>
          <w:sz w:val="20"/>
          <w:szCs w:val="20"/>
          <w:highlight w:val="none"/>
        </w:rPr>
      </w:pPr>
      <w:r>
        <w:rPr>
          <w:sz w:val="20"/>
          <w:szCs w:val="20"/>
          <w:highlight w:val="none"/>
        </w:rPr>
        <w:t xml:space="preserve">To illustrate the power mode I,  Fig.2 shows our hardware with undervolting only for the top memory layers and provides the normal supply voltage for the remaining memory layers. </w:t>
      </w:r>
      <w:r>
        <w:rPr>
          <w:sz w:val="20"/>
          <w:szCs w:val="20"/>
          <w:highlight w:val="none"/>
        </w:rPr>
        <w:t xml:space="preserve">In detail, Fig.2(a) shows the normal LIF operation without voltage scaling, and Fig.2(b) demonstrates the LIF operations with the effect of voltage scaling at near-threshold voltage. Here, the red-square areas</w:t>
      </w:r>
      <w:r>
        <w:rPr>
          <w:sz w:val="20"/>
          <w:szCs w:val="20"/>
          <w:highlight w:val="none"/>
        </w:rPr>
        <w:t xml:space="preserve"> are the flip-bits due to undervolting. </w:t>
      </w:r>
      <w:r>
        <w:rPr>
          <w:sz w:val="20"/>
          <w:szCs w:val="20"/>
          <w:highlight w:val="none"/>
        </w:rPr>
        <w:t xml:space="preserve">As a result, the flip-bit fault only causes the error in LSBs of synaptic weights and the output spike will not be affected. </w:t>
      </w:r>
      <w:r>
        <w:rPr>
          <w:sz w:val="20"/>
          <w:szCs w:val="20"/>
          <w:highlight w:val="none"/>
        </w:rPr>
        <w:t xml:space="preserve">We first assume that the supply voltage of the top memory layers is reduced by half and there are four stacked memory layers. The total </w:t>
      </w:r>
      <w:r>
        <w:rPr>
          <w:i/>
          <w:iCs/>
          <w:sz w:val="20"/>
          <w:szCs w:val="20"/>
          <w:highlight w:val="none"/>
        </w:rPr>
        <w:t xml:space="preserve">C</w:t>
      </w:r>
      <w:r>
        <w:rPr>
          <w:sz w:val="20"/>
          <w:szCs w:val="20"/>
          <w:highlight w:val="none"/>
        </w:rPr>
        <w:t xml:space="preserve"> is </w:t>
      </w:r>
      <w:r>
        <w:rPr>
          <w:i/>
          <w:iCs/>
          <w:sz w:val="20"/>
          <w:szCs w:val="20"/>
          <w:highlight w:val="none"/>
        </w:rPr>
        <w:t xml:space="preserve">6nF</w:t>
      </w:r>
      <w:r>
        <w:rPr>
          <w:sz w:val="20"/>
          <w:szCs w:val="20"/>
          <w:highlight w:val="none"/>
        </w:rPr>
        <w:t xml:space="preserve">, </w:t>
      </w:r>
      <w:r>
        <w:rPr>
          <w:i/>
          <w:iCs/>
          <w:sz w:val="20"/>
          <w:szCs w:val="20"/>
          <w:highlight w:val="none"/>
        </w:rPr>
        <w:t xml:space="preserve">K=1</w:t>
      </w:r>
      <w:r>
        <w:rPr>
          <w:sz w:val="20"/>
          <w:szCs w:val="20"/>
          <w:highlight w:val="none"/>
        </w:rPr>
        <w:t xml:space="preserve">, the total number of transistors is 10</w:t>
      </w:r>
      <w:r>
        <w:rPr>
          <w:sz w:val="20"/>
          <w:szCs w:val="20"/>
          <w:highlight w:val="none"/>
          <w:vertAlign w:val="superscript"/>
        </w:rPr>
        <w:t xml:space="preserve">9</w:t>
      </w:r>
      <w:r>
        <w:rPr>
          <w:sz w:val="20"/>
          <w:szCs w:val="20"/>
          <w:highlight w:val="none"/>
        </w:rPr>
        <w:t xml:space="preserve">, the normal voltage supply is </w:t>
      </w:r>
      <w:r>
        <w:rPr>
          <w:i/>
          <w:iCs/>
          <w:sz w:val="20"/>
          <w:szCs w:val="20"/>
          <w:highlight w:val="none"/>
        </w:rPr>
        <w:t xml:space="preserve">1.1V</w:t>
      </w:r>
      <w:r>
        <w:rPr>
          <w:sz w:val="20"/>
          <w:szCs w:val="20"/>
          <w:highlight w:val="none"/>
        </w:rPr>
        <w:t xml:space="preserve">, and the leakage curr</w:t>
      </w:r>
      <w:r>
        <w:rPr>
          <w:sz w:val="20"/>
          <w:szCs w:val="20"/>
          <w:highlight w:val="none"/>
        </w:rPr>
        <w:t xml:space="preserve">ent is </w:t>
      </w:r>
      <w:r>
        <w:rPr>
          <w:i/>
          <w:iCs/>
          <w:sz w:val="20"/>
          <w:szCs w:val="20"/>
          <w:highlight w:val="none"/>
        </w:rPr>
        <w:t xml:space="preserve">I</w:t>
      </w:r>
      <w:r>
        <w:rPr>
          <w:i/>
          <w:iCs/>
          <w:sz w:val="20"/>
          <w:szCs w:val="20"/>
          <w:highlight w:val="none"/>
          <w:vertAlign w:val="subscript"/>
        </w:rPr>
        <w:t xml:space="preserve">leak</w:t>
      </w:r>
      <w:r>
        <w:rPr>
          <w:i/>
          <w:iCs/>
          <w:sz w:val="20"/>
          <w:szCs w:val="20"/>
          <w:highlight w:val="none"/>
        </w:rPr>
        <w:t xml:space="preserve">=50pA</w:t>
      </w:r>
      <w:r>
        <w:rPr>
          <w:sz w:val="20"/>
          <w:szCs w:val="20"/>
          <w:highlight w:val="none"/>
        </w:rPr>
        <w:t xml:space="preserve">. Hence, our hardware, which has a switching frequency of </w:t>
      </w:r>
      <w:r>
        <w:rPr>
          <w:i/>
          <w:iCs/>
          <w:sz w:val="20"/>
          <w:szCs w:val="20"/>
          <w:highlight w:val="none"/>
        </w:rPr>
        <w:t xml:space="preserve">50MHz</w:t>
      </w:r>
      <w:r>
        <w:rPr>
          <w:sz w:val="20"/>
          <w:szCs w:val="20"/>
          <w:highlight w:val="none"/>
        </w:rPr>
        <w:t xml:space="preserve">, theoretically could save about </w:t>
      </w:r>
      <w:r>
        <w:rPr>
          <w:i/>
          <w:iCs/>
          <w:sz w:val="20"/>
          <w:szCs w:val="20"/>
          <w:highlight w:val="none"/>
        </w:rPr>
        <w:t xml:space="preserve">17.92%</w:t>
      </w:r>
      <w:r>
        <w:rPr>
          <w:sz w:val="20"/>
          <w:szCs w:val="20"/>
          <w:highlight w:val="none"/>
        </w:rPr>
        <w:t xml:space="preserve"> power consumption on the memories while the accuracy of our hardware drops insignificantly because of the noise resilience of S</w:t>
      </w:r>
      <w:r>
        <w:rPr>
          <w:sz w:val="20"/>
          <w:szCs w:val="20"/>
          <w:highlight w:val="none"/>
        </w:rPr>
        <w:t xml:space="preserve">NNs. The drop in accuracy will be later evaluated in Section 5. </w:t>
      </w:r>
      <w:r/>
      <w:r>
        <w:rPr>
          <w:sz w:val="20"/>
          <w:szCs w:val="20"/>
          <w:highlight w:val="none"/>
        </w:rPr>
      </w:r>
      <w:r>
        <w:rPr>
          <w:sz w:val="20"/>
          <w:szCs w:val="20"/>
          <w:highlight w:val="none"/>
        </w:rPr>
        <w:t xml:space="preserve">In practice, it could extend approximately the operating time of edge devices by 20%, which is in a power-hungry situation without changing its neural network model and hardware components. Moreover, the accuracy is only trade-offed by a marginal volume.</w:t>
      </w:r>
      <w:r>
        <w:rPr>
          <w:sz w:val="20"/>
          <w:szCs w:val="20"/>
          <w:highlight w:val="none"/>
        </w:rPr>
      </w:r>
      <w:r>
        <w:rPr>
          <w:sz w:val="20"/>
          <w:szCs w:val="20"/>
          <w:highlight w:val="none"/>
        </w:rPr>
      </w:r>
      <w:r/>
      <w:r>
        <w:rPr>
          <w:sz w:val="20"/>
          <w:szCs w:val="20"/>
          <w:highlight w:val="none"/>
        </w:rPr>
      </w:r>
      <w:r>
        <w:rPr>
          <w:sz w:val="20"/>
          <w:szCs w:val="20"/>
          <w:highlight w:val="none"/>
        </w:rPr>
      </w:r>
    </w:p>
    <w:p>
      <w:pPr>
        <w:pBdr/>
        <w:spacing w:before="64"/>
        <w:ind w:firstLine="280" w:left="440"/>
        <w:jc w:val="both"/>
        <w:rPr/>
      </w:pPr>
      <w:r>
        <w:rPr>
          <w:sz w:val="20"/>
          <w:szCs w:val="20"/>
          <w:highlight w:val="none"/>
        </w:rPr>
        <w:t xml:space="preserve">With the power-gating, our hardware proceeds the </w:t>
      </w:r>
      <w:r>
        <w:rPr>
          <w:i/>
          <w:iCs/>
          <w:sz w:val="20"/>
          <w:szCs w:val="20"/>
          <w:highlight w:val="none"/>
        </w:rPr>
        <w:t xml:space="preserve">in-situ</w:t>
      </w:r>
      <w:r>
        <w:rPr>
          <w:sz w:val="20"/>
          <w:szCs w:val="20"/>
          <w:highlight w:val="none"/>
        </w:rPr>
        <w:t xml:space="preserve"> synaptic weight quantization by turning the memory layer(s) off if the </w:t>
      </w:r>
      <w:r>
        <w:rPr>
          <w:b/>
          <w:bCs/>
          <w:sz w:val="20"/>
          <w:szCs w:val="20"/>
          <w:highlight w:val="none"/>
        </w:rPr>
        <w:t xml:space="preserve">low-power mode II</w:t>
      </w:r>
      <w:r>
        <w:rPr>
          <w:sz w:val="20"/>
          <w:szCs w:val="20"/>
          <w:highlight w:val="none"/>
        </w:rPr>
        <w:t xml:space="preserve"> is detected and turning it on if the </w:t>
      </w:r>
      <w:r>
        <w:rPr>
          <w:b/>
          <w:bCs/>
          <w:sz w:val="20"/>
          <w:szCs w:val="20"/>
          <w:highlight w:val="none"/>
        </w:rPr>
        <w:t xml:space="preserve">normal power mod</w:t>
      </w:r>
      <w:r>
        <w:rPr>
          <w:b/>
          <w:bCs/>
          <w:sz w:val="20"/>
          <w:szCs w:val="20"/>
          <w:highlight w:val="none"/>
        </w:rPr>
        <w:t xml:space="preserve">e</w:t>
      </w:r>
      <w:r>
        <w:rPr>
          <w:sz w:val="20"/>
          <w:szCs w:val="20"/>
          <w:highlight w:val="none"/>
        </w:rPr>
        <w:t xml:space="preserve"> is detected. </w:t>
      </w:r>
      <w:r>
        <w:rPr>
          <w:sz w:val="20"/>
          <w:szCs w:val="20"/>
          <w:highlight w:val="none"/>
        </w:rPr>
        <w:t xml:space="preserve">Therefore, </w:t>
      </w:r>
      <w:r>
        <mc:AlternateContent>
          <mc:Choice Requires="wpg">
            <w:drawing>
              <wp:inline xmlns:wp="http://schemas.openxmlformats.org/drawingml/2006/wordprocessingDrawing" distT="0" distB="0" distL="0" distR="0">
                <wp:extent cx="2542200" cy="163575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4868" name=""/>
                        <pic:cNvPicPr>
                          <a:picLocks noChangeAspect="1"/>
                        </pic:cNvPicPr>
                        <pic:nvPr/>
                      </pic:nvPicPr>
                      <pic:blipFill>
                        <a:blip r:embed="rId12"/>
                        <a:stretch/>
                      </pic:blipFill>
                      <pic:spPr bwMode="auto">
                        <a:xfrm flipH="0" flipV="0">
                          <a:off x="0" y="0"/>
                          <a:ext cx="2542199" cy="16357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0.17pt;height:128.80pt;mso-wrap-distance-left:0.00pt;mso-wrap-distance-top:0.00pt;mso-wrap-distance-right:0.00pt;mso-wrap-distance-bottom:0.00pt;z-index:1;" stroked="false">
                <v:imagedata r:id="rId12" o:title=""/>
                <o:lock v:ext="edit" rotation="t"/>
              </v:shape>
            </w:pict>
          </mc:Fallback>
        </mc:AlternateContent>
      </w:r>
      <w:r>
        <w:rPr>
          <w:sz w:val="20"/>
          <w:szCs w:val="20"/>
          <w:highlight w:val="none"/>
        </w:rPr>
      </w:r>
      <w:r>
        <w:rPr>
          <w:sz w:val="20"/>
          <w:szCs w:val="20"/>
          <w:highlight w:val="none"/>
        </w:rPr>
      </w:r>
      <w:r/>
      <w:r>
        <w:rPr>
          <w:sz w:val="20"/>
          <w:szCs w:val="20"/>
          <w:highlight w:val="none"/>
        </w:rPr>
      </w:r>
      <w:r/>
      <w:r>
        <w:rPr>
          <w:sz w:val="20"/>
          <w:szCs w:val="20"/>
          <w:highlight w:val="none"/>
        </w:rPr>
      </w:r>
      <w:r>
        <w:rPr>
          <w:sz w:val="20"/>
          <w:szCs w:val="20"/>
          <w:highlight w:val="none"/>
        </w:rPr>
      </w:r>
      <w:r/>
    </w:p>
    <w:p>
      <w:pPr>
        <w:pStyle w:val="747"/>
        <w:pBdr/>
        <w:spacing/>
        <w:ind w:right="0" w:firstLine="0" w:left="425"/>
        <w:jc w:val="both"/>
        <w:rPr/>
      </w:pPr>
      <w:r>
        <w:t xml:space="preserve">Figure </w:t>
      </w:r>
      <w:r>
        <w:fldChar w:fldCharType="begin"/>
        <w:instrText xml:space="preserve"> SEQ Figure \* Arabic </w:instrText>
        <w:fldChar w:fldCharType="separate"/>
      </w:r>
      <w:r>
        <w:t xml:space="preserve">3</w:t>
      </w:r>
      <w:r/>
      <w:r>
        <w:fldChar w:fldCharType="end"/>
      </w:r>
      <w:r>
        <w:t xml:space="preserve">: Example of 8-bit synaptic weights' operation with undervolting and power-gating memory layer(s). (a) Operation of our hardware with power-gating the top memory layer. (b) Operation of our hardware with power-gating the top memory layer and undervolting two memory layers. </w:t>
      </w:r>
      <w:r/>
    </w:p>
    <w:p>
      <w:pPr>
        <w:pBdr/>
        <w:spacing w:before="64"/>
        <w:ind w:firstLine="0" w:left="440"/>
        <w:jc w:val="both"/>
        <w:rPr>
          <w:sz w:val="20"/>
          <w:szCs w:val="20"/>
          <w:highlight w:val="none"/>
        </w:rPr>
      </w:pPr>
      <w:r/>
      <w:r>
        <w:rPr>
          <w:sz w:val="20"/>
          <w:szCs w:val="20"/>
          <w:highlight w:val="none"/>
        </w:rPr>
        <w:t xml:space="preserve">the alternation of the total power consumption is from the memory. </w:t>
      </w:r>
      <w:r>
        <w:rPr>
          <w:sz w:val="20"/>
          <w:szCs w:val="20"/>
          <w:highlight w:val="none"/>
        </w:rPr>
        <w:t xml:space="preserve">With </w:t>
      </w:r>
      <w:r>
        <w:rPr>
          <w:i/>
          <w:iCs/>
          <w:sz w:val="20"/>
          <w:szCs w:val="20"/>
          <w:highlight w:val="none"/>
        </w:rPr>
        <w:t xml:space="preserve">n=8</w:t>
      </w:r>
      <w:r>
        <w:rPr>
          <w:sz w:val="20"/>
          <w:szCs w:val="20"/>
          <w:highlight w:val="none"/>
        </w:rPr>
        <w:t xml:space="preserve"> as in Fig.1, the expected power reductions are 25% and 50%, </w:t>
      </w:r>
      <w:r>
        <w:rPr>
          <w:sz w:val="20"/>
          <w:szCs w:val="20"/>
          <w:highlight w:val="none"/>
        </w:rPr>
        <w:t xml:space="preserve">for </w:t>
      </w:r>
      <w:r>
        <w:rPr>
          <w:i/>
          <w:iCs/>
          <w:sz w:val="20"/>
          <w:szCs w:val="20"/>
          <w:highlight w:val="none"/>
        </w:rPr>
        <w:t xml:space="preserve">t=2</w:t>
      </w:r>
      <w:r>
        <w:rPr>
          <w:sz w:val="20"/>
          <w:szCs w:val="20"/>
          <w:highlight w:val="none"/>
        </w:rPr>
        <w:t xml:space="preserve"> and </w:t>
      </w:r>
      <w:r>
        <w:rPr>
          <w:i/>
          <w:iCs/>
          <w:sz w:val="20"/>
          <w:szCs w:val="20"/>
          <w:highlight w:val="none"/>
        </w:rPr>
        <w:t xml:space="preserve">t=4</w:t>
      </w:r>
      <w:r>
        <w:rPr>
          <w:sz w:val="20"/>
          <w:szCs w:val="20"/>
          <w:highlight w:val="none"/>
        </w:rPr>
        <w:t xml:space="preserve">, respectively. </w:t>
      </w:r>
      <w:r>
        <w:rPr>
          <w:sz w:val="20"/>
          <w:szCs w:val="20"/>
          <w:highlight w:val="none"/>
        </w:rPr>
        <w:t xml:space="preserve">Therefore, for each possible value of </w:t>
      </w:r>
      <w:r>
        <w:rPr>
          <w:i/>
          <w:iCs/>
          <w:sz w:val="20"/>
          <w:szCs w:val="20"/>
          <w:highlight w:val="none"/>
        </w:rPr>
        <w:t xml:space="preserve">t</w:t>
      </w:r>
      <w:r>
        <w:rPr>
          <w:sz w:val="20"/>
          <w:szCs w:val="20"/>
          <w:highlight w:val="none"/>
        </w:rPr>
        <w:t xml:space="preserve">, we can define a power-aware mode. </w:t>
      </w:r>
      <w:r>
        <w:rPr>
          <w:sz w:val="20"/>
          <w:szCs w:val="20"/>
          <w:highlight w:val="none"/>
        </w:rPr>
        <w:t xml:space="preserve">In addition, we can also use the voltage-scaling technique for the non-power-gated memory layer(s) to further decrease the overall power consumption. </w:t>
      </w:r>
      <w:r>
        <w:rPr>
          <w:sz w:val="20"/>
          <w:szCs w:val="20"/>
          <w:highlight w:val="none"/>
        </w:rPr>
        <w:t xml:space="preserve">In this case, the system </w:t>
      </w:r>
      <w:r>
        <w:rPr>
          <w:sz w:val="20"/>
          <w:szCs w:val="20"/>
          <w:highlight w:val="none"/>
        </w:rPr>
      </w:r>
      <w:r>
        <w:rPr>
          <w:sz w:val="20"/>
          <w:szCs w:val="20"/>
          <w:highlight w:val="none"/>
        </w:rPr>
      </w:r>
      <w:r>
        <w:rPr>
          <w:sz w:val="20"/>
          <w:szCs w:val="20"/>
          <w:highlight w:val="none"/>
        </w:rPr>
      </w:r>
      <w:r>
        <w:rPr>
          <w:sz w:val="20"/>
          <w:szCs w:val="20"/>
          <w:highlight w:val="none"/>
        </w:rPr>
        <w:t xml:space="preserve">enters the </w:t>
      </w:r>
      <w:r>
        <w:rPr>
          <w:sz w:val="20"/>
          <w:szCs w:val="20"/>
          <w:highlight w:val="none"/>
        </w:rPr>
        <w:t xml:space="preserve">low-power mode I</w:t>
      </w:r>
      <w:r>
        <w:rPr>
          <w:sz w:val="20"/>
          <w:szCs w:val="20"/>
          <w:highlight w:val="none"/>
        </w:rPr>
        <w:t xml:space="preserve">II</w:t>
      </w:r>
      <w:r>
        <w:rPr>
          <w:sz w:val="20"/>
          <w:szCs w:val="20"/>
          <w:highlight w:val="none"/>
        </w:rPr>
        <w:t xml:space="preserve">. </w:t>
      </w:r>
      <w:r>
        <w:rPr>
          <w:sz w:val="20"/>
          <w:szCs w:val="20"/>
          <w:highlight w:val="none"/>
        </w:rPr>
      </w:r>
      <w:r>
        <w:rPr>
          <w:sz w:val="20"/>
          <w:szCs w:val="20"/>
          <w:highlight w:val="none"/>
        </w:rPr>
      </w:r>
      <w:r>
        <w:rPr>
          <w:sz w:val="20"/>
          <w:szCs w:val="20"/>
          <w:highlight w:val="none"/>
        </w:rPr>
      </w:r>
    </w:p>
    <w:p>
      <w:pPr>
        <w:pBdr/>
        <w:spacing w:before="64"/>
        <w:ind w:right="0" w:firstLine="280" w:left="440"/>
        <w:jc w:val="both"/>
        <w:rPr>
          <w:sz w:val="20"/>
          <w:szCs w:val="20"/>
          <w:highlight w:val="none"/>
        </w:rPr>
      </w:pPr>
      <w:r>
        <w:rPr>
          <w:sz w:val="20"/>
          <w:szCs w:val="20"/>
          <w:highlight w:val="none"/>
        </w:rPr>
        <w:t xml:space="preserve">Fig.3 shows the example of both </w:t>
      </w:r>
      <w:r>
        <w:rPr>
          <w:b/>
          <w:bCs/>
          <w:sz w:val="20"/>
          <w:szCs w:val="20"/>
          <w:highlight w:val="none"/>
        </w:rPr>
        <w:t xml:space="preserve">low-power mode II</w:t>
      </w:r>
      <w:r>
        <w:rPr>
          <w:sz w:val="20"/>
          <w:szCs w:val="20"/>
          <w:highlight w:val="none"/>
        </w:rPr>
        <w:t xml:space="preserve"> and </w:t>
      </w:r>
      <w:r>
        <w:rPr>
          <w:b/>
          <w:bCs/>
          <w:sz w:val="20"/>
          <w:szCs w:val="20"/>
          <w:highlight w:val="none"/>
        </w:rPr>
        <w:t xml:space="preserve">low-power mode III</w:t>
      </w:r>
      <w:r>
        <w:rPr>
          <w:sz w:val="20"/>
          <w:szCs w:val="20"/>
          <w:highlight w:val="none"/>
        </w:rPr>
        <w:t xml:space="preserve">. </w:t>
      </w:r>
      <w:r>
        <w:rPr>
          <w:sz w:val="20"/>
          <w:szCs w:val="20"/>
          <w:highlight w:val="none"/>
        </w:rPr>
        <w:t xml:space="preserve">With the power-gated top layer, the LSBs of synaptic weights are treated as zeros. </w:t>
      </w:r>
      <w:r>
        <w:rPr>
          <w:sz w:val="20"/>
          <w:szCs w:val="20"/>
          <w:highlight w:val="none"/>
        </w:rPr>
        <w:t xml:space="preserve">It leads to a slight decrease in the value of synaptic weights but our architecture still receives the correct output spike, as shown in Fig.3(a). </w:t>
      </w:r>
      <w:r>
        <w:rPr>
          <w:sz w:val="20"/>
          <w:szCs w:val="20"/>
          <w:highlight w:val="none"/>
        </w:rPr>
        <w:t xml:space="preserve">On the other hand, in the </w:t>
      </w:r>
      <w:r>
        <w:rPr>
          <w:b/>
          <w:bCs/>
          <w:sz w:val="20"/>
          <w:szCs w:val="20"/>
          <w:highlight w:val="none"/>
        </w:rPr>
        <w:t xml:space="preserve">low-power mode III</w:t>
      </w:r>
      <w:r>
        <w:rPr>
          <w:sz w:val="20"/>
          <w:szCs w:val="20"/>
          <w:highlight w:val="none"/>
        </w:rPr>
        <w:t xml:space="preserve"> (Fig. 3(b)), the synaptic weights in undervolted layers are randomly flipped because of the lack of supply voltage. </w:t>
      </w:r>
      <w:r>
        <w:rPr>
          <w:sz w:val="20"/>
          <w:szCs w:val="20"/>
          <w:highlight w:val="none"/>
        </w:rPr>
        <w:t xml:space="preserve">It also leads to a transformation in the output value of the LIF neuron but the output spike is still correct. </w:t>
      </w:r>
      <w:r>
        <w:rPr>
          <w:sz w:val="20"/>
          <w:szCs w:val="20"/>
          <w:highlight w:val="none"/>
        </w:rPr>
        <w:t xml:space="preserve">It is because the memory layer containing MSBs is untouched. </w:t>
      </w:r>
      <w:r>
        <w:rPr>
          <w:sz w:val="20"/>
          <w:szCs w:val="20"/>
          <w:highlight w:val="none"/>
        </w:rPr>
        <w:t xml:space="preserve">However, the number of untouched MSBs also needs to be considered for the correctness of the SNN model. </w:t>
      </w:r>
      <w:r>
        <w:rPr>
          <w:sz w:val="20"/>
          <w:szCs w:val="20"/>
          <w:highlight w:val="none"/>
        </w:rPr>
        <w:t xml:space="preserve">Despite the noise resilience of SNNs, further dropping the power supply out of the remaining memory layers will cause the spiking computing core to collapse, unable to operate correctly. </w:t>
      </w:r>
      <w:r>
        <w:rPr>
          <w:sz w:val="20"/>
          <w:szCs w:val="20"/>
          <w:highlight w:val="none"/>
        </w:rPr>
        <w:t xml:space="preserve">The evaluation section will demonstrate the experimental results for each operating power-aware mode. </w:t>
      </w:r>
      <w:r>
        <w:rPr>
          <w:sz w:val="20"/>
          <w:szCs w:val="20"/>
          <w:highlight w:val="none"/>
        </w:rPr>
      </w:r>
      <w:r>
        <w:rPr>
          <w:sz w:val="20"/>
          <w:szCs w:val="20"/>
          <w:highlight w:val="none"/>
        </w:rPr>
      </w:r>
    </w:p>
    <w:p>
      <w:pPr>
        <w:pStyle w:val="894"/>
        <w:numPr>
          <w:ilvl w:val="0"/>
          <w:numId w:val="3"/>
        </w:numPr>
        <w:pBdr/>
        <w:tabs>
          <w:tab w:val="left" w:leader="none" w:pos="680"/>
          <w:tab w:val="left" w:leader="none" w:pos="681"/>
        </w:tabs>
        <w:spacing w:before="159"/>
        <w:ind w:hanging="427" w:left="680"/>
        <w:rPr/>
      </w:pPr>
      <w:r>
        <w:rPr>
          <w:highlight w:val="none"/>
        </w:rPr>
        <w:t xml:space="preserve">Evaluation Results</w:t>
      </w:r>
      <w:r>
        <w:rPr>
          <w:highlight w:val="none"/>
        </w:rPr>
      </w:r>
      <w:r/>
    </w:p>
    <w:p>
      <w:pPr>
        <w:pBdr/>
        <w:tabs>
          <w:tab w:val="left" w:leader="none" w:pos="809"/>
        </w:tabs>
        <w:spacing/>
        <w:ind w:left="253"/>
        <w:rPr>
          <w:b/>
          <w:bCs/>
          <w:sz w:val="24"/>
          <w:szCs w:val="24"/>
          <w:highlight w:val="none"/>
        </w:rPr>
      </w:pPr>
      <w:r>
        <w:rPr>
          <w:b/>
          <w:sz w:val="24"/>
        </w:rPr>
        <w:t xml:space="preserve">5.1</w:t>
      </w:r>
      <w:r>
        <w:rPr>
          <w:b/>
          <w:sz w:val="24"/>
        </w:rPr>
        <w:tab/>
        <w:t xml:space="preserve">Evaluation Methodology</w:t>
      </w:r>
      <w:r>
        <w:rPr>
          <w:b/>
          <w:bCs/>
          <w:spacing w:val="4"/>
          <w:sz w:val="24"/>
          <w:szCs w:val="24"/>
          <w:highlight w:val="none"/>
        </w:rPr>
      </w:r>
      <w:r>
        <w:rPr>
          <w:b/>
          <w:bCs/>
          <w:spacing w:val="4"/>
          <w:sz w:val="24"/>
          <w:szCs w:val="24"/>
          <w:highlight w:val="none"/>
        </w:rPr>
      </w:r>
    </w:p>
    <w:p>
      <w:pPr>
        <w:pBdr/>
        <w:spacing w:before="64"/>
        <w:ind w:firstLine="0" w:left="440"/>
        <w:jc w:val="both"/>
        <w:rPr>
          <w:sz w:val="20"/>
          <w:szCs w:val="20"/>
          <w:highlight w:val="none"/>
          <w14:ligatures w14:val="none"/>
        </w:rPr>
      </w:pPr>
      <w:r>
        <w:rPr>
          <w:sz w:val="20"/>
          <w:szCs w:val="20"/>
          <w:highlight w:val="none"/>
        </w:rPr>
      </w:r>
      <w:r>
        <w:rPr>
          <w:sz w:val="20"/>
          <w:szCs w:val="20"/>
          <w:highlight w:val="none"/>
        </w:rPr>
        <w:t xml:space="preserve">The proposed hardware architecture was implemented in Verilog-HDL, synthesized, and evaluated with commercial CAD tools from Cadence and Synopsys (Cadence Innovus, Synopsys Design Compiler, PrimeTime, Custom Compiler, HSPICE). </w:t>
      </w:r>
      <w:r>
        <w:rPr>
          <w:sz w:val="20"/>
          <w:szCs w:val="20"/>
          <w:highlight w:val="none"/>
        </w:rPr>
        <w:t xml:space="preserve">The physical design of </w:t>
      </w:r>
      <w:r>
        <w:rPr>
          <w:sz w:val="20"/>
          <w:szCs w:val="20"/>
          <w:highlight w:val="none"/>
        </w:rPr>
        <w:t xml:space="preserve">our hardware is implemented with the NANGATE 45-nm library </w:t>
      </w:r>
      <w:r>
        <w:rPr>
          <w:sz w:val="20"/>
          <w:szCs w:val="20"/>
        </w:rPr>
        <w:fldChar w:fldCharType="begin"/>
        <w:instrText xml:space="preserve"> PAGEREF _Ref29 \h</w:instrText>
        <w:fldChar w:fldCharType="separate"/>
        <w:t xml:space="preserve">[4</w:t>
      </w:r>
      <w:r>
        <w:rPr>
          <w:sz w:val="20"/>
          <w:szCs w:val="20"/>
        </w:rPr>
        <w:t xml:space="preserve">1]</w:t>
      </w:r>
      <w:r>
        <w:rPr>
          <w:sz w:val="20"/>
          <w:szCs w:val="20"/>
        </w:rPr>
        <w:fldChar w:fldCharType="end"/>
      </w:r>
      <w:r>
        <w:rPr>
          <w:sz w:val="20"/>
          <w:szCs w:val="20"/>
          <w:highlight w:val="none"/>
        </w:rPr>
        <w:t xml:space="preserve"> and NCSU FreePDK3D45 TSV</w:t>
      </w:r>
      <w:r>
        <w:rPr>
          <w:sz w:val="20"/>
          <w:szCs w:val="20"/>
          <w:highlight w:val="none"/>
        </w:rPr>
        <w:t xml:space="preserve"> </w:t>
      </w:r>
      <w:r>
        <w:rPr>
          <w:sz w:val="20"/>
          <w:szCs w:val="20"/>
        </w:rPr>
        <w:fldChar w:fldCharType="begin"/>
        <w:instrText xml:space="preserve"> PAGEREF _Ref30 \h</w:instrText>
        <w:fldChar w:fldCharType="separate"/>
        <w:t xml:space="preserve">[42</w:t>
      </w:r>
      <w:r>
        <w:rPr>
          <w:sz w:val="20"/>
          <w:szCs w:val="20"/>
        </w:rPr>
        <w:t xml:space="preserve">]</w:t>
        <w:fldChar w:fldCharType="end"/>
      </w:r>
      <w:r>
        <w:rPr>
          <w:sz w:val="20"/>
          <w:szCs w:val="20"/>
          <w:highlight w:val="none"/>
        </w:rPr>
        <w:t xml:space="preserve">. </w:t>
      </w:r>
      <w:r>
        <w:rPr>
          <w:sz w:val="20"/>
          <w:szCs w:val="20"/>
          <w:highlight w:val="none"/>
        </w:rPr>
        <w:t xml:space="preserve">The system </w:t>
      </w:r>
      <w:r>
        <w:rPr>
          <w:sz w:val="20"/>
          <w:szCs w:val="20"/>
          <w:highlight w:val="none"/>
        </w:rPr>
        <w:t xml:space="preserve">memory is 6T SRAM generated from OpenRAM </w:t>
      </w:r>
      <w:r>
        <w:rPr>
          <w:sz w:val="20"/>
          <w:szCs w:val="20"/>
        </w:rPr>
        <w:fldChar w:fldCharType="begin"/>
        <w:instrText xml:space="preserve"> PAGEREF _Ref31 \h</w:instrText>
        <w:fldChar w:fldCharType="separate"/>
      </w:r>
      <w:r>
        <w:rPr>
          <w:sz w:val="20"/>
          <w:szCs w:val="20"/>
        </w:rPr>
        <w:t xml:space="preserve">[43]</w:t>
      </w:r>
      <w:r>
        <w:rPr>
          <w:sz w:val="20"/>
          <w:szCs w:val="20"/>
        </w:rPr>
        <w:fldChar w:fldCharType="end"/>
      </w:r>
      <w:r>
        <w:rPr>
          <w:sz w:val="20"/>
          <w:szCs w:val="20"/>
          <w:highlight w:val="none"/>
        </w:rPr>
        <w:t xml:space="preserve"> and its BER characteristic, when undervolting is applied, is calculated from Python and is evaluated b</w:t>
      </w:r>
      <w:r>
        <w:rPr>
          <w:sz w:val="20"/>
          <w:szCs w:val="20"/>
          <w:highlight w:val="none"/>
        </w:rPr>
        <w:t xml:space="preserve">y HSPICE. </w:t>
      </w:r>
      <w:r>
        <w:rPr>
          <w:sz w:val="20"/>
          <w:szCs w:val="20"/>
          <w:highlight w:val="none"/>
        </w:rPr>
      </w:r>
      <w:r>
        <w:rPr>
          <w:sz w:val="20"/>
          <w:szCs w:val="20"/>
          <w:highlight w:val="none"/>
          <w14:ligatures w14:val="none"/>
        </w:rPr>
      </w:r>
    </w:p>
    <w:p>
      <w:pPr>
        <w:pBdr/>
        <w:spacing w:before="64"/>
        <w:ind w:firstLine="0" w:left="440"/>
        <w:jc w:val="both"/>
        <w:rPr>
          <w:sz w:val="20"/>
          <w:szCs w:val="20"/>
          <w:highlight w:val="none"/>
          <w14:ligatures w14: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4272" behindDoc="0" locked="0" layoutInCell="1" allowOverlap="1">
                <wp:simplePos x="0" y="0"/>
                <wp:positionH relativeFrom="column">
                  <wp:posOffset>294440</wp:posOffset>
                </wp:positionH>
                <wp:positionV relativeFrom="paragraph">
                  <wp:posOffset>-46340</wp:posOffset>
                </wp:positionV>
                <wp:extent cx="5680909" cy="2673460"/>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5522" name=""/>
                        <pic:cNvPicPr>
                          <a:picLocks noChangeAspect="1"/>
                        </pic:cNvPicPr>
                        <pic:nvPr/>
                      </pic:nvPicPr>
                      <pic:blipFill>
                        <a:blip r:embed="rId13"/>
                        <a:stretch/>
                      </pic:blipFill>
                      <pic:spPr bwMode="auto">
                        <a:xfrm flipH="0" flipV="0">
                          <a:off x="0" y="0"/>
                          <a:ext cx="5680909" cy="26734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54272;o:allowoverlap:true;o:allowincell:true;mso-position-horizontal-relative:text;margin-left:23.18pt;mso-position-horizontal:absolute;mso-position-vertical-relative:text;margin-top:-3.65pt;mso-position-vertical:absolute;width:447.32pt;height:210.51pt;mso-wrap-distance-left:9.07pt;mso-wrap-distance-top:0.00pt;mso-wrap-distance-right:9.07pt;mso-wrap-distance-bottom:0.00pt;z-index:1;" stroked="false">
                <w10:wrap type="topAndBottom"/>
                <v:imagedata r:id="rId1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267383</wp:posOffset>
                </wp:positionH>
                <wp:positionV relativeFrom="paragraph">
                  <wp:posOffset>2520726</wp:posOffset>
                </wp:positionV>
                <wp:extent cx="5735025" cy="453447"/>
                <wp:effectExtent l="6350" t="6350" r="6350" b="6350"/>
                <wp:wrapSquare wrapText="bothSides"/>
                <wp:docPr id="7" name=""/>
                <wp:cNvGraphicFramePr/>
                <a:graphic xmlns:a="http://schemas.openxmlformats.org/drawingml/2006/main">
                  <a:graphicData uri="http://schemas.microsoft.com/office/word/2010/wordprocessingShape">
                    <wps:wsp>
                      <wps:cNvPr id="0" name=""/>
                      <wps:cNvSpPr/>
                      <wps:spPr bwMode="auto">
                        <a:xfrm>
                          <a:off x="0" y="0"/>
                          <a:ext cx="5735025" cy="765236"/>
                        </a:xfrm>
                        <a:prstGeom prst="rect">
                          <a:avLst/>
                        </a:prstGeom>
                        <a:noFill/>
                        <a:ln>
                          <a:noFill/>
                        </a:ln>
                      </wps:spPr>
                      <wps:txbx>
                        <w:txbxContent>
                          <w:p>
                            <w:pPr>
                              <w:pStyle w:val="747"/>
                              <w:pBdr/>
                              <w:spacing/>
                              <w:ind/>
                              <w:jc w:val="both"/>
                              <w:rPr>
                                <w:highlight w:val="none"/>
                              </w:rPr>
                            </w:pPr>
                            <w:r>
                              <w:rPr>
                                <w:highlight w:val="none"/>
                              </w:rPr>
                            </w:r>
                            <w:r>
                              <w:rPr>
                                <w:highlight w:val="none"/>
                              </w:rPr>
                            </w:r>
                            <w:r>
                              <w:rPr>
                                <w:highlight w:val="none"/>
                              </w:rPr>
                            </w:r>
                          </w:p>
                          <w:p>
                            <w:pPr>
                              <w:pStyle w:val="747"/>
                              <w:pBdr/>
                              <w:spacing/>
                              <w:ind/>
                              <w:jc w:val="both"/>
                              <w:rPr>
                                <w:highlight w:val="none"/>
                              </w:rPr>
                            </w:pPr>
                            <w:r>
                              <w:t xml:space="preserve">Figure </w:t>
                            </w:r>
                            <w:r>
                              <w:fldChar w:fldCharType="begin"/>
                              <w:instrText xml:space="preserve"> SEQ Figure \* Arabic </w:instrText>
                              <w:fldChar w:fldCharType="separate"/>
                            </w:r>
                            <w:r>
                              <w:t xml:space="preserve">4</w:t>
                            </w:r>
                            <w:r/>
                            <w:r>
                              <w:fldChar w:fldCharType="end"/>
                            </w:r>
                            <w:r>
                              <w:t xml:space="preserve">: Transformation of BER and accuracy and energy with undervolting memory layer(s).  (a) Accuracy when undervolting each combination of memory layer(s). (b) Energy when undervolting each combination of memory layer(s). (c) BER when undervolting each combination of memory layer(s).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highlight w:val="none"/>
                              </w:rPr>
                            </w:r>
                          </w:p>
                          <w:p>
                            <w:pPr>
                              <w:pBdr/>
                              <w:spacing/>
                              <w:ind/>
                              <w:rPr/>
                            </w:pPr>
                            <w: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 o:spid="_x0000_s6" o:spt="1" type="#_x0000_t1" style="position:absolute;z-index:55296;o:allowoverlap:true;o:allowincell:true;mso-position-horizontal-relative:text;margin-left:21.05pt;mso-position-horizontal:absolute;mso-position-vertical-relative:text;margin-top:198.48pt;mso-position-vertical:absolute;width:451.58pt;height:35.70pt;mso-wrap-distance-left:9.07pt;mso-wrap-distance-top:0.00pt;mso-wrap-distance-right:9.07pt;mso-wrap-distance-bottom:0.00pt;v-text-anchor:top;visibility:visible;" filled="f" stroked="f">
                <w10:wrap type="square"/>
                <v:textbox inset="0,0,0,0">
                  <w:txbxContent>
                    <w:p>
                      <w:pPr>
                        <w:pStyle w:val="747"/>
                        <w:pBdr/>
                        <w:spacing/>
                        <w:ind/>
                        <w:jc w:val="both"/>
                        <w:rPr>
                          <w:highlight w:val="none"/>
                        </w:rPr>
                      </w:pPr>
                      <w:r>
                        <w:rPr>
                          <w:highlight w:val="none"/>
                        </w:rPr>
                      </w:r>
                      <w:r>
                        <w:rPr>
                          <w:highlight w:val="none"/>
                        </w:rPr>
                      </w:r>
                      <w:r>
                        <w:rPr>
                          <w:highlight w:val="none"/>
                        </w:rPr>
                      </w:r>
                    </w:p>
                    <w:p>
                      <w:pPr>
                        <w:pStyle w:val="747"/>
                        <w:pBdr/>
                        <w:spacing/>
                        <w:ind/>
                        <w:jc w:val="both"/>
                        <w:rPr>
                          <w:highlight w:val="none"/>
                        </w:rPr>
                      </w:pPr>
                      <w:r>
                        <w:t xml:space="preserve">Figure </w:t>
                      </w:r>
                      <w:r>
                        <w:fldChar w:fldCharType="begin"/>
                        <w:instrText xml:space="preserve"> SEQ Figure \* Arabic </w:instrText>
                        <w:fldChar w:fldCharType="separate"/>
                      </w:r>
                      <w:r>
                        <w:t xml:space="preserve">4</w:t>
                      </w:r>
                      <w:r/>
                      <w:r>
                        <w:fldChar w:fldCharType="end"/>
                      </w:r>
                      <w:r>
                        <w:t xml:space="preserve">: Transformation of BER and accuracy and energy with undervolting memory layer(s).  (a) Accuracy when undervolting each combination of memory layer(s). (b) Energy when undervolting each combination of memory layer(s). (c) BER when undervolting each combination of memory layer(s).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highlight w:val="none"/>
                        </w:rPr>
                      </w:r>
                    </w:p>
                    <w:p>
                      <w:pPr>
                        <w:pBdr/>
                        <w:spacing/>
                        <w:ind/>
                        <w:rPr/>
                      </w:pPr>
                      <w:r/>
                      <w:r/>
                      <w:r/>
                    </w:p>
                  </w:txbxContent>
                </v:textbox>
              </v:shape>
            </w:pict>
          </mc:Fallback>
        </mc:AlternateContent>
      </w:r>
      <w:r/>
      <w:r>
        <w:rPr>
          <w:sz w:val="20"/>
          <w:szCs w:val="20"/>
          <w:highlight w:val="none"/>
        </w:rPr>
        <w:t xml:space="preserve">In order to evaluate the transformation of power consumption and accuracy, we implemented our hardware as a neuromorphic core with </w:t>
      </w:r>
      <w:r>
        <w:rPr>
          <w:i/>
          <w:iCs/>
          <w:sz w:val="20"/>
          <w:szCs w:val="20"/>
          <w:highlight w:val="none"/>
        </w:rPr>
        <w:t xml:space="preserve">M=4</w:t>
      </w:r>
      <w:r>
        <w:rPr>
          <w:sz w:val="20"/>
          <w:szCs w:val="20"/>
          <w:highlight w:val="none"/>
        </w:rPr>
        <w:t xml:space="preserve"> memory layers stacked on top of </w:t>
      </w:r>
      <w:r>
        <w:rPr>
          <w:i/>
          <w:iCs/>
          <w:sz w:val="20"/>
          <w:szCs w:val="20"/>
          <w:highlight w:val="none"/>
        </w:rPr>
        <w:t xml:space="preserve">L=48</w:t>
      </w:r>
      <w:r>
        <w:rPr>
          <w:sz w:val="20"/>
          <w:szCs w:val="20"/>
          <w:highlight w:val="none"/>
        </w:rPr>
        <w:t xml:space="preserve"> LIF modules. </w:t>
      </w:r>
      <w:r>
        <w:rPr>
          <w:sz w:val="20"/>
          <w:szCs w:val="20"/>
          <w:highlight w:val="none"/>
        </w:rPr>
        <w:t xml:space="preserve">The SNN model embedded into the hardware is configured with a neural network of three layers </w:t>
      </w:r>
      <w:r>
        <w:rPr>
          <w:i/>
          <w:iCs/>
          <w:sz w:val="20"/>
          <w:szCs w:val="20"/>
          <w:highlight w:val="none"/>
        </w:rPr>
        <w:t xml:space="preserve">(784:48:10)</w:t>
      </w:r>
      <w:r>
        <w:rPr>
          <w:sz w:val="20"/>
          <w:szCs w:val="20"/>
          <w:highlight w:val="none"/>
        </w:rPr>
        <w:t xml:space="preserve"> for the MNIST dataset. </w:t>
      </w:r>
      <w:r>
        <w:rPr>
          <w:sz w:val="20"/>
          <w:szCs w:val="20"/>
          <w:highlight w:val="none"/>
          <w14:ligatures w14:val="none"/>
        </w:rPr>
      </w:r>
      <w:r/>
    </w:p>
    <w:p>
      <w:pPr>
        <w:pBdr/>
        <w:spacing w:before="64"/>
        <w:ind w:firstLine="0" w:left="440"/>
        <w:jc w:val="both"/>
        <w:rPr>
          <w:sz w:val="20"/>
          <w:szCs w:val="20"/>
          <w:highlight w:val="none"/>
          <w14:ligatures w14:val="none"/>
        </w:rPr>
      </w:pPr>
      <w:r>
        <w:rPr>
          <w:sz w:val="20"/>
          <w:szCs w:val="20"/>
          <w:highlight w:val="none"/>
        </w:rPr>
        <w:t xml:space="preserve">We</w:t>
      </w:r>
      <w:r>
        <w:rPr>
          <w:sz w:val="20"/>
          <w:szCs w:val="20"/>
          <w:highlight w:val="none"/>
        </w:rPr>
        <w:t xml:space="preserve"> also evaluate the hardware system with the VGG16 model under the CIFAR-10 dataset </w:t>
      </w:r>
      <w:r>
        <w:rPr>
          <w:sz w:val="20"/>
          <w:szCs w:val="20"/>
        </w:rPr>
        <w:fldChar w:fldCharType="begin"/>
        <w:instrText xml:space="preserve"> PAGEREF _Ref32 \h</w:instrText>
        <w:fldChar w:fldCharType="separate"/>
        <w:t xml:space="preserve">[44]</w:t>
      </w:r>
      <w:r>
        <w:rPr>
          <w:sz w:val="20"/>
          <w:szCs w:val="20"/>
        </w:rPr>
        <w:fldChar w:fldCharType="end"/>
      </w:r>
      <w:r>
        <w:rPr>
          <w:sz w:val="20"/>
          <w:szCs w:val="20"/>
          <w:highlight w:val="none"/>
        </w:rPr>
        <w:t xml:space="preserve">. Since the hardware design for VGG16 is not available in this work, we estimate the energy </w:t>
      </w:r>
      <w:r>
        <w:rPr>
          <w:sz w:val="20"/>
          <w:szCs w:val="20"/>
          <w:highlight w:val="none"/>
        </w:rPr>
        <w:t xml:space="preserve">consumption via CACTI SRAM's model </w:t>
      </w:r>
      <w:r>
        <w:rPr>
          <w:sz w:val="20"/>
          <w:szCs w:val="20"/>
        </w:rPr>
        <w:fldChar w:fldCharType="begin"/>
        <w:instrText xml:space="preserve"> PAGEREF _Ref33 \h</w:instrText>
        <w:fldChar w:fldCharType="separate"/>
      </w:r>
      <w:r>
        <w:rPr>
          <w:sz w:val="20"/>
          <w:szCs w:val="20"/>
        </w:rPr>
        <w:t xml:space="preserve">[45]</w:t>
      </w:r>
      <w:r>
        <w:rPr>
          <w:sz w:val="20"/>
          <w:szCs w:val="20"/>
        </w:rPr>
        <w:fldChar w:fldCharType="end"/>
      </w:r>
      <w:r>
        <w:rPr>
          <w:sz w:val="20"/>
          <w:szCs w:val="20"/>
          <w:highlight w:val="none"/>
        </w:rPr>
        <w:t xml:space="preserve">. </w:t>
      </w:r>
      <w:r>
        <w:rPr>
          <w:sz w:val="20"/>
          <w:szCs w:val="20"/>
          <w:highlight w:val="none"/>
        </w:rPr>
        <w:t xml:space="preserve">The images were encoded into spikes using the rate-coding scheme under the Poisson distribution. </w:t>
      </w:r>
      <w:r>
        <w:rPr>
          <w:sz w:val="20"/>
          <w:szCs w:val="20"/>
          <w:highlight w:val="none"/>
        </w:rPr>
        <w:t xml:space="preserve">In addition, the </w:t>
      </w:r>
      <w:r>
        <w:rPr>
          <w:sz w:val="20"/>
          <w:szCs w:val="20"/>
          <w:highlight w:val="none"/>
        </w:rPr>
        <w:t xml:space="preserve">synaptic weights are tr</w:t>
      </w:r>
      <w:r>
        <w:rPr>
          <w:sz w:val="20"/>
          <w:szCs w:val="20"/>
          <w:highlight w:val="none"/>
        </w:rPr>
        <w:t xml:space="preserve">ained as </w:t>
      </w:r>
      <w:r>
        <w:rPr>
          <w:i/>
          <w:iCs/>
          <w:sz w:val="20"/>
          <w:szCs w:val="20"/>
          <w:highlight w:val="none"/>
        </w:rPr>
        <w:t xml:space="preserve">n=8</w:t>
      </w:r>
      <w:r>
        <w:rPr>
          <w:sz w:val="20"/>
          <w:szCs w:val="20"/>
          <w:highlight w:val="none"/>
        </w:rPr>
        <w:t xml:space="preserve">-bit values for MNIST, and </w:t>
      </w:r>
      <w:r>
        <w:rPr>
          <w:i/>
          <w:iCs/>
          <w:sz w:val="20"/>
          <w:szCs w:val="20"/>
          <w:highlight w:val="none"/>
        </w:rPr>
        <w:t xml:space="preserve">n=16</w:t>
      </w:r>
      <w:r>
        <w:rPr>
          <w:sz w:val="20"/>
          <w:szCs w:val="20"/>
          <w:highlight w:val="none"/>
        </w:rPr>
        <w:t xml:space="preserve">-bit values for CIFAR-10. </w:t>
      </w:r>
      <w:r>
        <w:rPr>
          <w:sz w:val="20"/>
          <w:szCs w:val="20"/>
          <w:highlight w:val="none"/>
        </w:rPr>
        <w:t xml:space="preserve">They are split equally into four memory layers of the hardware, which is two bits per layer. </w:t>
      </w:r>
      <w:r>
        <w:rPr>
          <w:sz w:val="20"/>
          <w:szCs w:val="20"/>
          <w:highlight w:val="none"/>
        </w:rPr>
        <w:t xml:space="preserve">Please take note that the configurations of the SNN model and our hardware architecture can also be modified into different ones during the design phase. </w:t>
      </w:r>
      <w:r>
        <w:rPr>
          <w:sz w:val="20"/>
          <w:szCs w:val="20"/>
          <w:highlight w:val="none"/>
          <w14:ligatures w14:val="none"/>
        </w:rPr>
      </w:r>
      <w:r>
        <w:rPr>
          <w:sz w:val="20"/>
          <w:szCs w:val="20"/>
        </w:rPr>
      </w:r>
    </w:p>
    <w:p>
      <w:pPr>
        <w:pBdr/>
        <w:spacing w:before="64"/>
        <w:ind w:firstLine="0" w:left="440"/>
        <w:jc w:val="both"/>
        <w:rPr>
          <w:sz w:val="20"/>
          <w:szCs w:val="20"/>
          <w:highlight w:val="none"/>
          <w14:ligatures w14:val="none"/>
        </w:rPr>
      </w:pPr>
      <w:r>
        <w:rPr>
          <w:sz w:val="20"/>
          <w:szCs w:val="20"/>
          <w:highlight w:val="none"/>
        </w:rPr>
      </w:r>
      <w:r>
        <w:rPr>
          <w:sz w:val="20"/>
          <w:szCs w:val="20"/>
          <w:highlight w:val="none"/>
        </w:rPr>
        <w:t xml:space="preserve">First, for the </w:t>
      </w:r>
      <w:r>
        <w:rPr>
          <w:b/>
          <w:bCs/>
          <w:sz w:val="20"/>
          <w:szCs w:val="20"/>
          <w:highlight w:val="none"/>
        </w:rPr>
        <w:t xml:space="preserve">low-</w:t>
      </w:r>
      <w:r>
        <w:rPr>
          <w:b/>
          <w:bCs/>
          <w:sz w:val="20"/>
          <w:szCs w:val="20"/>
          <w:highlight w:val="none"/>
        </w:rPr>
        <w:t xml:space="preserve">power mode I</w:t>
      </w:r>
      <w:r>
        <w:rPr>
          <w:sz w:val="20"/>
          <w:szCs w:val="20"/>
          <w:highlight w:val="none"/>
        </w:rPr>
        <w:t xml:space="preserve">, we examine the Signal Noise Margin (SNM) of SRAM cells at near-threshold supply voltages to extract the BER or probability of faults according to materials presented in previous works </w:t>
      </w:r>
      <w:r>
        <w:rPr>
          <w:sz w:val="20"/>
          <w:szCs w:val="20"/>
        </w:rPr>
        <w:fldChar w:fldCharType="begin"/>
        <w:instrText xml:space="preserve"> PAGEREF _Ref34 \h</w:instrText>
        <w:fldChar w:fldCharType="separate"/>
        <w:t xml:space="preserve">[46], [47], [48]</w:t>
      </w:r>
      <w:r>
        <w:rPr>
          <w:sz w:val="20"/>
          <w:szCs w:val="20"/>
        </w:rPr>
        <w:fldChar w:fldCharType="end"/>
      </w:r>
      <w:r>
        <w:rPr>
          <w:sz w:val="20"/>
          <w:szCs w:val="20"/>
          <w:highlight w:val="none"/>
        </w:rPr>
        <w:t xml:space="preserve">. </w:t>
      </w:r>
      <w:r>
        <w:rPr>
          <w:sz w:val="20"/>
          <w:szCs w:val="20"/>
          <w:highlight w:val="none"/>
        </w:rPr>
        <w:t xml:space="preserve">The BER is exported through Monte Carlo simulations with PrimeSim HSPICE and mathematical calculation at multiple supply voltages. </w:t>
      </w:r>
      <w:r>
        <w:rPr>
          <w:sz w:val="20"/>
          <w:szCs w:val="20"/>
          <w:highlight w:val="none"/>
        </w:rPr>
        <w:t xml:space="preserve">After that, we insert the faults according to the extracted probabilities into synaptic weights trained from</w:t>
      </w:r>
      <w:r>
        <w:rPr>
          <w:sz w:val="20"/>
          <w:szCs w:val="20"/>
          <w:highlight w:val="none"/>
        </w:rPr>
        <w:t xml:space="preserve"> the software model. </w:t>
      </w:r>
      <w:r>
        <w:rPr>
          <w:sz w:val="20"/>
          <w:szCs w:val="20"/>
          <w:highlight w:val="none"/>
        </w:rPr>
        <w:t xml:space="preserve">The position of faults is distributed randomly using the Monte Carlo simulation again with uniform distribution. </w:t>
      </w:r>
      <w:r>
        <w:rPr>
          <w:sz w:val="20"/>
          <w:szCs w:val="20"/>
          <w:highlight w:val="none"/>
        </w:rPr>
        <w:t xml:space="preserve">Because we implement the hardware with four memory layers, the undervolting evaluation is then categorized into four settings. The modified synaptic weights are then loaded into hardware to evaluate the power consumption and the accuracy of the SNN model af</w:t>
      </w:r>
      <w:r>
        <w:rPr>
          <w:sz w:val="20"/>
          <w:szCs w:val="20"/>
          <w:highlight w:val="none"/>
        </w:rPr>
        <w:t xml:space="preserve">fected by undervolting. </w:t>
      </w:r>
      <w:r>
        <w:rPr>
          <w:sz w:val="20"/>
          <w:szCs w:val="20"/>
          <w:highlight w:val="none"/>
        </w:rPr>
      </w:r>
      <w:r>
        <w:rPr>
          <w:sz w:val="20"/>
          <w:szCs w:val="20"/>
          <w:highlight w:val="none"/>
          <w14:ligatures w14:val="none"/>
        </w:rPr>
      </w:r>
    </w:p>
    <w:p>
      <w:pPr>
        <w:pBdr/>
        <w:spacing w:before="64"/>
        <w:ind w:firstLine="0" w:left="440"/>
        <w:jc w:val="both"/>
        <w:rPr>
          <w:sz w:val="20"/>
          <w:szCs w:val="20"/>
          <w:highlight w:val="none"/>
        </w:rPr>
      </w:pPr>
      <w:r>
        <w:rPr>
          <w:sz w:val="20"/>
          <w:szCs w:val="20"/>
          <w:highlight w:val="none"/>
        </w:rPr>
        <w:t xml:space="preserve">Second, the transformation of power consumption and accuracy at </w:t>
      </w:r>
      <w:r>
        <w:rPr>
          <w:b/>
          <w:bCs/>
          <w:sz w:val="20"/>
          <w:szCs w:val="20"/>
          <w:highlight w:val="none"/>
        </w:rPr>
        <w:t xml:space="preserve">low-power mode II</w:t>
      </w:r>
      <w:r>
        <w:rPr>
          <w:sz w:val="20"/>
          <w:szCs w:val="20"/>
          <w:highlight w:val="none"/>
        </w:rPr>
        <w:t xml:space="preserve"> are evaluated. </w:t>
      </w:r>
      <w:r>
        <w:rPr>
          <w:sz w:val="20"/>
          <w:szCs w:val="20"/>
          <w:highlight w:val="none"/>
        </w:rPr>
        <w:t xml:space="preserve">Similar to the </w:t>
      </w:r>
      <w:r>
        <w:rPr>
          <w:b/>
          <w:bCs/>
          <w:sz w:val="20"/>
          <w:szCs w:val="20"/>
          <w:highlight w:val="none"/>
        </w:rPr>
        <w:t xml:space="preserve">low-power mode I</w:t>
      </w:r>
      <w:r>
        <w:rPr>
          <w:sz w:val="20"/>
          <w:szCs w:val="20"/>
          <w:highlight w:val="none"/>
        </w:rPr>
        <w:t xml:space="preserve">, the power-gating hardware also has four settings to inspect. </w:t>
      </w:r>
      <w:r/>
      <w:r>
        <w:rPr>
          <w:sz w:val="20"/>
          <w:szCs w:val="20"/>
          <w:highlight w:val="none"/>
        </w:rPr>
      </w:r>
      <w:r>
        <w:rPr>
          <w:sz w:val="20"/>
          <w:szCs w:val="20"/>
          <w:highlight w:val="none"/>
        </w:rPr>
        <w:t xml:space="preserve">However, the accuracy of our hardware is broken when the supply voltage of the third memory layer is turned off. Therefore, in this paper, the evaluation only covers three settings which are: normal setting without power-gating any layers, power-gating one </w:t>
      </w:r>
      <w:r>
        <w:rPr>
          <w:sz w:val="20"/>
          <w:szCs w:val="20"/>
          <w:highlight w:val="none"/>
        </w:rPr>
        <w:t xml:space="preserve">layer, and power-gating two layers. </w:t>
      </w:r>
      <w:r/>
      <w:r>
        <w:rPr>
          <w:sz w:val="20"/>
          <w:szCs w:val="20"/>
          <w:highlight w:val="none"/>
        </w:rPr>
      </w:r>
      <w:r>
        <w:rPr>
          <w:sz w:val="20"/>
          <w:szCs w:val="20"/>
          <w:highlight w:val="none"/>
        </w:rPr>
        <w:t xml:space="preserve">In this case, our hardware treats the bit values of synaptic weights as zero(s) and uses them to perform LIF computations. </w:t>
      </w:r>
      <w:r/>
      <w:r>
        <w:rPr>
          <w:sz w:val="20"/>
          <w:szCs w:val="20"/>
          <w:highlight w:val="none"/>
        </w:rPr>
      </w:r>
      <w:r>
        <w:rPr>
          <w:sz w:val="20"/>
          <w:szCs w:val="20"/>
          <w:highlight w:val="none"/>
        </w:rPr>
        <w:t xml:space="preserve">Similarly, the switching activities of power-gating hardware are then loaded into Synopsys PrimeTime to extract power consumption. </w:t>
      </w:r>
      <w:r>
        <w:rPr>
          <w:sz w:val="20"/>
          <w:szCs w:val="20"/>
          <w:highlight w:val="none"/>
        </w:rPr>
        <w:t xml:space="preserve">Third, the </w:t>
      </w:r>
      <w:r>
        <w:rPr>
          <w:b/>
          <w:bCs/>
          <w:sz w:val="20"/>
          <w:szCs w:val="20"/>
          <w:highlight w:val="none"/>
        </w:rPr>
        <w:t xml:space="preserve">low-power mode III</w:t>
      </w:r>
      <w:r>
        <w:rPr>
          <w:sz w:val="20"/>
          <w:szCs w:val="20"/>
          <w:highlight w:val="none"/>
        </w:rPr>
        <w:t xml:space="preserve"> are evaluated. </w:t>
      </w:r>
      <w:r/>
      <w:r>
        <w:rPr>
          <w:sz w:val="20"/>
          <w:szCs w:val="20"/>
          <w:highlight w:val="none"/>
        </w:rPr>
      </w:r>
      <w:r>
        <w:rPr>
          <w:sz w:val="20"/>
          <w:szCs w:val="20"/>
          <w:highlight w:val="none"/>
        </w:rPr>
        <w:t xml:space="preserve">Because of the time-consuming simulation, we only pick one case out of all combinations to evaluate the power-accuracy transformation. </w:t>
      </w:r>
      <w:r>
        <w:rPr>
          <w:sz w:val="20"/>
          <w:szCs w:val="20"/>
          <w:highlight w:val="none"/>
        </w:rPr>
        <w:t xml:space="preserve">Finally, we evaluate the hardware complexity and compare our system with other works. </w:t>
      </w: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w:rPr>
          <w:sz w:val="20"/>
          <w:szCs w:val="20"/>
          <w:highlight w:val="none"/>
        </w:rPr>
      </w:r>
    </w:p>
    <w:p>
      <w:pPr>
        <w:pBdr/>
        <w:tabs>
          <w:tab w:val="left" w:leader="none" w:pos="809"/>
        </w:tabs>
        <w:spacing/>
        <w:ind w:left="253"/>
        <w:rPr>
          <w:b/>
          <w:bCs/>
          <w:sz w:val="24"/>
          <w:szCs w:val="24"/>
          <w:highlight w:val="none"/>
        </w:rPr>
      </w:pPr>
      <w:r>
        <w:rPr>
          <w:b/>
          <w:sz w:val="24"/>
        </w:rPr>
        <w:t xml:space="preserve">5.2</w:t>
      </w:r>
      <w:r>
        <w:rPr>
          <w:b/>
          <w:sz w:val="24"/>
        </w:rPr>
        <w:tab/>
        <w:t xml:space="preserve">Undervolting Hardware (Low-power mode I)</w:t>
      </w:r>
      <w:r>
        <w:rPr>
          <w:b/>
          <w:bCs/>
          <w:sz w:val="24"/>
          <w:szCs w:val="24"/>
          <w:highlight w:val="none"/>
        </w:rPr>
      </w:r>
    </w:p>
    <w:p>
      <w:pPr>
        <w:pBdr/>
        <w:tabs>
          <w:tab w:val="left" w:leader="none" w:pos="809"/>
        </w:tabs>
        <w:spacing/>
        <w:ind w:left="253"/>
        <w:rPr>
          <w:b/>
          <w:bCs/>
          <w:sz w:val="24"/>
          <w:szCs w:val="24"/>
          <w:highlight w:val="none"/>
        </w:rPr>
      </w:pPr>
      <w:r>
        <w:rPr>
          <w:b/>
          <w:sz w:val="24"/>
          <w:highlight w:val="none"/>
        </w:rPr>
      </w:r>
      <w:r>
        <w:rPr>
          <w:b/>
          <w:sz w:val="24"/>
          <w:highlight w:val="none"/>
        </w:rPr>
      </w:r>
    </w:p>
    <w:p>
      <w:pPr>
        <w:pBdr/>
        <w:spacing w:before="64"/>
        <w:ind w:firstLine="0" w:left="440"/>
        <w:jc w:val="both"/>
        <w:rPr>
          <w:sz w:val="20"/>
          <w:szCs w:val="20"/>
          <w:highlight w:val="none"/>
        </w:rPr>
      </w:pPr>
      <w:r>
        <w:rPr>
          <w:sz w:val="20"/>
          <w:szCs w:val="20"/>
          <w:highlight w:val="none"/>
        </w:rPr>
        <w:t xml:space="preserve">As shown in Fig.4, the evaluation of power transformation and accuracy transformation are taken with supply voltages from </w:t>
      </w:r>
      <w:r>
        <w:rPr>
          <w:i/>
          <w:iCs/>
          <w:sz w:val="20"/>
          <w:szCs w:val="20"/>
          <w:highlight w:val="none"/>
        </w:rPr>
        <w:t xml:space="preserve">0.7V</w:t>
      </w:r>
      <w:r>
        <w:rPr>
          <w:sz w:val="20"/>
          <w:szCs w:val="20"/>
          <w:highlight w:val="none"/>
        </w:rPr>
        <w:t xml:space="preserve"> to </w:t>
      </w:r>
      <w:r>
        <w:rPr>
          <w:i/>
          <w:iCs/>
          <w:sz w:val="20"/>
          <w:szCs w:val="20"/>
          <w:highlight w:val="none"/>
        </w:rPr>
        <w:t xml:space="preserve">0.85V</w:t>
      </w:r>
      <w:r>
        <w:rPr>
          <w:sz w:val="20"/>
          <w:szCs w:val="20"/>
          <w:highlight w:val="none"/>
        </w:rPr>
        <w:t xml:space="preserve"> with downing </w:t>
      </w:r>
      <w:r>
        <w:rPr>
          <w:i/>
          <w:iCs/>
          <w:sz w:val="20"/>
          <w:szCs w:val="20"/>
          <w:highlight w:val="none"/>
        </w:rPr>
        <w:t xml:space="preserve">0.025V</w:t>
      </w:r>
      <w:r>
        <w:rPr>
          <w:sz w:val="20"/>
          <w:szCs w:val="20"/>
          <w:highlight w:val="none"/>
        </w:rPr>
        <w:t xml:space="preserve"> per step. </w:t>
      </w:r>
      <w:r>
        <w:rPr>
          <w:sz w:val="20"/>
          <w:szCs w:val="20"/>
          <w:highlight w:val="none"/>
        </w:rPr>
        <w:t xml:space="preserve">Particularly, Fig.4(a) is the evaluation of accuracy transformation, Fig.4(b) is for energy transformation, and the BER of our SRAM is shown</w:t>
      </w:r>
      <w:r>
        <w:rPr>
          <w:sz w:val="20"/>
          <w:szCs w:val="20"/>
          <w:highlight w:val="none"/>
        </w:rPr>
        <w:t xml:space="preserve"> in Fig.4(c). </w:t>
      </w:r>
      <w:r>
        <w:rPr>
          <w:sz w:val="20"/>
          <w:szCs w:val="20"/>
          <w:highlight w:val="none"/>
        </w:rPr>
        <w:t xml:space="preserve">According to the NANGATE 45-nm library </w:t>
      </w:r>
      <w:r>
        <w:rPr>
          <w:sz w:val="20"/>
          <w:szCs w:val="20"/>
        </w:rPr>
        <w:fldChar w:fldCharType="begin"/>
        <w:instrText xml:space="preserve"> PAGEREF _Ref29 \h</w:instrText>
        <w:fldChar w:fldCharType="separate"/>
      </w:r>
      <w:r>
        <w:rPr>
          <w:sz w:val="20"/>
          <w:szCs w:val="20"/>
        </w:rPr>
        <w:t xml:space="preserve">[41]</w:t>
      </w:r>
      <w:r>
        <w:rPr>
          <w:sz w:val="20"/>
          <w:szCs w:val="20"/>
        </w:rPr>
        <w:fldChar w:fldCharType="end"/>
      </w:r>
      <w:r>
        <w:rPr>
          <w:sz w:val="20"/>
          <w:szCs w:val="20"/>
          <w:highlight w:val="none"/>
        </w:rPr>
        <w:t xml:space="preserve">, the voltage threshold of a transistor is around </w:t>
      </w:r>
      <w:r>
        <w:rPr>
          <w:i/>
          <w:iCs/>
          <w:sz w:val="20"/>
          <w:szCs w:val="20"/>
          <w:highlight w:val="none"/>
        </w:rPr>
        <w:t xml:space="preserve">0.65V</w:t>
      </w:r>
      <w:r>
        <w:rPr>
          <w:sz w:val="20"/>
          <w:szCs w:val="20"/>
          <w:highlight w:val="none"/>
        </w:rPr>
        <w:t xml:space="preserve">. </w:t>
      </w:r>
      <w:r>
        <w:rPr>
          <w:sz w:val="20"/>
          <w:szCs w:val="20"/>
          <w:highlight w:val="none"/>
        </w:rPr>
        <w:t xml:space="preserve">As a result, we evaluate the transformation from </w:t>
      </w:r>
      <w:r>
        <w:rPr>
          <w:i/>
          <w:iCs/>
          <w:sz w:val="20"/>
          <w:szCs w:val="20"/>
          <w:highlight w:val="none"/>
        </w:rPr>
        <w:t xml:space="preserve">0.7V</w:t>
      </w:r>
      <w:r>
        <w:rPr>
          <w:sz w:val="20"/>
          <w:szCs w:val="20"/>
          <w:highlight w:val="none"/>
        </w:rPr>
        <w:t xml:space="preserve"> to </w:t>
      </w:r>
      <w:r>
        <w:rPr>
          <w:i/>
          <w:iCs/>
          <w:sz w:val="20"/>
          <w:szCs w:val="20"/>
          <w:highlight w:val="none"/>
        </w:rPr>
        <w:t xml:space="preserve">0.85V</w:t>
      </w:r>
      <w:r>
        <w:rPr>
          <w:sz w:val="20"/>
          <w:szCs w:val="20"/>
          <w:highlight w:val="none"/>
        </w:rPr>
        <w:t xml:space="preserve"> to capture the best affective regio</w:t>
      </w:r>
      <w:r>
        <w:rPr>
          <w:sz w:val="20"/>
          <w:szCs w:val="20"/>
          <w:highlight w:val="none"/>
        </w:rPr>
        <w:t xml:space="preserve">n of SNM in the 6T SRAM. </w:t>
      </w:r>
      <w:r>
        <w:rPr>
          <w:sz w:val="20"/>
          <w:szCs w:val="20"/>
          <w:highlight w:val="none"/>
        </w:rPr>
        <w:t xml:space="preserve">Here, the bit order of synaptic weights, as mentioned in Section 4, is that the memory layer m</w:t>
      </w:r>
      <w:r>
        <w:rPr>
          <w:sz w:val="20"/>
          <w:szCs w:val="20"/>
          <w:highlight w:val="none"/>
          <w:vertAlign w:val="subscript"/>
        </w:rPr>
        <w:t xml:space="preserve">0</w:t>
      </w:r>
      <w:r>
        <w:rPr>
          <w:sz w:val="20"/>
          <w:szCs w:val="20"/>
          <w:highlight w:val="none"/>
        </w:rPr>
        <w:t xml:space="preserve"> contains the MSBs and the memory layer m</w:t>
      </w:r>
      <w:r>
        <w:rPr>
          <w:sz w:val="20"/>
          <w:szCs w:val="20"/>
          <w:highlight w:val="none"/>
          <w:vertAlign w:val="subscript"/>
        </w:rPr>
        <w:t xml:space="preserve">3</w:t>
      </w:r>
      <w:r>
        <w:rPr>
          <w:sz w:val="20"/>
          <w:szCs w:val="20"/>
          <w:highlight w:val="none"/>
        </w:rPr>
        <w:t xml:space="preserve"> contains the LSBs. </w:t>
      </w:r>
      <w:r>
        <w:rPr>
          <w:sz w:val="20"/>
          <w:szCs w:val="20"/>
          <w:highlight w:val="none"/>
        </w:rPr>
      </w:r>
      <w:r>
        <w:rPr>
          <w:b/>
          <w:bCs/>
          <w:sz w:val="24"/>
          <w:szCs w:val="24"/>
          <w:highlight w:val="none"/>
        </w:rPr>
      </w:r>
    </w:p>
    <w:p>
      <w:pPr>
        <w:pBdr/>
        <w:spacing w:before="64"/>
        <w:ind w:firstLine="0" w:left="0"/>
        <w:jc w:val="both"/>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5536" behindDoc="0" locked="0" layoutInCell="1" allowOverlap="1">
                <wp:simplePos x="0" y="0"/>
                <wp:positionH relativeFrom="column">
                  <wp:posOffset>244896</wp:posOffset>
                </wp:positionH>
                <wp:positionV relativeFrom="paragraph">
                  <wp:posOffset>-80769</wp:posOffset>
                </wp:positionV>
                <wp:extent cx="5723258" cy="2378185"/>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59076" name=""/>
                        <pic:cNvPicPr>
                          <a:picLocks noChangeAspect="1"/>
                        </pic:cNvPicPr>
                        <pic:nvPr/>
                      </pic:nvPicPr>
                      <pic:blipFill>
                        <a:blip r:embed="rId14"/>
                        <a:stretch/>
                      </pic:blipFill>
                      <pic:spPr bwMode="auto">
                        <a:xfrm flipH="0" flipV="0">
                          <a:off x="0" y="0"/>
                          <a:ext cx="5723257" cy="23781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65536;o:allowoverlap:true;o:allowincell:true;mso-position-horizontal-relative:text;margin-left:19.28pt;mso-position-horizontal:absolute;mso-position-vertical-relative:text;margin-top:-6.36pt;mso-position-vertical:absolute;width:450.65pt;height:187.26pt;mso-wrap-distance-left:9.07pt;mso-wrap-distance-top:0.00pt;mso-wrap-distance-right:9.07pt;mso-wrap-distance-bottom:0.00pt;z-index:1;" stroked="false">
                <w10:wrap type="topAndBottom"/>
                <v:imagedata r:id="rId1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7584" behindDoc="0" locked="0" layoutInCell="1" allowOverlap="1">
                <wp:simplePos x="0" y="0"/>
                <wp:positionH relativeFrom="column">
                  <wp:posOffset>306912</wp:posOffset>
                </wp:positionH>
                <wp:positionV relativeFrom="paragraph">
                  <wp:posOffset>2297416</wp:posOffset>
                </wp:positionV>
                <wp:extent cx="5723258"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5723257" cy="614088"/>
                        </a:xfrm>
                        <a:prstGeom prst="rect">
                          <a:avLst/>
                        </a:prstGeom>
                        <a:noFill/>
                        <a:ln>
                          <a:noFill/>
                        </a:ln>
                      </wps:spPr>
                      <wps:txbx>
                        <w:txbxContent>
                          <w:p>
                            <w:pPr>
                              <w:pStyle w:val="747"/>
                              <w:pBdr/>
                              <w:spacing/>
                              <w:ind/>
                              <w:jc w:val="both"/>
                              <w:rPr>
                                <w:rFonts w:ascii="Cambria Math" w:hAnsi="Cambria Math" w:eastAsia="Cambria Math" w:cs="Cambria Math"/>
                                <w:b/>
                                <w:bCs/>
                              </w:rPr>
                            </w:pPr>
                            <w:r>
                              <w:rPr>
                                <w:b/>
                                <w:bCs/>
                              </w:rPr>
                              <w:t xml:space="preserve">Figure </w:t>
                            </w:r>
                            <w:r>
                              <w:rPr>
                                <w:b/>
                                <w:bCs/>
                              </w:rPr>
                              <w:fldChar w:fldCharType="begin"/>
                              <w:instrText xml:space="preserve"> SEQ Figure \* Arabic </w:instrText>
                              <w:fldChar w:fldCharType="separate"/>
                            </w:r>
                            <w:r>
                              <w:rPr>
                                <w:b/>
                                <w:bCs/>
                              </w:rPr>
                              <w:t xml:space="preserve">5</w:t>
                            </w:r>
                            <w:r>
                              <w:rPr>
                                <w:b/>
                                <w:bCs/>
                              </w:rPr>
                            </w:r>
                            <w:r>
                              <w:rPr>
                                <w:b/>
                                <w:bCs/>
                              </w:rPr>
                              <w:fldChar w:fldCharType="end"/>
                            </w:r>
                            <w:r>
                              <w:rPr>
                                <w:b/>
                                <w:bCs/>
                              </w:rPr>
                              <w:t xml:space="preserve">: Accuracy with undervolting memory layer(s) in every time step. (a) V</w:t>
                            </w:r>
                            <w:r>
                              <w:rPr>
                                <w:b/>
                                <w:bCs/>
                                <w:vertAlign w:val="subscript"/>
                              </w:rPr>
                              <w:t xml:space="preserve">DD</w:t>
                            </w:r>
                            <w:r>
                              <w:rPr>
                                <w:b/>
                                <w:bCs/>
                              </w:rPr>
                              <w:t xml:space="preserve"> = 0.825V; BER = 0.00116. (b) V</w:t>
                            </w:r>
                            <w:r>
                              <w:rPr>
                                <w:b/>
                                <w:bCs/>
                                <w:vertAlign w:val="subscript"/>
                              </w:rPr>
                              <w:t xml:space="preserve">DD</w:t>
                            </w:r>
                            <w:r>
                              <w:rPr>
                                <w:b/>
                                <w:bCs/>
                              </w:rPr>
                              <w:t xml:space="preserve"> = 0.8V; BER = 0.01903. (c) V</w:t>
                            </w:r>
                            <w:r>
                              <w:rPr>
                                <w:b/>
                                <w:bCs/>
                                <w:vertAlign w:val="subscript"/>
                              </w:rPr>
                              <w:t xml:space="preserve">DD</w:t>
                            </w:r>
                            <w:r>
                              <w:rPr>
                                <w:b/>
                                <w:bCs/>
                              </w:rPr>
                              <w:t xml:space="preserve"> = 0.775; BER = 0.11519. (d) V</w:t>
                            </w:r>
                            <w:r>
                              <w:rPr>
                                <w:b/>
                                <w:bCs/>
                                <w:vertAlign w:val="subscript"/>
                              </w:rPr>
                              <w:t xml:space="preserve">DD</w:t>
                            </w:r>
                            <w:r>
                              <w:rPr>
                                <w:b/>
                                <w:bCs/>
                              </w:rPr>
                              <w:t xml:space="preserve"> = 0.75V; BER = 0.27163. (e) V</w:t>
                            </w:r>
                            <w:r>
                              <w:rPr>
                                <w:b/>
                                <w:bCs/>
                                <w:vertAlign w:val="subscript"/>
                              </w:rPr>
                              <w:t xml:space="preserve">DD</w:t>
                            </w:r>
                            <w:r>
                              <w:rPr>
                                <w:b/>
                                <w:bCs/>
                              </w:rPr>
                              <w:t xml:space="preserve"> = 0.725V; BER = 0.43983. (f) V</w:t>
                            </w:r>
                            <w:r>
                              <w:rPr>
                                <w:b/>
                                <w:bCs/>
                                <w:vertAlign w:val="subscript"/>
                              </w:rPr>
                              <w:t xml:space="preserve">DD</w:t>
                            </w:r>
                            <w:r>
                              <w:rPr>
                                <w:b/>
                                <w:bCs/>
                              </w:rPr>
                              <w:t xml:space="preserve"> = 0.7V; BER = 0.62309. </w:t>
                            </w:r>
                            <w:r>
                              <w:rPr>
                                <w:rFonts w:ascii="Cambria Math" w:hAnsi="Cambria Math" w:eastAsia="Cambria Math" w:cs="Cambria Math"/>
                                <w:b/>
                                <w:bCs/>
                              </w:rPr>
                            </w:r>
                            <w:r>
                              <w:rPr>
                                <w:rFonts w:ascii="Cambria Math" w:hAnsi="Cambria Math" w:eastAsia="Cambria Math" w:cs="Cambria Math"/>
                                <w:b/>
                                <w:bCs/>
                              </w:rPr>
                            </w:r>
                            <w:r>
                              <w:rPr>
                                <w:rFonts w:ascii="Cambria Math" w:hAnsi="Cambria Math" w:eastAsia="Cambria Math" w:cs="Cambria Math"/>
                                <w:b/>
                                <w:bCs/>
                              </w:rPr>
                            </w:r>
                          </w:p>
                          <w:p>
                            <w:pPr>
                              <w:pBdr/>
                              <w:spacing/>
                              <w:ind/>
                              <w:rPr/>
                            </w:pPr>
                            <w:r/>
                            <w: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67584;o:allowoverlap:true;o:allowincell:true;mso-position-horizontal-relative:text;margin-left:24.17pt;mso-position-horizontal:absolute;mso-position-vertical-relative:text;margin-top:180.90pt;mso-position-vertical:absolute;width:450.65pt;height:36.00pt;mso-wrap-distance-left:9.07pt;mso-wrap-distance-top:0.00pt;mso-wrap-distance-right:9.07pt;mso-wrap-distance-bottom:0.00pt;v-text-anchor:top;visibility:visible;" filled="f" stroked="f">
                <w10:wrap type="topAndBottom"/>
                <v:textbox inset="0,0,0,0">
                  <w:txbxContent>
                    <w:p>
                      <w:pPr>
                        <w:pStyle w:val="747"/>
                        <w:pBdr/>
                        <w:spacing/>
                        <w:ind/>
                        <w:jc w:val="both"/>
                        <w:rPr>
                          <w:rFonts w:ascii="Cambria Math" w:hAnsi="Cambria Math" w:eastAsia="Cambria Math" w:cs="Cambria Math"/>
                          <w:b/>
                          <w:bCs/>
                        </w:rPr>
                      </w:pPr>
                      <w:r>
                        <w:rPr>
                          <w:b/>
                          <w:bCs/>
                        </w:rPr>
                        <w:t xml:space="preserve">Figure </w:t>
                      </w:r>
                      <w:r>
                        <w:rPr>
                          <w:b/>
                          <w:bCs/>
                        </w:rPr>
                        <w:fldChar w:fldCharType="begin"/>
                        <w:instrText xml:space="preserve"> SEQ Figure \* Arabic </w:instrText>
                        <w:fldChar w:fldCharType="separate"/>
                      </w:r>
                      <w:r>
                        <w:rPr>
                          <w:b/>
                          <w:bCs/>
                        </w:rPr>
                        <w:t xml:space="preserve">5</w:t>
                      </w:r>
                      <w:r>
                        <w:rPr>
                          <w:b/>
                          <w:bCs/>
                        </w:rPr>
                      </w:r>
                      <w:r>
                        <w:rPr>
                          <w:b/>
                          <w:bCs/>
                        </w:rPr>
                        <w:fldChar w:fldCharType="end"/>
                      </w:r>
                      <w:r>
                        <w:rPr>
                          <w:b/>
                          <w:bCs/>
                        </w:rPr>
                        <w:t xml:space="preserve">: Accuracy with undervolting memory layer(s) in every time step. (a) V</w:t>
                      </w:r>
                      <w:r>
                        <w:rPr>
                          <w:b/>
                          <w:bCs/>
                          <w:vertAlign w:val="subscript"/>
                        </w:rPr>
                        <w:t xml:space="preserve">DD</w:t>
                      </w:r>
                      <w:r>
                        <w:rPr>
                          <w:b/>
                          <w:bCs/>
                        </w:rPr>
                        <w:t xml:space="preserve"> = 0.825V; BER = 0.00116. (b) V</w:t>
                      </w:r>
                      <w:r>
                        <w:rPr>
                          <w:b/>
                          <w:bCs/>
                          <w:vertAlign w:val="subscript"/>
                        </w:rPr>
                        <w:t xml:space="preserve">DD</w:t>
                      </w:r>
                      <w:r>
                        <w:rPr>
                          <w:b/>
                          <w:bCs/>
                        </w:rPr>
                        <w:t xml:space="preserve"> = 0.8V; BER = 0.01903. (c) V</w:t>
                      </w:r>
                      <w:r>
                        <w:rPr>
                          <w:b/>
                          <w:bCs/>
                          <w:vertAlign w:val="subscript"/>
                        </w:rPr>
                        <w:t xml:space="preserve">DD</w:t>
                      </w:r>
                      <w:r>
                        <w:rPr>
                          <w:b/>
                          <w:bCs/>
                        </w:rPr>
                        <w:t xml:space="preserve"> = 0.775; BER = 0.11519. (d) V</w:t>
                      </w:r>
                      <w:r>
                        <w:rPr>
                          <w:b/>
                          <w:bCs/>
                          <w:vertAlign w:val="subscript"/>
                        </w:rPr>
                        <w:t xml:space="preserve">DD</w:t>
                      </w:r>
                      <w:r>
                        <w:rPr>
                          <w:b/>
                          <w:bCs/>
                        </w:rPr>
                        <w:t xml:space="preserve"> = 0.75V; BER = 0.27163. (e) V</w:t>
                      </w:r>
                      <w:r>
                        <w:rPr>
                          <w:b/>
                          <w:bCs/>
                          <w:vertAlign w:val="subscript"/>
                        </w:rPr>
                        <w:t xml:space="preserve">DD</w:t>
                      </w:r>
                      <w:r>
                        <w:rPr>
                          <w:b/>
                          <w:bCs/>
                        </w:rPr>
                        <w:t xml:space="preserve"> = 0.725V; BER = 0.43983. (f) V</w:t>
                      </w:r>
                      <w:r>
                        <w:rPr>
                          <w:b/>
                          <w:bCs/>
                          <w:vertAlign w:val="subscript"/>
                        </w:rPr>
                        <w:t xml:space="preserve">DD</w:t>
                      </w:r>
                      <w:r>
                        <w:rPr>
                          <w:b/>
                          <w:bCs/>
                        </w:rPr>
                        <w:t xml:space="preserve"> = 0.7V; BER = 0.62309. </w:t>
                      </w:r>
                      <w:r>
                        <w:rPr>
                          <w:rFonts w:ascii="Cambria Math" w:hAnsi="Cambria Math" w:eastAsia="Cambria Math" w:cs="Cambria Math"/>
                          <w:b/>
                          <w:bCs/>
                        </w:rPr>
                      </w:r>
                      <w:r>
                        <w:rPr>
                          <w:rFonts w:ascii="Cambria Math" w:hAnsi="Cambria Math" w:eastAsia="Cambria Math" w:cs="Cambria Math"/>
                          <w:b/>
                          <w:bCs/>
                        </w:rPr>
                      </w:r>
                      <w:r>
                        <w:rPr>
                          <w:rFonts w:ascii="Cambria Math" w:hAnsi="Cambria Math" w:eastAsia="Cambria Math" w:cs="Cambria Math"/>
                          <w:b/>
                          <w:bCs/>
                        </w:rPr>
                      </w:r>
                    </w:p>
                    <w:p>
                      <w:pPr>
                        <w:pBdr/>
                        <w:spacing/>
                        <w:ind/>
                        <w:rPr/>
                      </w:pPr>
                      <w:r/>
                      <w: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244896</wp:posOffset>
                </wp:positionH>
                <wp:positionV relativeFrom="paragraph">
                  <wp:posOffset>2851398</wp:posOffset>
                </wp:positionV>
                <wp:extent cx="5730453" cy="1617515"/>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2912" name=""/>
                        <pic:cNvPicPr>
                          <a:picLocks noChangeAspect="1"/>
                        </pic:cNvPicPr>
                        <pic:nvPr/>
                      </pic:nvPicPr>
                      <pic:blipFill>
                        <a:blip r:embed="rId15"/>
                        <a:stretch/>
                      </pic:blipFill>
                      <pic:spPr bwMode="auto">
                        <a:xfrm flipH="0" flipV="0">
                          <a:off x="0" y="0"/>
                          <a:ext cx="5730453" cy="161751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69632;o:allowoverlap:true;o:allowincell:true;mso-position-horizontal-relative:text;margin-left:19.28pt;mso-position-horizontal:absolute;mso-position-vertical-relative:text;margin-top:224.52pt;mso-position-vertical:absolute;width:451.22pt;height:127.36pt;mso-wrap-distance-left:9.07pt;mso-wrap-distance-top:0.00pt;mso-wrap-distance-right:9.07pt;mso-wrap-distance-bottom:0.00pt;z-index:1;" stroked="false">
                <w10:wrap type="topAndBottom"/>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303315</wp:posOffset>
                </wp:positionH>
                <wp:positionV relativeFrom="paragraph">
                  <wp:posOffset>4468914</wp:posOffset>
                </wp:positionV>
                <wp:extent cx="5730453" cy="457200"/>
                <wp:effectExtent l="6350" t="6350" r="6350" b="6350"/>
                <wp:wrapTopAndBottom/>
                <wp:docPr id="11" name=""/>
                <wp:cNvGraphicFramePr/>
                <a:graphic xmlns:a="http://schemas.openxmlformats.org/drawingml/2006/main">
                  <a:graphicData uri="http://schemas.microsoft.com/office/word/2010/wordprocessingShape">
                    <wps:wsp>
                      <wps:cNvPr id="0" name=""/>
                      <wps:cNvSpPr/>
                      <wps:spPr bwMode="auto">
                        <a:xfrm>
                          <a:off x="0" y="0"/>
                          <a:ext cx="5730453" cy="614088"/>
                        </a:xfrm>
                        <a:prstGeom prst="rect">
                          <a:avLst/>
                        </a:prstGeom>
                        <a:noFill/>
                        <a:ln>
                          <a:noFill/>
                        </a:ln>
                      </wps:spPr>
                      <wps:txbx>
                        <w:txbxContent>
                          <w:p>
                            <w:pPr>
                              <w:pStyle w:val="747"/>
                              <w:pBdr/>
                              <w:spacing/>
                              <w:ind/>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r>
                            <w:r/>
                            <w:r>
                              <w:fldChar w:fldCharType="end"/>
                            </w:r>
                            <w:r>
                              <w:t xml:space="preserve">: Accuracy and energy consumption of our hardware in different power-gating modes. (a) Trade-off accuracy versus energy at normal operations (no power-gating). (b) Trade-off accuracy versus energy when power-gating m</w:t>
                            </w:r>
                            <w:r>
                              <w:rPr>
                                <w:vertAlign w:val="subscript"/>
                              </w:rPr>
                              <w:t xml:space="preserve">3</w:t>
                            </w:r>
                            <w:r>
                              <w:t xml:space="preserve">. (c) Trade-off accuracy versus energy when power-gating m</w:t>
                            </w:r>
                            <w:r>
                              <w:rPr>
                                <w:vertAlign w:val="subscript"/>
                              </w:rPr>
                              <w:t xml:space="preserve">3</w:t>
                            </w:r>
                            <w:r>
                              <w:t xml:space="preserve">, m</w:t>
                            </w:r>
                            <w:r>
                              <w:rPr>
                                <w:vertAlign w:val="subscript"/>
                              </w:rPr>
                              <w:t xml:space="preserve">2</w:t>
                            </w:r>
                            <w:r>
                              <w:t xml:space="preserve">. </w:t>
                            </w:r>
                            <w:r>
                              <w:rPr>
                                <w:rFonts w:ascii="Cambria Math" w:hAnsi="Cambria Math" w:eastAsia="Cambria Math" w:cs="Cambria Math"/>
                              </w:rPr>
                            </w:r>
                            <w:r>
                              <w:rPr>
                                <w:rFonts w:ascii="Cambria Math" w:hAnsi="Cambria Math" w:eastAsia="Cambria Math" w:cs="Cambria Math"/>
                              </w:rPr>
                            </w:r>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10" o:spid="_x0000_s10" o:spt="1" type="#_x0000_t1" style="position:absolute;z-index:70656;o:allowoverlap:true;o:allowincell:true;mso-position-horizontal-relative:text;margin-left:23.88pt;mso-position-horizontal:absolute;mso-position-vertical-relative:text;margin-top:351.88pt;mso-position-vertical:absolute;width:451.22pt;height:36.00pt;mso-wrap-distance-left:9.07pt;mso-wrap-distance-top:0.00pt;mso-wrap-distance-right:9.07pt;mso-wrap-distance-bottom:0.00pt;v-text-anchor:top;visibility:visible;" filled="f" stroked="f">
                <w10:wrap type="topAndBottom"/>
                <v:textbox inset="0,0,0,0">
                  <w:txbxContent>
                    <w:p>
                      <w:pPr>
                        <w:pStyle w:val="747"/>
                        <w:pBdr/>
                        <w:spacing/>
                        <w:ind/>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r>
                      <w:r/>
                      <w:r>
                        <w:fldChar w:fldCharType="end"/>
                      </w:r>
                      <w:r>
                        <w:t xml:space="preserve">: Accuracy and energy consumption of our hardware in different power-gating modes. (a) Trade-off accuracy versus energy at normal operations (no power-gating). (b) Trade-off accuracy versus energy when power-gating m</w:t>
                      </w:r>
                      <w:r>
                        <w:rPr>
                          <w:vertAlign w:val="subscript"/>
                        </w:rPr>
                        <w:t xml:space="preserve">3</w:t>
                      </w:r>
                      <w:r>
                        <w:t xml:space="preserve">. (c) Trade-off accuracy versus energy when power-gating m</w:t>
                      </w:r>
                      <w:r>
                        <w:rPr>
                          <w:vertAlign w:val="subscript"/>
                        </w:rPr>
                        <w:t xml:space="preserve">3</w:t>
                      </w:r>
                      <w:r>
                        <w:t xml:space="preserve">, m</w:t>
                      </w:r>
                      <w:r>
                        <w:rPr>
                          <w:vertAlign w:val="subscript"/>
                        </w:rPr>
                        <w:t xml:space="preserve">2</w:t>
                      </w:r>
                      <w:r>
                        <w:t xml:space="preserve">. </w:t>
                      </w:r>
                      <w:r>
                        <w:rPr>
                          <w:rFonts w:ascii="Cambria Math" w:hAnsi="Cambria Math" w:eastAsia="Cambria Math" w:cs="Cambria Math"/>
                        </w:rPr>
                      </w:r>
                      <w:r>
                        <w:rPr>
                          <w:rFonts w:ascii="Cambria Math" w:hAnsi="Cambria Math" w:eastAsia="Cambria Math" w:cs="Cambria Math"/>
                        </w:rPr>
                      </w:r>
                      <w:r/>
                      <w:r/>
                      <w:r/>
                      <w:r>
                        <w:rPr>
                          <w:rFonts w:ascii="Cambria Math" w:hAnsi="Cambria Math" w:eastAsia="Cambria Math" w:cs="Cambria Math"/>
                        </w:rPr>
                      </w:r>
                    </w:p>
                  </w:txbxContent>
                </v:textbox>
              </v:shape>
            </w:pict>
          </mc:Fallback>
        </mc:AlternateContent>
      </w:r>
      <w:r/>
      <w:r/>
      <w:r/>
      <w:r>
        <w:rPr>
          <w:sz w:val="20"/>
          <w:szCs w:val="20"/>
          <w:highlight w:val="none"/>
        </w:rPr>
      </w:r>
      <w:r>
        <w:rPr>
          <w:sz w:val="20"/>
          <w:szCs w:val="20"/>
          <w:highlight w:val="none"/>
        </w:rPr>
      </w:r>
    </w:p>
    <w:p>
      <w:pPr>
        <w:pBdr/>
        <w:spacing w:before="64"/>
        <w:ind w:firstLine="0" w:left="440"/>
        <w:jc w:val="both"/>
        <w:rPr>
          <w:b/>
          <w:bCs/>
          <w:sz w:val="24"/>
          <w:szCs w:val="24"/>
          <w:highlight w:val="none"/>
        </w:rPr>
      </w:pPr>
      <w:r>
        <w:rPr>
          <w:sz w:val="20"/>
          <w:szCs w:val="20"/>
          <w:highlight w:val="none"/>
        </w:rPr>
        <w:t xml:space="preserve">Furthermore, we synchronize all four memory layers ({m</w:t>
      </w:r>
      <w:r>
        <w:rPr>
          <w:sz w:val="20"/>
          <w:szCs w:val="20"/>
          <w:highlight w:val="none"/>
          <w:vertAlign w:val="subscript"/>
        </w:rPr>
        <w:t xml:space="preserve">0</w:t>
      </w:r>
      <w:r>
        <w:rPr>
          <w:sz w:val="20"/>
          <w:szCs w:val="20"/>
          <w:highlight w:val="none"/>
        </w:rPr>
        <w:t xml:space="preserve">, m</w:t>
      </w:r>
      <w:r>
        <w:rPr>
          <w:sz w:val="20"/>
          <w:szCs w:val="20"/>
          <w:highlight w:val="none"/>
          <w:vertAlign w:val="subscript"/>
        </w:rPr>
        <w:t xml:space="preserve">1</w:t>
      </w:r>
      <w:r>
        <w:rPr>
          <w:sz w:val="20"/>
          <w:szCs w:val="20"/>
          <w:highlight w:val="none"/>
        </w:rPr>
        <w:t xml:space="preserve">, m</w:t>
      </w:r>
      <w:r>
        <w:rPr>
          <w:sz w:val="20"/>
          <w:szCs w:val="20"/>
          <w:highlight w:val="none"/>
          <w:vertAlign w:val="subscript"/>
        </w:rPr>
        <w:t xml:space="preserve">2</w:t>
      </w:r>
      <w:r>
        <w:rPr>
          <w:sz w:val="20"/>
          <w:szCs w:val="20"/>
          <w:highlight w:val="none"/>
        </w:rPr>
        <w:t xml:space="preserve">, m</w:t>
      </w:r>
      <w:r>
        <w:rPr>
          <w:sz w:val="20"/>
          <w:szCs w:val="20"/>
          <w:highlight w:val="none"/>
          <w:vertAlign w:val="subscript"/>
        </w:rPr>
        <w:t xml:space="preserve">3</w:t>
      </w:r>
      <w:r>
        <w:rPr>
          <w:sz w:val="20"/>
          <w:szCs w:val="20"/>
          <w:highlight w:val="none"/>
        </w:rPr>
        <w:t xml:space="preserve">}) with the same supply voltage (V</w:t>
      </w:r>
      <w:r>
        <w:rPr>
          <w:sz w:val="20"/>
          <w:szCs w:val="20"/>
          <w:highlight w:val="none"/>
          <w:vertAlign w:val="subscript"/>
        </w:rPr>
        <w:t xml:space="preserve">m0</w:t>
      </w:r>
      <w:r>
        <w:rPr>
          <w:sz w:val="20"/>
          <w:szCs w:val="20"/>
          <w:highlight w:val="none"/>
        </w:rPr>
        <w:t xml:space="preserve"> = V</w:t>
      </w:r>
      <w:r>
        <w:rPr>
          <w:sz w:val="20"/>
          <w:szCs w:val="20"/>
          <w:highlight w:val="none"/>
          <w:vertAlign w:val="subscript"/>
        </w:rPr>
        <w:t xml:space="preserve">m1</w:t>
      </w:r>
      <w:r>
        <w:rPr>
          <w:sz w:val="20"/>
          <w:szCs w:val="20"/>
          <w:highlight w:val="none"/>
        </w:rPr>
        <w:t xml:space="preserve"> = V</w:t>
      </w:r>
      <w:r>
        <w:rPr>
          <w:sz w:val="20"/>
          <w:szCs w:val="20"/>
          <w:highlight w:val="none"/>
          <w:vertAlign w:val="subscript"/>
        </w:rPr>
        <w:t xml:space="preserve">m2</w:t>
      </w:r>
      <w:r>
        <w:rPr>
          <w:sz w:val="20"/>
          <w:szCs w:val="20"/>
          <w:highlight w:val="none"/>
        </w:rPr>
        <w:t xml:space="preserve"> = V</w:t>
      </w:r>
      <w:r>
        <w:rPr>
          <w:sz w:val="20"/>
          <w:szCs w:val="20"/>
          <w:highlight w:val="none"/>
          <w:vertAlign w:val="subscript"/>
        </w:rPr>
        <w:t xml:space="preserve">m3</w:t>
      </w:r>
      <w:r>
        <w:rPr>
          <w:sz w:val="20"/>
          <w:szCs w:val="20"/>
          <w:highlight w:val="none"/>
        </w:rPr>
        <w:t xml:space="preserve"> = V</w:t>
      </w:r>
      <w:r>
        <w:rPr>
          <w:sz w:val="20"/>
          <w:szCs w:val="20"/>
          <w:highlight w:val="none"/>
          <w:vertAlign w:val="subscript"/>
        </w:rPr>
        <w:t xml:space="preserve">DD</w:t>
      </w:r>
      <w:r>
        <w:rPr>
          <w:sz w:val="20"/>
          <w:szCs w:val="20"/>
          <w:highlight w:val="none"/>
        </w:rPr>
        <w:t xml:space="preserve">). </w:t>
      </w:r>
      <w:r>
        <w:rPr>
          <w:sz w:val="20"/>
          <w:szCs w:val="20"/>
          <w:highlight w:val="none"/>
        </w:rPr>
        <w:t xml:space="preserve">Please take note that the supply voltages could be independent of each memory layer. </w:t>
      </w:r>
      <w:r>
        <w:rPr>
          <w:sz w:val="20"/>
          <w:szCs w:val="20"/>
          <w:highlight w:val="none"/>
        </w:rPr>
        <w:t xml:space="preserve"> </w:t>
      </w:r>
      <w:r>
        <w:rPr>
          <w:sz w:val="20"/>
          <w:szCs w:val="20"/>
          <w:highlight w:val="none"/>
        </w:rPr>
      </w:r>
      <w:r/>
      <w:r>
        <w:rPr>
          <w:sz w:val="20"/>
          <w:szCs w:val="20"/>
          <w:highlight w:val="none"/>
        </w:rPr>
      </w:r>
      <w:r/>
      <w:r>
        <w:rPr>
          <w:sz w:val="20"/>
          <w:szCs w:val="20"/>
          <w:highlight w:val="none"/>
        </w:rPr>
      </w:r>
      <w:r/>
      <w:r>
        <w:rPr>
          <w:sz w:val="20"/>
          <w:szCs w:val="20"/>
          <w:highlight w:val="none"/>
        </w:rPr>
      </w:r>
      <w:r/>
      <w:r>
        <w:rPr>
          <w:sz w:val="20"/>
          <w:szCs w:val="20"/>
          <w:highlight w:val="none"/>
        </w:rPr>
        <w:t xml:space="preserve">To illustrate the transformation of accuracy under the voltage-scaling, Fig.5 shows the accuracy of our hardware per time step, up to 350 time steps. </w:t>
      </w:r>
      <w:r>
        <w:rPr>
          <w:sz w:val="20"/>
          <w:szCs w:val="20"/>
          <w:highlight w:val="none"/>
        </w:rPr>
        <w:t xml:space="preserve">As seen in Fig.5, the average accuracy in all four undervolting modes at a supply voltage of </w:t>
      </w:r>
      <w:r>
        <w:rPr>
          <w:i/>
          <w:iCs/>
          <w:sz w:val="20"/>
          <w:szCs w:val="20"/>
          <w:highlight w:val="none"/>
        </w:rPr>
        <w:t xml:space="preserve">0.825V</w:t>
      </w:r>
      <w:r>
        <w:rPr>
          <w:sz w:val="20"/>
          <w:szCs w:val="20"/>
          <w:highlight w:val="none"/>
        </w:rPr>
        <w:t xml:space="preserve"> is around </w:t>
      </w:r>
      <w:r>
        <w:rPr>
          <w:i/>
          <w:iCs/>
          <w:sz w:val="20"/>
          <w:szCs w:val="20"/>
          <w:highlight w:val="none"/>
        </w:rPr>
        <w:t xml:space="preserve">92%</w:t>
      </w:r>
      <w:r>
        <w:rPr>
          <w:sz w:val="20"/>
          <w:szCs w:val="20"/>
          <w:highlight w:val="none"/>
        </w:rPr>
        <w:t xml:space="preserve">. </w:t>
      </w:r>
      <w:r>
        <w:rPr>
          <w:sz w:val="20"/>
          <w:szCs w:val="20"/>
          <w:highlight w:val="none"/>
          <w14:ligatures w14:val="none"/>
        </w:rPr>
      </w:r>
      <w:r>
        <w:rPr>
          <w:b/>
          <w:bCs/>
          <w:sz w:val="24"/>
          <w:szCs w:val="24"/>
          <w:highlight w:val="none"/>
        </w:rPr>
      </w:r>
    </w:p>
    <w:p>
      <w:pPr>
        <w:pBdr/>
        <w:spacing w:before="64"/>
        <w:ind w:firstLine="0" w:left="440"/>
        <w:jc w:val="both"/>
        <w:rPr>
          <w:sz w:val="20"/>
          <w:szCs w:val="20"/>
          <w:highlight w:val="none"/>
          <w14:ligatures w14:val="none"/>
        </w:rPr>
      </w:pPr>
      <w:r>
        <w:rPr>
          <w:sz w:val="20"/>
          <w:szCs w:val="20"/>
          <w:highlight w:val="none"/>
        </w:rPr>
      </w:r>
      <w:r/>
      <w:r/>
      <w:r/>
      <w:r/>
      <w:r/>
      <w:r/>
      <w:r/>
      <w:r>
        <w:rPr>
          <w:sz w:val="20"/>
          <w:szCs w:val="20"/>
          <w:highlight w:val="none"/>
        </w:rPr>
        <w:t xml:space="preserve">The noticeable transformation is that the accuracy significantly swings when undervolting all four memory layers.</w:t>
      </w:r>
      <w:r>
        <w:rPr>
          <w:sz w:val="20"/>
          <w:szCs w:val="20"/>
          <w:highlight w:val="none"/>
        </w:rPr>
        <w:t xml:space="preserve"> </w:t>
      </w:r>
      <w:r>
        <w:rPr>
          <w:sz w:val="20"/>
          <w:szCs w:val="20"/>
          <w:highlight w:val="none"/>
        </w:rPr>
        <w:t xml:space="preserve">It is because the MSBs of synaptic weights are affected. </w:t>
      </w:r>
      <w:r>
        <w:rPr>
          <w:sz w:val="20"/>
          <w:szCs w:val="20"/>
          <w:highlight w:val="none"/>
        </w:rPr>
        <w:t xml:space="preserve">However, the BER of SRAMs at this supply voltage is low (</w:t>
      </w:r>
      <w:r>
        <w:rPr>
          <w:i/>
          <w:iCs/>
          <w:sz w:val="20"/>
          <w:szCs w:val="20"/>
          <w:highlight w:val="none"/>
        </w:rPr>
        <w:t xml:space="preserve">0.00116</w:t>
      </w:r>
      <w:r>
        <w:rPr>
          <w:sz w:val="20"/>
          <w:szCs w:val="20"/>
          <w:highlight w:val="none"/>
        </w:rPr>
        <w:t xml:space="preserve">). </w:t>
      </w:r>
      <w:r>
        <w:rPr>
          <w:sz w:val="20"/>
          <w:szCs w:val="20"/>
          <w:highlight w:val="none"/>
        </w:rPr>
        <w:t xml:space="preserve">Therefore, the number of modified synaptic weights is low and the worst case for accuracy is around </w:t>
      </w:r>
      <w:r>
        <w:rPr>
          <w:i/>
          <w:iCs/>
          <w:sz w:val="20"/>
          <w:szCs w:val="20"/>
          <w:highlight w:val="none"/>
        </w:rPr>
        <w:t xml:space="preserve">82.58%</w:t>
      </w:r>
      <w:r>
        <w:rPr>
          <w:sz w:val="20"/>
          <w:szCs w:val="20"/>
          <w:highlight w:val="none"/>
        </w:rPr>
        <w:t xml:space="preserve">. </w:t>
      </w:r>
      <w:r>
        <w:rPr>
          <w:sz w:val="20"/>
          <w:szCs w:val="20"/>
          <w:highlight w:val="none"/>
        </w:rPr>
        <w:t xml:space="preserve">With the supply voltage scaling down, the average accuracy curves of undervolting three memory layers and undervolting all memory layers are steadily dropped, while the ones from undervolting two memory layers and undervolting one memory layer are only chan</w:t>
      </w:r>
      <w:r>
        <w:rPr>
          <w:sz w:val="20"/>
          <w:szCs w:val="20"/>
          <w:highlight w:val="none"/>
        </w:rPr>
        <w:t xml:space="preserve">ged slightly. </w:t>
      </w:r>
      <w:r>
        <w:rPr>
          <w:sz w:val="20"/>
          <w:szCs w:val="20"/>
          <w:highlight w:val="none"/>
        </w:rPr>
        <w:t xml:space="preserve">Consequently, undervolting memory layers containing LSBs can lea</w:t>
      </w:r>
      <w:r>
        <w:rPr>
          <w:sz w:val="20"/>
          <w:szCs w:val="20"/>
          <w:highlight w:val="none"/>
        </w:rPr>
        <w:t xml:space="preserve">d to achie</w:t>
      </w:r>
      <w:r>
        <w:rPr>
          <w:sz w:val="20"/>
          <w:szCs w:val="20"/>
          <w:highlight w:val="none"/>
        </w:rPr>
        <w:t xml:space="preserve">ving high energy efficiency wh</w:t>
      </w:r>
      <w:r>
        <w:rPr>
          <w:sz w:val="20"/>
          <w:szCs w:val="20"/>
          <w:highlight w:val="none"/>
        </w:rPr>
        <w:t xml:space="preserve">ile maintaining</w:t>
      </w:r>
      <w:r>
        <w:rPr>
          <w:sz w:val="20"/>
          <w:szCs w:val="20"/>
          <w:highlight w:val="none"/>
        </w:rPr>
        <w:t xml:space="preserve"> acceptable accuracy.</w:t>
      </w:r>
      <w:r>
        <w:rPr>
          <w:sz w:val="20"/>
          <w:szCs w:val="20"/>
          <w:highlight w:val="none"/>
        </w:rPr>
      </w:r>
      <w:r>
        <w:rPr>
          <w:sz w:val="20"/>
          <w:szCs w:val="20"/>
          <w:highlight w:val="none"/>
          <w14:ligatures w14:val="none"/>
        </w:rPr>
      </w:r>
    </w:p>
    <w:p>
      <w:pPr>
        <w:pBdr/>
        <w:spacing w:before="64"/>
        <w:ind w:firstLine="0" w:left="440"/>
        <w:jc w:val="both"/>
        <w:rPr>
          <w:sz w:val="20"/>
          <w:szCs w:val="20"/>
          <w:highlight w:val="none"/>
          <w14:ligatures w14:val="none"/>
        </w:rPr>
      </w:pPr>
      <w:r>
        <w:rPr>
          <w:sz w:val="20"/>
          <w:szCs w:val="20"/>
          <w:highlight w:val="none"/>
        </w:rPr>
      </w:r>
      <w:r>
        <w:rPr>
          <w:sz w:val="20"/>
          <w:szCs w:val="20"/>
          <w:highlight w:val="none"/>
        </w:rPr>
      </w:r>
    </w:p>
    <w:p>
      <w:pPr>
        <w:pBdr/>
        <w:tabs>
          <w:tab w:val="left" w:leader="none" w:pos="809"/>
        </w:tabs>
        <w:spacing/>
        <w:ind w:left="253"/>
        <w:rPr>
          <w:b/>
          <w:bCs/>
          <w:sz w:val="24"/>
          <w:szCs w:val="24"/>
          <w:highlight w:val="none"/>
        </w:rPr>
      </w:pPr>
      <w:r>
        <w:rPr>
          <w:b/>
          <w:sz w:val="24"/>
        </w:rPr>
        <w:t xml:space="preserve">5.3</w:t>
      </w:r>
      <w:r>
        <w:rPr>
          <w:b/>
          <w:sz w:val="24"/>
        </w:rPr>
        <w:tab/>
        <w:t xml:space="preserve">Power-Gating Hardware (Low-power mode II)</w:t>
      </w:r>
      <w:r>
        <w:rPr>
          <w:b/>
          <w:bCs/>
          <w:sz w:val="24"/>
          <w:szCs w:val="24"/>
          <w:highlight w:val="none"/>
        </w:rPr>
      </w:r>
      <w:r>
        <w:rPr>
          <w:b/>
          <w:bCs/>
          <w:sz w:val="24"/>
          <w:szCs w:val="24"/>
          <w:highlight w:val="none"/>
        </w:rPr>
      </w:r>
    </w:p>
    <w:p>
      <w:pPr>
        <w:pBdr/>
        <w:spacing w:before="64"/>
        <w:ind w:firstLine="0" w:left="440"/>
        <w:jc w:val="both"/>
        <w:rPr>
          <w:sz w:val="20"/>
          <w:szCs w:val="20"/>
          <w:highlight w:val="none"/>
        </w:rPr>
      </w:pPr>
      <w:r>
        <w:rPr>
          <w:sz w:val="20"/>
          <w:szCs w:val="20"/>
          <w:highlight w:val="none"/>
        </w:rPr>
        <w:t xml:space="preserve">As shown in Fig.6, the accuracy of our power-gated hardware at the 350</w:t>
      </w:r>
      <w:r>
        <w:rPr>
          <w:sz w:val="20"/>
          <w:szCs w:val="20"/>
          <w:highlight w:val="none"/>
          <w:vertAlign w:val="superscript"/>
        </w:rPr>
        <w:t xml:space="preserve">th</w:t>
      </w:r>
      <w:r>
        <w:rPr>
          <w:sz w:val="20"/>
          <w:szCs w:val="20"/>
          <w:highlight w:val="none"/>
        </w:rPr>
        <w:t xml:space="preserve"> computing time-step reaches 95.32%, 94.98%, and 83.28% for each power setting, respectively. </w:t>
      </w:r>
      <w:r>
        <w:rPr>
          <w:sz w:val="20"/>
          <w:szCs w:val="20"/>
          <w:highlight w:val="none"/>
        </w:rPr>
        <w:t xml:space="preserve">This is a very strong indicator that we may be able to offer low-power modes in the trade-off of accuracy loss. In fact, at the 100</w:t>
      </w:r>
      <w:r>
        <w:rPr>
          <w:sz w:val="20"/>
          <w:szCs w:val="20"/>
          <w:highlight w:val="none"/>
          <w:vertAlign w:val="superscript"/>
        </w:rPr>
        <w:t xml:space="preserve">th</w:t>
      </w:r>
      <w:r>
        <w:rPr>
          <w:sz w:val="20"/>
          <w:szCs w:val="20"/>
          <w:highlight w:val="none"/>
        </w:rPr>
        <w:t xml:space="preserve"> computing time-step, the accuracy of our system drops to 94.49%, 93.96%, and 68.71% in each power-gating sett</w:t>
      </w:r>
      <w:r>
        <w:rPr>
          <w:sz w:val="20"/>
          <w:szCs w:val="20"/>
          <w:highlight w:val="none"/>
        </w:rPr>
        <w:t xml:space="preserve">ing. </w:t>
      </w:r>
      <w:r>
        <w:rPr>
          <w:sz w:val="20"/>
          <w:szCs w:val="20"/>
          <w:highlight w:val="none"/>
        </w:rPr>
        <w:t xml:space="preserve">The accuracy of 4-bit synaptic operations (Fig.6(c)) loses about 15% compared to the 8-bit operations (Fig.6(a)). </w:t>
      </w:r>
      <w:r>
        <w:rPr>
          <w:sz w:val="20"/>
          <w:szCs w:val="20"/>
          <w:highlight w:val="none"/>
        </w:rPr>
        <w:t xml:space="preserve">On the other hand, the accuracy is only reduced slightly by 1% (Fig.6(b)). </w:t>
      </w:r>
      <w:r/>
      <w:r>
        <w:rPr>
          <w:sz w:val="20"/>
          <w:szCs w:val="20"/>
          <w:highlight w:val="none"/>
        </w:rPr>
      </w:r>
      <w:r>
        <w:rPr>
          <w:sz w:val="20"/>
          <w:szCs w:val="20"/>
          <w:highlight w:val="none"/>
        </w:rPr>
        <w:t xml:space="preserve">Here, we can observe that power consumption could be also reduced greatly with the right time step while maintaining a reasonable accuracy. </w:t>
      </w:r>
      <w:r/>
      <w:r>
        <w:rPr>
          <w:sz w:val="20"/>
          <w:szCs w:val="20"/>
          <w:highlight w:val="none"/>
        </w:rPr>
      </w:r>
      <w:r>
        <w:rPr>
          <w:sz w:val="20"/>
          <w:szCs w:val="20"/>
          <w:highlight w:val="none"/>
        </w:rPr>
        <w:t xml:space="preserve">In terms of energy, this reduction in computing time-step leads to a reduction in energy per prediction and energy per Synaptic OPeration (SOP). </w:t>
      </w:r>
      <w:r>
        <w:rPr>
          <w:sz w:val="20"/>
          <w:szCs w:val="20"/>
          <w:highlight w:val="none"/>
        </w:rPr>
        <w:t xml:space="preserve">For the total energy consumption per time-step with the same bit-width synaptic operation, it increases from the 50</w:t>
      </w:r>
      <w:r>
        <w:rPr>
          <w:sz w:val="20"/>
          <w:szCs w:val="20"/>
          <w:highlight w:val="none"/>
          <w:vertAlign w:val="superscript"/>
        </w:rPr>
        <w:t xml:space="preserve">th</w:t>
      </w:r>
      <w:r>
        <w:rPr>
          <w:sz w:val="20"/>
          <w:szCs w:val="20"/>
          <w:highlight w:val="none"/>
        </w:rPr>
        <w:t xml:space="preserve"> time-step to the 350</w:t>
      </w:r>
      <w:r>
        <w:rPr>
          <w:sz w:val="20"/>
          <w:szCs w:val="20"/>
          <w:highlight w:val="none"/>
          <w:vertAlign w:val="superscript"/>
        </w:rPr>
        <w:t xml:space="preserve">th</w:t>
      </w:r>
      <w:r>
        <w:rPr>
          <w:sz w:val="20"/>
          <w:szCs w:val="20"/>
          <w:highlight w:val="none"/>
        </w:rPr>
        <w:t xml:space="preserve"> one approximately by 7x fold. </w:t>
      </w: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w:rPr>
          <w:sz w:val="20"/>
          <w:szCs w:val="20"/>
          <w:highlight w:val="none"/>
        </w:rPr>
      </w:r>
    </w:p>
    <w:p>
      <w:pPr>
        <w:pBdr/>
        <w:tabs>
          <w:tab w:val="left" w:leader="none" w:pos="809"/>
        </w:tabs>
        <w:spacing/>
        <w:ind w:left="253"/>
        <w:rPr>
          <w:b/>
          <w:bCs/>
          <w:sz w:val="24"/>
          <w:szCs w:val="24"/>
          <w:highlight w:val="none"/>
        </w:rPr>
      </w:pPr>
      <w:r>
        <w:rPr>
          <w:b/>
          <w:sz w:val="24"/>
        </w:rPr>
        <w:t xml:space="preserve">5.4</w:t>
      </w:r>
      <w:r>
        <w:rPr>
          <w:b/>
          <w:sz w:val="24"/>
        </w:rPr>
        <w:tab/>
        <w:t xml:space="preserve">Undervolting and Power-Gating Hardware (Low-power mode III)</w:t>
      </w:r>
      <w:r>
        <w:rPr>
          <w:b/>
          <w:bCs/>
          <w:sz w:val="24"/>
          <w:szCs w:val="24"/>
          <w:highlight w:val="none"/>
        </w:rPr>
      </w:r>
      <w:r>
        <w:rPr>
          <w:b/>
          <w:bCs/>
          <w:sz w:val="24"/>
          <w:szCs w:val="24"/>
          <w:highlight w:val="none"/>
        </w:rPr>
      </w:r>
    </w:p>
    <w:p>
      <w:pPr>
        <w:pBdr/>
        <w:tabs>
          <w:tab w:val="left" w:leader="none" w:pos="809"/>
        </w:tabs>
        <w:spacing/>
        <w:ind w:left="253"/>
        <w:rPr>
          <w:b/>
          <w:bCs/>
          <w:sz w:val="24"/>
          <w:szCs w:val="24"/>
          <w:highlight w:val="none"/>
        </w:rPr>
      </w:pPr>
      <w:r>
        <w:rPr>
          <w:b/>
          <w:bCs/>
          <w:sz w:val="24"/>
          <w:szCs w:val="24"/>
          <w:highlight w:val="none"/>
        </w:rPr>
      </w:r>
      <w:r>
        <w:rPr>
          <w:b/>
          <w:bCs/>
          <w:sz w:val="24"/>
          <w:szCs w:val="24"/>
          <w:highlight w:val="none"/>
        </w:rPr>
      </w:r>
    </w:p>
    <w:p>
      <w:pPr>
        <w:pBdr/>
        <w:spacing w:before="64"/>
        <w:ind w:firstLine="0" w:left="440"/>
        <w:jc w:val="both"/>
        <w:rPr>
          <w:sz w:val="20"/>
          <w:szCs w:val="20"/>
          <w:highlight w:val="none"/>
        </w:rPr>
      </w:pP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81920" behindDoc="0" locked="0" layoutInCell="1" allowOverlap="1">
                <wp:simplePos x="0" y="0"/>
                <wp:positionH relativeFrom="column">
                  <wp:posOffset>252092</wp:posOffset>
                </wp:positionH>
                <wp:positionV relativeFrom="paragraph">
                  <wp:posOffset>3474213</wp:posOffset>
                </wp:positionV>
                <wp:extent cx="5773125" cy="2923808"/>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01805" name=""/>
                        <pic:cNvPicPr>
                          <a:picLocks noChangeAspect="1"/>
                        </pic:cNvPicPr>
                        <pic:nvPr/>
                      </pic:nvPicPr>
                      <pic:blipFill>
                        <a:blip r:embed="rId16"/>
                        <a:stretch/>
                      </pic:blipFill>
                      <pic:spPr bwMode="auto">
                        <a:xfrm flipH="0" flipV="0">
                          <a:off x="0" y="0"/>
                          <a:ext cx="5773124" cy="29238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81920;o:allowoverlap:true;o:allowincell:true;mso-position-horizontal-relative:text;margin-left:19.85pt;mso-position-horizontal:absolute;mso-position-vertical-relative:text;margin-top:273.56pt;mso-position-vertical:absolute;width:454.58pt;height:230.22pt;mso-wrap-distance-left:9.07pt;mso-wrap-distance-top:0.00pt;mso-wrap-distance-right:9.07pt;mso-wrap-distance-bottom:0.00pt;z-index:1;" stroked="false">
                <w10:wrap type="topAndBottom"/>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82944" behindDoc="0" locked="0" layoutInCell="1" allowOverlap="1">
                <wp:simplePos x="0" y="0"/>
                <wp:positionH relativeFrom="column">
                  <wp:posOffset>252092</wp:posOffset>
                </wp:positionH>
                <wp:positionV relativeFrom="paragraph">
                  <wp:posOffset>3230740</wp:posOffset>
                </wp:positionV>
                <wp:extent cx="5773125" cy="457200"/>
                <wp:effectExtent l="6350" t="6350" r="6350" b="6350"/>
                <wp:wrapTopAndBottom/>
                <wp:docPr id="13" name=""/>
                <wp:cNvGraphicFramePr/>
                <a:graphic xmlns:a="http://schemas.openxmlformats.org/drawingml/2006/main">
                  <a:graphicData uri="http://schemas.microsoft.com/office/word/2010/wordprocessingShape">
                    <wps:wsp>
                      <wps:cNvPr id="0" name=""/>
                      <wps:cNvSpPr/>
                      <wps:spPr bwMode="auto">
                        <a:xfrm>
                          <a:off x="0" y="0"/>
                          <a:ext cx="5773124" cy="151148"/>
                        </a:xfrm>
                        <a:prstGeom prst="rect">
                          <a:avLst/>
                        </a:prstGeom>
                        <a:noFill/>
                        <a:ln>
                          <a:noFill/>
                        </a:ln>
                      </wps:spPr>
                      <wps:txbx>
                        <w:txbxContent>
                          <w:p>
                            <w:pPr>
                              <w:pStyle w:val="747"/>
                              <w:pBdr/>
                              <w:spacing/>
                              <w:ind/>
                              <w:jc w:val="center"/>
                              <w:rPr>
                                <w:rFonts w:ascii="Cambria Math" w:hAnsi="Cambria Math" w:eastAsia="Cambria Math" w:cs="Cambria Math"/>
                              </w:rPr>
                            </w:pPr>
                            <w:r>
                              <w:t xml:space="preserve">Table </w:t>
                            </w:r>
                            <w:r>
                              <w:fldChar w:fldCharType="begin"/>
                              <w:instrText xml:space="preserve"> SEQ Table \* Arabic </w:instrText>
                              <w:fldChar w:fldCharType="separate"/>
                            </w:r>
                            <w:r>
                              <w:t xml:space="preserve">2</w:t>
                            </w:r>
                            <w:r/>
                            <w:r>
                              <w:fldChar w:fldCharType="end"/>
                            </w:r>
                            <w:r>
                              <w:t xml:space="preserve">: Comparison results between the proposed architecture and existing works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12" o:spid="_x0000_s12" o:spt="1" type="#_x0000_t1" style="position:absolute;z-index:82944;o:allowoverlap:true;o:allowincell:true;mso-position-horizontal-relative:text;margin-left:19.85pt;mso-position-horizontal:absolute;mso-position-vertical-relative:text;margin-top:254.39pt;mso-position-vertical:absolute;width:454.58pt;height:36.00pt;mso-wrap-distance-left:9.07pt;mso-wrap-distance-top:0.00pt;mso-wrap-distance-right:9.07pt;mso-wrap-distance-bottom:0.00pt;v-text-anchor:top;visibility:visible;" filled="f" stroked="f">
                <w10:wrap type="topAndBottom"/>
                <v:textbox inset="0,0,0,0">
                  <w:txbxContent>
                    <w:p>
                      <w:pPr>
                        <w:pStyle w:val="747"/>
                        <w:pBdr/>
                        <w:spacing/>
                        <w:ind/>
                        <w:jc w:val="center"/>
                        <w:rPr>
                          <w:rFonts w:ascii="Cambria Math" w:hAnsi="Cambria Math" w:eastAsia="Cambria Math" w:cs="Cambria Math"/>
                        </w:rPr>
                      </w:pPr>
                      <w:r>
                        <w:t xml:space="preserve">Table </w:t>
                      </w:r>
                      <w:r>
                        <w:fldChar w:fldCharType="begin"/>
                        <w:instrText xml:space="preserve"> SEQ Table \* Arabic </w:instrText>
                        <w:fldChar w:fldCharType="separate"/>
                      </w:r>
                      <w:r>
                        <w:t xml:space="preserve">2</w:t>
                      </w:r>
                      <w:r/>
                      <w:r>
                        <w:fldChar w:fldCharType="end"/>
                      </w:r>
                      <w:r>
                        <w:t xml:space="preserve">: Comparison results between the proposed architecture and existing works </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252092</wp:posOffset>
                </wp:positionH>
                <wp:positionV relativeFrom="paragraph">
                  <wp:posOffset>-229612</wp:posOffset>
                </wp:positionV>
                <wp:extent cx="5915488" cy="2404894"/>
                <wp:effectExtent l="0" t="0" r="0" b="0"/>
                <wp:wrapTopAndBottom/>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7228" name=""/>
                        <pic:cNvPicPr>
                          <a:picLocks noChangeAspect="1"/>
                        </pic:cNvPicPr>
                        <pic:nvPr/>
                      </pic:nvPicPr>
                      <pic:blipFill>
                        <a:blip r:embed="rId17"/>
                        <a:stretch/>
                      </pic:blipFill>
                      <pic:spPr bwMode="auto">
                        <a:xfrm flipH="0" flipV="0">
                          <a:off x="0" y="0"/>
                          <a:ext cx="5915487" cy="24048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72704;o:allowoverlap:true;o:allowincell:true;mso-position-horizontal-relative:text;margin-left:19.85pt;mso-position-horizontal:absolute;mso-position-vertical-relative:text;margin-top:-18.08pt;mso-position-vertical:absolute;width:465.79pt;height:189.36pt;mso-wrap-distance-left:9.07pt;mso-wrap-distance-top:0.00pt;mso-wrap-distance-right:9.07pt;mso-wrap-distance-bottom:0.00pt;z-index:1;" stroked="false">
                <w10:wrap type="topAndBottom"/>
                <v:imagedata r:id="rId1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284881</wp:posOffset>
                </wp:positionH>
                <wp:positionV relativeFrom="paragraph">
                  <wp:posOffset>-71097</wp:posOffset>
                </wp:positionV>
                <wp:extent cx="5915488" cy="457200"/>
                <wp:effectExtent l="6350" t="6350" r="6350" b="6350"/>
                <wp:wrapTopAndBottom/>
                <wp:docPr id="15" name=""/>
                <wp:cNvGraphicFramePr/>
                <a:graphic xmlns:a="http://schemas.openxmlformats.org/drawingml/2006/main">
                  <a:graphicData uri="http://schemas.microsoft.com/office/word/2010/wordprocessingShape">
                    <wps:wsp>
                      <wps:cNvPr id="0" name=""/>
                      <wps:cNvSpPr/>
                      <wps:spPr bwMode="auto">
                        <a:xfrm>
                          <a:off x="0" y="0"/>
                          <a:ext cx="5915487" cy="1077027"/>
                        </a:xfrm>
                        <a:prstGeom prst="rect">
                          <a:avLst/>
                        </a:prstGeom>
                        <a:noFill/>
                        <a:ln>
                          <a:noFill/>
                        </a:ln>
                      </wps:spPr>
                      <wps:txbx>
                        <w:txbxContent>
                          <w:p>
                            <w:pPr>
                              <w:pStyle w:val="747"/>
                              <w:pBdr/>
                              <w:spacing/>
                              <w:ind/>
                              <w:jc w:val="both"/>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Evaluation of accuracy and energy with both power-gating and undervolting. The supply voltage of the power-gated layer is treated as zero. (a) Accuracy transformation and Energy transformation with undervolting two upper memory layers. (b) Accuracy transformation and energy transformation with power-gating the top memory layer and undervolting two memory layers. (c) Accuracy transformation and energy transformation with power-gating two upper memory layers and undervolting two bottom memory layers.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p>
                            <w:pPr>
                              <w:pBdr/>
                              <w:spacing/>
                              <w:ind/>
                              <w:rPr/>
                            </w:pPr>
                            <w:r/>
                            <w:r/>
                            <w:r/>
                          </w:p>
                          <w:p>
                            <w:pPr>
                              <w:pBdr/>
                              <w:spacing/>
                              <w:ind/>
                              <w:rPr/>
                            </w:pPr>
                            <w: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14" o:spid="_x0000_s14" o:spt="1" type="#_x0000_t1" style="position:absolute;z-index:73728;o:allowoverlap:true;o:allowincell:true;mso-position-horizontal-relative:text;margin-left:22.43pt;mso-position-horizontal:absolute;mso-position-vertical-relative:text;margin-top:-5.60pt;mso-position-vertical:absolute;width:465.79pt;height:36.00pt;mso-wrap-distance-left:9.07pt;mso-wrap-distance-top:0.00pt;mso-wrap-distance-right:9.07pt;mso-wrap-distance-bottom:0.00pt;v-text-anchor:top;visibility:visible;" filled="f" stroked="f">
                <w10:wrap type="topAndBottom"/>
                <v:textbox inset="0,0,0,0">
                  <w:txbxContent>
                    <w:p>
                      <w:pPr>
                        <w:pStyle w:val="747"/>
                        <w:pBdr/>
                        <w:spacing/>
                        <w:ind/>
                        <w:jc w:val="both"/>
                        <w:rPr>
                          <w:rFonts w:ascii="Cambria Math" w:hAnsi="Cambria Math" w:eastAsia="Cambria Math" w:cs="Cambria Math"/>
                        </w:rPr>
                      </w:pPr>
                      <w:r>
                        <w:t xml:space="preserve">Figure </w:t>
                      </w:r>
                      <w:r>
                        <w:fldChar w:fldCharType="begin"/>
                        <w:instrText xml:space="preserve"> SEQ Figure \* Arabic </w:instrText>
                        <w:fldChar w:fldCharType="separate"/>
                      </w:r>
                      <w:r>
                        <w:t xml:space="preserve">7</w:t>
                      </w:r>
                      <w:r/>
                      <w:r>
                        <w:fldChar w:fldCharType="end"/>
                      </w:r>
                      <w:r>
                        <w:t xml:space="preserve">: Evaluation of accuracy and energy with both power-gating and undervolting. The supply voltage of the power-gated layer is treated as zero. (a) Accuracy transformation and Energy transformation with undervolting two upper memory layers. (b) Accuracy transformation and energy transformation with power-gating the top memory layer and undervolting two memory layers. (c) Accuracy transformation and energy transformation with power-gating two upper memory layers and undervolting two bottom memory layers.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p>
                      <w:pPr>
                        <w:pBdr/>
                        <w:spacing/>
                        <w:ind/>
                        <w:rPr/>
                      </w:pPr>
                      <w:r/>
                      <w:r/>
                      <w:r/>
                    </w:p>
                    <w:p>
                      <w:pPr>
                        <w:pBdr/>
                        <w:spacing/>
                        <w:ind/>
                        <w:rPr/>
                      </w:pPr>
                      <w:r/>
                      <w:r/>
                      <w:r/>
                    </w:p>
                  </w:txbxContent>
                </v:textbox>
              </v:shape>
            </w:pict>
          </mc:Fallback>
        </mc:AlternateContent>
      </w:r>
      <w:r/>
      <w:r>
        <w:rPr>
          <w:sz w:val="20"/>
          <w:szCs w:val="20"/>
          <w:highlight w:val="none"/>
        </w:rPr>
      </w:r>
      <w:r/>
      <w:r>
        <w:rPr>
          <w:sz w:val="20"/>
          <w:szCs w:val="20"/>
          <w:highlight w:val="none"/>
        </w:rPr>
      </w:r>
      <w:r/>
      <w:r>
        <w:rPr>
          <w:sz w:val="20"/>
          <w:szCs w:val="20"/>
          <w:highlight w:val="none"/>
        </w:rPr>
        <w:t xml:space="preserve">As shown in Fig.7(a), the average accuracy of undervolting two memory layerse in 1,000 tests at the supply voltage </w:t>
      </w:r>
      <w:r>
        <w:rPr>
          <w:i/>
          <w:iCs/>
          <w:sz w:val="20"/>
          <w:szCs w:val="20"/>
          <w:highlight w:val="none"/>
        </w:rPr>
        <w:t xml:space="preserve">V</w:t>
      </w:r>
      <w:r>
        <w:rPr>
          <w:i/>
          <w:iCs/>
          <w:sz w:val="20"/>
          <w:szCs w:val="20"/>
          <w:highlight w:val="none"/>
          <w:vertAlign w:val="subscript"/>
        </w:rPr>
        <w:t xml:space="preserve">DD</w:t>
      </w:r>
      <w:r>
        <w:rPr>
          <w:i/>
          <w:iCs/>
          <w:sz w:val="20"/>
          <w:szCs w:val="20"/>
          <w:highlight w:val="none"/>
        </w:rPr>
        <w:t xml:space="preserve">=0.8V</w:t>
      </w:r>
      <w:r>
        <w:rPr>
          <w:sz w:val="20"/>
          <w:szCs w:val="20"/>
          <w:highlight w:val="none"/>
        </w:rPr>
        <w:t xml:space="preserve"> is similar to the normal operation of our hardware and this accuracy reduces by 1-2% per undervolting step. </w:t>
      </w:r>
      <w:r>
        <w:rPr>
          <w:sz w:val="20"/>
          <w:szCs w:val="20"/>
          <w:highlight w:val="none"/>
        </w:rPr>
      </w:r>
      <w:r>
        <w:rPr>
          <w:sz w:val="20"/>
          <w:szCs w:val="20"/>
          <w:highlight w:val="none"/>
        </w:rPr>
      </w: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w:r/>
      <w:r/>
      <w:r/>
      <w:r/>
      <w:r>
        <w:rPr>
          <w:sz w:val="20"/>
          <w:szCs w:val="20"/>
          <w:highlight w:val="none"/>
        </w:rPr>
      </w:r>
      <w:r>
        <w:rPr>
          <w:sz w:val="20"/>
          <w:szCs w:val="20"/>
          <w:highlight w:val="none"/>
        </w:rPr>
        <w:t xml:space="preserve">In the worst test, the accuracy drops about 20% compared to the one at the normal operation condition. However, the energy efficiency gains 25%. The energy continues to drop when power-gating is applied to the top layer and </w:t>
      </w:r>
      <w:r/>
      <w:r>
        <w:rPr>
          <w:sz w:val="20"/>
          <w:szCs w:val="20"/>
          <w:highlight w:val="none"/>
        </w:rPr>
        <w:t xml:space="preserve">undervolting two middle layers </w:t>
      </w:r>
      <w:r>
        <w:rPr>
          <w:sz w:val="20"/>
          <w:szCs w:val="20"/>
          <w:highlight w:val="none"/>
        </w:rPr>
        <w:t xml:space="preserve">(Fig.7(b)). Compared to the normal operation, it is reduced by half yet the average accuracy only reduces slightly. </w:t>
      </w:r>
      <w:r>
        <w:rPr>
          <w:sz w:val="20"/>
          <w:szCs w:val="20"/>
          <w:highlight w:val="none"/>
        </w:rPr>
        <w:t xml:space="preserve">The only noticeable concern is that the range of accuracy is expanded, and the worst accuracy is </w:t>
      </w:r>
      <w:r>
        <w:rPr>
          <w:i/>
          <w:iCs/>
          <w:sz w:val="20"/>
          <w:szCs w:val="20"/>
          <w:highlight w:val="none"/>
        </w:rPr>
        <w:t xml:space="preserve">55.27%</w:t>
      </w:r>
      <w:r>
        <w:rPr>
          <w:sz w:val="20"/>
          <w:szCs w:val="20"/>
          <w:highlight w:val="none"/>
        </w:rPr>
        <w:t xml:space="preserve"> (dropped about </w:t>
      </w:r>
      <w:r>
        <w:rPr>
          <w:i/>
          <w:iCs/>
          <w:sz w:val="20"/>
          <w:szCs w:val="20"/>
          <w:highlight w:val="none"/>
        </w:rPr>
        <w:t xml:space="preserve">40%</w:t>
      </w:r>
      <w:r>
        <w:rPr>
          <w:sz w:val="20"/>
          <w:szCs w:val="20"/>
          <w:highlight w:val="none"/>
        </w:rPr>
        <w:t xml:space="preserve"> of accuracy compared to the normal operation). </w:t>
      </w:r>
      <w:r>
        <w:rPr>
          <w:sz w:val="20"/>
          <w:szCs w:val="20"/>
          <w:highlight w:val="none"/>
        </w:rPr>
        <w:t xml:space="preserve">As we continue to drop the supply voltage (Fig. 7(c)), the accuracy swings stronger. </w:t>
      </w: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r>
      <w:r>
        <w:rPr>
          <w:sz w:val="20"/>
          <w:szCs w:val="20"/>
          <w:highlight w:val="none"/>
        </w:rPr>
      </w:r>
    </w:p>
    <w:p>
      <w:pPr>
        <w:pBdr/>
        <w:spacing w:before="64"/>
        <w:ind w:firstLine="0" w:left="440"/>
        <w:jc w:val="both"/>
        <w:rPr>
          <w:sz w:val="20"/>
          <w:szCs w:val="20"/>
          <w:highlight w:val="none"/>
        </w:rPr>
      </w:pPr>
      <w:r>
        <w:rPr>
          <w:sz w:val="20"/>
          <w:szCs w:val="20"/>
          <w:highlight w:val="none"/>
        </w:rPr>
        <w:t xml:space="preserve">Consequently, the worst accuracy is </w:t>
      </w:r>
      <w:r>
        <w:rPr>
          <w:i/>
          <w:iCs/>
          <w:sz w:val="20"/>
          <w:szCs w:val="20"/>
          <w:highlight w:val="none"/>
        </w:rPr>
        <w:t xml:space="preserve">22.76%</w:t>
      </w:r>
      <w:r>
        <w:rPr>
          <w:sz w:val="20"/>
          <w:szCs w:val="20"/>
          <w:highlight w:val="none"/>
        </w:rPr>
        <w:t xml:space="preserve"> at </w:t>
      </w:r>
      <w:r>
        <w:rPr>
          <w:i/>
          <w:iCs/>
          <w:sz w:val="20"/>
          <w:szCs w:val="20"/>
          <w:highlight w:val="none"/>
        </w:rPr>
        <w:t xml:space="preserve">V</w:t>
      </w:r>
      <w:r>
        <w:rPr>
          <w:i/>
          <w:iCs/>
          <w:sz w:val="20"/>
          <w:szCs w:val="20"/>
          <w:highlight w:val="none"/>
          <w:vertAlign w:val="subscript"/>
        </w:rPr>
        <w:t xml:space="preserve">m1</w:t>
      </w:r>
      <w:r>
        <w:rPr>
          <w:i/>
          <w:iCs/>
          <w:sz w:val="20"/>
          <w:szCs w:val="20"/>
          <w:highlight w:val="none"/>
        </w:rPr>
        <w:t xml:space="preserve">=0.675V</w:t>
      </w:r>
      <w:r>
        <w:rPr>
          <w:sz w:val="20"/>
          <w:szCs w:val="20"/>
          <w:highlight w:val="none"/>
        </w:rPr>
        <w:t xml:space="preserve"> and V</w:t>
      </w:r>
      <w:r>
        <w:rPr>
          <w:sz w:val="20"/>
          <w:szCs w:val="20"/>
          <w:highlight w:val="none"/>
          <w:vertAlign w:val="subscript"/>
        </w:rPr>
        <w:t xml:space="preserve">m0</w:t>
      </w:r>
      <w:r>
        <w:rPr>
          <w:sz w:val="20"/>
          <w:szCs w:val="20"/>
          <w:highlight w:val="none"/>
        </w:rPr>
        <w:t xml:space="preserve">=0.825V. </w:t>
      </w:r>
      <w:r>
        <w:rPr>
          <w:sz w:val="20"/>
          <w:szCs w:val="20"/>
          <w:highlight w:val="none"/>
        </w:rPr>
        <w:t xml:space="preserve">However, at V</w:t>
      </w:r>
      <w:r>
        <w:rPr>
          <w:sz w:val="20"/>
          <w:szCs w:val="20"/>
          <w:highlight w:val="none"/>
          <w:vertAlign w:val="subscript"/>
        </w:rPr>
        <w:t xml:space="preserve">m1</w:t>
      </w:r>
      <w:r>
        <w:rPr>
          <w:sz w:val="20"/>
          <w:szCs w:val="20"/>
          <w:highlight w:val="none"/>
        </w:rPr>
        <w:t xml:space="preserve">=0.8V, we can see that the energy is reduced four times compared to the normal operation </w:t>
      </w:r>
      <w:r>
        <w:rPr>
          <w:sz w:val="20"/>
          <w:szCs w:val="20"/>
          <w:highlight w:val="none"/>
        </w:rPr>
        <w:t xml:space="preserve">while reducing </w:t>
      </w:r>
      <w:r>
        <w:rPr>
          <w:i/>
          <w:iCs/>
          <w:sz w:val="20"/>
          <w:szCs w:val="20"/>
          <w:highlight w:val="none"/>
        </w:rPr>
        <w:t xml:space="preserve">6.57%</w:t>
      </w:r>
      <w:r>
        <w:rPr>
          <w:sz w:val="20"/>
          <w:szCs w:val="20"/>
          <w:highlight w:val="none"/>
        </w:rPr>
        <w:t xml:space="preserve"> in accuracy.</w:t>
      </w:r>
      <w:r>
        <w:rPr>
          <w:sz w:val="20"/>
          <w:szCs w:val="20"/>
          <w:highlight w:val="none"/>
        </w:rPr>
      </w:r>
      <w:r/>
    </w:p>
    <w:p>
      <w:pPr>
        <w:pBdr/>
        <w:spacing w:before="64"/>
        <w:ind w:firstLine="0" w:left="440"/>
        <w:jc w:val="both"/>
        <w:rPr>
          <w:sz w:val="20"/>
          <w:szCs w:val="20"/>
          <w:highlight w:val="none"/>
        </w:rPr>
      </w:pPr>
      <w:r>
        <w:rPr>
          <w:sz w:val="20"/>
          <w:szCs w:val="20"/>
          <w:highlight w:val="none"/>
        </w:rPr>
      </w:r>
      <w:r>
        <w:rPr>
          <w:sz w:val="20"/>
          <w:szCs w:val="20"/>
          <w:highlight w:val="none"/>
        </w:rPr>
      </w:r>
    </w:p>
    <w:p>
      <w:pPr>
        <w:pBdr/>
        <w:tabs>
          <w:tab w:val="left" w:leader="none" w:pos="809"/>
        </w:tabs>
        <w:spacing/>
        <w:ind w:left="253"/>
        <w:rPr>
          <w:b/>
          <w:bCs/>
          <w:sz w:val="24"/>
          <w:szCs w:val="24"/>
          <w:highlight w:val="none"/>
        </w:rPr>
      </w:pPr>
      <w:r>
        <w:rPr>
          <w:b/>
          <w:sz w:val="24"/>
        </w:rPr>
        <w:t xml:space="preserve">5.5</w:t>
      </w:r>
      <w:r>
        <w:rPr>
          <w:b/>
          <w:sz w:val="24"/>
        </w:rPr>
        <w:tab/>
        <w:t xml:space="preserve">Comparison</w:t>
      </w:r>
      <w:r>
        <w:rPr>
          <w:b/>
          <w:bCs/>
          <w:sz w:val="24"/>
          <w:szCs w:val="24"/>
          <w:highlight w:val="none"/>
        </w:rPr>
      </w:r>
      <w:r>
        <w:rPr>
          <w:b/>
          <w:bCs/>
          <w:sz w:val="24"/>
          <w:szCs w:val="24"/>
          <w:highlight w:val="none"/>
        </w:rPr>
      </w:r>
    </w:p>
    <w:p>
      <w:pPr>
        <w:pBdr/>
        <w:spacing w:before="64"/>
        <w:ind w:firstLine="0" w:left="440"/>
        <w:jc w:val="both"/>
        <w:rPr/>
      </w:pPr>
      <w:r>
        <w:rPr>
          <w:sz w:val="20"/>
          <w:szCs w:val="20"/>
          <w:highlight w:val="none"/>
        </w:rPr>
        <w:t xml:space="preserve">Table 2 represents the comparison results between our work </w:t>
      </w:r>
      <w:r>
        <w:rPr>
          <w:sz w:val="20"/>
          <w:szCs w:val="20"/>
          <w:highlight w:val="none"/>
        </w:rPr>
        <w:t xml:space="preserve">and other existing works </w:t>
      </w:r>
      <w:r>
        <w:rPr>
          <w:sz w:val="20"/>
          <w:szCs w:val="20"/>
        </w:rPr>
        <w:fldChar w:fldCharType="begin"/>
        <w:instrText xml:space="preserve"> PAGEREF _Ref4 \h</w:instrText>
        <w:fldChar w:fldCharType="separate"/>
        <w:t xml:space="preserve">[2</w:t>
      </w:r>
      <w:r>
        <w:rPr>
          <w:sz w:val="20"/>
          <w:szCs w:val="20"/>
        </w:rPr>
        <w:t xml:space="preserve">],</w:t>
      </w:r>
      <w:r>
        <w:rPr>
          <w:sz w:val="20"/>
          <w:szCs w:val="20"/>
        </w:rPr>
        <w:fldChar w:fldCharType="begin"/>
        <w:instrText xml:space="preserve"> PAGEREF _Ref25 \h</w:instrText>
        <w:fldChar w:fldCharType="separate"/>
        <w:t xml:space="preserve"> [5],</w:t>
      </w:r>
      <w:r>
        <w:rPr>
          <w:sz w:val="20"/>
          <w:szCs w:val="20"/>
        </w:rPr>
        <w:fldChar w:fldCharType="end"/>
      </w:r>
      <w:r>
        <w:rPr>
          <w:sz w:val="20"/>
          <w:szCs w:val="20"/>
        </w:rPr>
        <w:t xml:space="preserve"> </w:t>
      </w:r>
      <w:r>
        <w:rPr>
          <w:sz w:val="20"/>
          <w:szCs w:val="20"/>
        </w:rPr>
        <w:fldChar w:fldCharType="end"/>
      </w:r>
      <w:r>
        <w:rPr>
          <w:sz w:val="20"/>
          <w:szCs w:val="20"/>
        </w:rPr>
        <w:fldChar w:fldCharType="begin"/>
        <w:instrText xml:space="preserve"> PAGEREF _Ref8 \h</w:instrText>
        <w:fldChar w:fldCharType="separate"/>
        <w:t xml:space="preserve">[10]</w:t>
      </w:r>
      <w:r>
        <w:rPr>
          <w:sz w:val="20"/>
          <w:szCs w:val="20"/>
        </w:rPr>
        <w:fldChar w:fldCharType="end"/>
      </w:r>
      <w:r>
        <w:rPr>
          <w:sz w:val="20"/>
          <w:szCs w:val="20"/>
          <w:highlight w:val="none"/>
        </w:rPr>
        <w:t xml:space="preserve">, </w:t>
      </w:r>
      <w:r>
        <w:rPr>
          <w:sz w:val="20"/>
          <w:szCs w:val="20"/>
        </w:rPr>
        <w:fldChar w:fldCharType="begin"/>
        <w:instrText xml:space="preserve"> PAGEREF _Ref26 \h</w:instrText>
        <w:fldChar w:fldCharType="separate"/>
        <w:t xml:space="preserve">[38]</w:t>
      </w:r>
      <w:r>
        <w:rPr>
          <w:sz w:val="20"/>
          <w:szCs w:val="20"/>
        </w:rPr>
        <w:fldChar w:fldCharType="end"/>
      </w:r>
      <w:r>
        <w:rPr>
          <w:sz w:val="20"/>
          <w:szCs w:val="20"/>
          <w:highlight w:val="none"/>
        </w:rPr>
        <w:t xml:space="preserve">, </w:t>
      </w:r>
      <w:r>
        <w:rPr>
          <w:sz w:val="20"/>
          <w:szCs w:val="20"/>
        </w:rPr>
        <w:fldChar w:fldCharType="begin"/>
        <w:instrText xml:space="preserve"> PAGEREF _Ref35 \h</w:instrText>
        <w:fldChar w:fldCharType="separate"/>
      </w:r>
      <w:r>
        <w:rPr>
          <w:sz w:val="20"/>
          <w:szCs w:val="20"/>
        </w:rPr>
        <w:t xml:space="preserve">[49]</w:t>
      </w:r>
      <w:r>
        <w:rPr>
          <w:sz w:val="20"/>
          <w:szCs w:val="20"/>
        </w:rPr>
        <w:fldChar w:fldCharType="begin"/>
        <w:instrText xml:space="preserve"> PAGEREF _Ref35 \h</w:instrText>
        <w:fldChar w:fldCharType="separate"/>
      </w:r>
      <w:r>
        <w:rPr>
          <w:sz w:val="20"/>
          <w:szCs w:val="20"/>
        </w:rPr>
        <w:fldChar w:fldCharType="end"/>
      </w:r>
      <w:r>
        <w:rPr>
          <w:sz w:val="20"/>
          <w:szCs w:val="20"/>
        </w:rPr>
        <w:fldChar w:fldCharType="end"/>
        <w:t xml:space="preserve"> </w:t>
      </w:r>
      <w:r>
        <w:rPr>
          <w:sz w:val="20"/>
          <w:szCs w:val="20"/>
          <w:highlight w:val="none"/>
        </w:rPr>
        <w:t xml:space="preserve">which are all based on the MNIST benchmark. </w:t>
      </w:r>
      <w:r>
        <w:rPr>
          <w:sz w:val="20"/>
          <w:szCs w:val="20"/>
          <w:highlight w:val="none"/>
        </w:rPr>
        <w:t xml:space="preserve">In terms of accuracy, the result shows that our system has an accuracy of 95.32% in normal conditions. Furthermore, we pick two other configurations (case 1 and case 2), which use undervolting and power-gating for memory layers. </w:t>
      </w:r>
      <w:r>
        <w:rPr>
          <w:sz w:val="20"/>
          <w:szCs w:val="20"/>
          <w:highlight w:val="none"/>
        </w:rPr>
        <w:t xml:space="preserve">As shown in Table 2, in case 2, with the operation of 4-bit synaptic weights, the accuracy drops by 6.58% compared to the normal operation (8-bit). </w:t>
      </w:r>
      <w:r>
        <w:rPr>
          <w:sz w:val="20"/>
          <w:szCs w:val="20"/>
          <w:highlight w:val="none"/>
        </w:rPr>
        <w:t xml:space="preserve">However, this accuracy is similar to the works of</w:t>
      </w:r>
      <w:r>
        <w:rPr>
          <w:sz w:val="20"/>
          <w:szCs w:val="20"/>
          <w:highlight w:val="none"/>
        </w:rPr>
        <w:t xml:space="preserve"> ODIN </w:t>
      </w:r>
      <w:r>
        <w:rPr>
          <w:sz w:val="20"/>
          <w:szCs w:val="20"/>
        </w:rPr>
        <w:fldChar w:fldCharType="begin"/>
        <w:instrText xml:space="preserve"> PAGEREF _Ref26 \h</w:instrText>
        <w:fldChar w:fldCharType="separate"/>
        <w:t xml:space="preserve">[38</w:t>
      </w:r>
      <w:r>
        <w:rPr>
          <w:sz w:val="20"/>
          <w:szCs w:val="20"/>
        </w:rPr>
        <w:t xml:space="preserve">]</w:t>
        <w:fldChar w:fldCharType="end"/>
      </w:r>
      <w:r>
        <w:rPr>
          <w:sz w:val="20"/>
          <w:szCs w:val="20"/>
          <w:highlight w:val="none"/>
        </w:rPr>
        <w:t xml:space="preserve">, which also operates at 4-bit synaptic weight precision.</w:t>
      </w:r>
      <w:r>
        <w:rPr>
          <w:sz w:val="20"/>
          <w:szCs w:val="20"/>
        </w:rPr>
      </w:r>
      <w:r>
        <w:rPr>
          <w:sz w:val="20"/>
          <w:szCs w:val="20"/>
          <w:highlight w:val="none"/>
        </w:rPr>
      </w:r>
    </w:p>
    <w:p>
      <w:pPr>
        <w:pBdr/>
        <w:spacing w:before="64"/>
        <w:ind w:firstLine="0" w:left="440"/>
        <w:jc w:val="both"/>
        <w:rPr/>
      </w:pPr>
      <w:r>
        <w:rPr>
          <w:sz w:val="20"/>
          <w:szCs w:val="20"/>
          <w:highlight w:val="none"/>
        </w:rPr>
        <w:t xml:space="preserve">In</w:t>
      </w:r>
      <w:r>
        <w:rPr>
          <w:sz w:val="20"/>
          <w:szCs w:val="20"/>
          <w:highlight w:val="none"/>
        </w:rPr>
        <w:t xml:space="preserve"> terms of power, we compare our work with others using the energy per synaptic operation parameter. </w:t>
      </w:r>
      <w:r>
        <w:rPr>
          <w:sz w:val="20"/>
          <w:szCs w:val="20"/>
          <w:highlight w:val="none"/>
        </w:rPr>
        <w:t xml:space="preserve">Due to the</w:t>
      </w:r>
      <w:r>
        <w:rPr>
          <w:sz w:val="20"/>
          <w:szCs w:val="20"/>
          <w:highlight w:val="none"/>
        </w:rPr>
        <w:t xml:space="preserve"> gap in technology, we use the well-known scaling equation from </w:t>
      </w:r>
      <w:r>
        <w:rPr>
          <w:i/>
          <w:iCs/>
          <w:sz w:val="20"/>
          <w:szCs w:val="20"/>
          <w:highlight w:val="none"/>
        </w:rPr>
        <w:t xml:space="preserve">Stillmaker et al.</w:t>
      </w:r>
      <w:r>
        <w:rPr>
          <w:sz w:val="20"/>
          <w:szCs w:val="20"/>
          <w:highlight w:val="none"/>
        </w:rPr>
        <w:t xml:space="preserve"> </w:t>
      </w:r>
      <w:r>
        <w:rPr>
          <w:sz w:val="20"/>
          <w:szCs w:val="20"/>
        </w:rPr>
        <w:fldChar w:fldCharType="begin"/>
        <w:instrText xml:space="preserve"> PAGEREF _Ref36 \h</w:instrText>
        <w:fldChar w:fldCharType="separate"/>
        <w:t xml:space="preserve">[50]</w:t>
      </w:r>
      <w:r>
        <w:rPr>
          <w:sz w:val="20"/>
          <w:szCs w:val="20"/>
        </w:rPr>
        <w:fldChar w:fldCharType="end"/>
      </w:r>
      <w:r>
        <w:rPr>
          <w:sz w:val="20"/>
          <w:szCs w:val="20"/>
          <w:highlight w:val="none"/>
        </w:rPr>
        <w:t xml:space="preserve"> to scale down the 14-nm technology node. </w:t>
      </w:r>
      <w:r>
        <w:rPr>
          <w:sz w:val="20"/>
          <w:szCs w:val="20"/>
          <w:highlight w:val="none"/>
        </w:rPr>
        <w:t xml:space="preserve">As shown in Table 2, our hardware consumes 244.28</w:t>
      </w:r>
      <w:r>
        <w:rPr>
          <w:i/>
          <w:iCs/>
          <w:sz w:val="20"/>
          <w:szCs w:val="20"/>
          <w:highlight w:val="none"/>
        </w:rPr>
        <w:t xml:space="preserve">pJ</w:t>
      </w:r>
      <w:r>
        <w:rPr>
          <w:sz w:val="20"/>
          <w:szCs w:val="20"/>
          <w:highlight w:val="none"/>
        </w:rPr>
        <w:t xml:space="preserve">, 191.46</w:t>
      </w:r>
      <w:r>
        <w:rPr>
          <w:i/>
          <w:iCs/>
          <w:sz w:val="20"/>
          <w:szCs w:val="20"/>
          <w:highlight w:val="none"/>
        </w:rPr>
        <w:t xml:space="preserve">pJ</w:t>
      </w:r>
      <w:r>
        <w:rPr>
          <w:sz w:val="20"/>
          <w:szCs w:val="20"/>
          <w:highlight w:val="none"/>
        </w:rPr>
        <w:t xml:space="preserve">, and 81.16</w:t>
      </w:r>
      <w:r>
        <w:rPr>
          <w:i/>
          <w:iCs/>
          <w:sz w:val="20"/>
          <w:szCs w:val="20"/>
          <w:highlight w:val="none"/>
        </w:rPr>
        <w:t xml:space="preserve">pJ</w:t>
      </w:r>
      <w:r>
        <w:rPr>
          <w:sz w:val="20"/>
          <w:szCs w:val="20"/>
          <w:highlight w:val="none"/>
        </w:rPr>
        <w:t xml:space="preserve"> at the 45-nm technology node in three cases for 350 time-steps, respectively. </w:t>
      </w:r>
      <w:r>
        <w:rPr>
          <w:sz w:val="20"/>
          <w:szCs w:val="20"/>
          <w:highlight w:val="none"/>
        </w:rPr>
        <w:t xml:space="preserve">After scaling down to the 14-nm technology, our energy per synaptic operation achieves the values, which accordingly are 14.02</w:t>
      </w:r>
      <w:r>
        <w:rPr>
          <w:i/>
          <w:iCs/>
          <w:sz w:val="20"/>
          <w:szCs w:val="20"/>
          <w:highlight w:val="none"/>
        </w:rPr>
        <w:t xml:space="preserve">pJ</w:t>
      </w:r>
      <w:r>
        <w:rPr>
          <w:sz w:val="20"/>
          <w:szCs w:val="20"/>
          <w:highlight w:val="none"/>
        </w:rPr>
        <w:t xml:space="preserve">, 10.98</w:t>
      </w:r>
      <w:r>
        <w:rPr>
          <w:i/>
          <w:iCs/>
          <w:sz w:val="20"/>
          <w:szCs w:val="20"/>
          <w:highlight w:val="none"/>
        </w:rPr>
        <w:t xml:space="preserve">pJ</w:t>
      </w:r>
      <w:r>
        <w:rPr>
          <w:sz w:val="20"/>
          <w:szCs w:val="20"/>
          <w:highlight w:val="none"/>
        </w:rPr>
        <w:t xml:space="preserve">, and 4.65</w:t>
      </w:r>
      <w:r>
        <w:rPr>
          <w:i/>
          <w:iCs/>
          <w:sz w:val="20"/>
          <w:szCs w:val="20"/>
          <w:highlight w:val="none"/>
        </w:rPr>
        <w:t xml:space="preserve">pJ</w:t>
      </w:r>
      <w:r>
        <w:rPr>
          <w:sz w:val="20"/>
          <w:szCs w:val="20"/>
          <w:highlight w:val="none"/>
        </w:rPr>
        <w:t xml:space="preserve">. </w:t>
      </w:r>
      <w:r>
        <w:rPr>
          <w:sz w:val="20"/>
          <w:szCs w:val="20"/>
          <w:highlight w:val="none"/>
        </w:rPr>
        <w:t xml:space="preserve">Furthermore, we also evaluate our methodology with the 16-bit VGG-16 using the CIFAR-10 datas</w:t>
      </w:r>
      <w:r>
        <w:rPr>
          <w:sz w:val="20"/>
          <w:szCs w:val="20"/>
          <w:highlight w:val="none"/>
        </w:rPr>
        <w:t xml:space="preserve">et. As shown in Table 2, the accuracy only drops slightly by </w:t>
      </w:r>
      <w:r>
        <w:rPr>
          <w:i/>
          <w:iCs/>
          <w:sz w:val="20"/>
          <w:szCs w:val="20"/>
          <w:highlight w:val="none"/>
        </w:rPr>
        <w:t xml:space="preserve">0.12%</w:t>
      </w:r>
      <w:r>
        <w:rPr>
          <w:sz w:val="20"/>
          <w:szCs w:val="20"/>
          <w:highlight w:val="none"/>
        </w:rPr>
        <w:t xml:space="preserve"> while the energy per SOP decreases significantly by </w:t>
      </w:r>
      <w:r>
        <w:rPr>
          <w:i/>
          <w:iCs/>
          <w:sz w:val="20"/>
          <w:szCs w:val="20"/>
          <w:highlight w:val="none"/>
        </w:rPr>
        <w:t xml:space="preserve">21.68%</w:t>
      </w:r>
      <w:r>
        <w:rPr>
          <w:sz w:val="20"/>
          <w:szCs w:val="20"/>
          <w:highlight w:val="none"/>
        </w:rPr>
        <w:t xml:space="preserve"> in case 1. </w:t>
      </w:r>
      <w:r>
        <w:rPr>
          <w:sz w:val="20"/>
          <w:szCs w:val="20"/>
          <w:highlight w:val="none"/>
        </w:rPr>
        <w:t xml:space="preserve">However, in the case 3, despite the energy reduction of </w:t>
      </w:r>
      <w:r>
        <w:rPr>
          <w:i/>
          <w:iCs/>
          <w:sz w:val="20"/>
          <w:szCs w:val="20"/>
          <w:highlight w:val="none"/>
        </w:rPr>
        <w:t xml:space="preserve">56.74%</w:t>
      </w:r>
      <w:r>
        <w:rPr>
          <w:sz w:val="20"/>
          <w:szCs w:val="20"/>
          <w:highlight w:val="none"/>
        </w:rPr>
        <w:t xml:space="preserve">, the accuracy is also reduced seriously by </w:t>
      </w:r>
      <w:r>
        <w:rPr>
          <w:i/>
          <w:iCs/>
          <w:sz w:val="20"/>
          <w:szCs w:val="20"/>
          <w:highlight w:val="none"/>
        </w:rPr>
        <w:t xml:space="preserve">21.88%</w:t>
      </w:r>
      <w:r>
        <w:rPr>
          <w:sz w:val="20"/>
          <w:szCs w:val="20"/>
          <w:highlight w:val="none"/>
        </w:rPr>
        <w:t xml:space="preserve">.</w:t>
      </w:r>
      <w:r/>
      <w:r>
        <w:rPr>
          <w:sz w:val="20"/>
          <w:szCs w:val="20"/>
          <w:highlight w:val="none"/>
        </w:rPr>
      </w:r>
    </w:p>
    <w:p>
      <w:pPr>
        <w:pBdr/>
        <w:spacing w:before="64"/>
        <w:ind w:firstLine="0" w:left="440"/>
        <w:jc w:val="both"/>
        <w:rPr>
          <w:sz w:val="20"/>
          <w:szCs w:val="20"/>
          <w:highlight w:val="none"/>
        </w:rPr>
      </w:pPr>
      <w:r>
        <w:rPr>
          <w:sz w:val="20"/>
          <w:szCs w:val="20"/>
          <w:highlight w:val="none"/>
        </w:rPr>
        <w:t xml:space="preserve">In conclusion, these results show that our architecture with 3D stacking memory has an advantage in terms of reducing energy consumption when applying voltage-scaling and power-gating techniques for memory layers. For the MNIST dataset, switching from the n</w:t>
      </w:r>
      <w:r>
        <w:rPr>
          <w:sz w:val="20"/>
          <w:szCs w:val="20"/>
          <w:highlight w:val="none"/>
        </w:rPr>
        <w:t xml:space="preserve">ormal mode to the low-power mode I, the accuracy drops by </w:t>
      </w:r>
      <w:r>
        <w:rPr>
          <w:i/>
          <w:iCs/>
          <w:sz w:val="20"/>
          <w:szCs w:val="20"/>
          <w:highlight w:val="none"/>
        </w:rPr>
        <w:t xml:space="preserve">0.51%</w:t>
      </w:r>
      <w:r>
        <w:rPr>
          <w:sz w:val="20"/>
          <w:szCs w:val="20"/>
          <w:highlight w:val="none"/>
        </w:rPr>
        <w:t xml:space="preserve"> to trade-off the energy reduction of </w:t>
      </w:r>
      <w:r>
        <w:rPr>
          <w:i/>
          <w:iCs/>
          <w:sz w:val="20"/>
          <w:szCs w:val="20"/>
          <w:highlight w:val="none"/>
        </w:rPr>
        <w:t xml:space="preserve">21.62%</w:t>
      </w:r>
      <w:r>
        <w:rPr>
          <w:sz w:val="20"/>
          <w:szCs w:val="20"/>
          <w:highlight w:val="none"/>
        </w:rPr>
        <w:t xml:space="preserve">. When our hardware switches to the low-power mode III, the accuracy drops by </w:t>
      </w:r>
      <w:r>
        <w:rPr>
          <w:i/>
          <w:iCs/>
          <w:sz w:val="20"/>
          <w:szCs w:val="20"/>
          <w:highlight w:val="none"/>
        </w:rPr>
        <w:t xml:space="preserve">6.58%</w:t>
      </w:r>
      <w:r>
        <w:rPr>
          <w:sz w:val="20"/>
          <w:szCs w:val="20"/>
          <w:highlight w:val="none"/>
        </w:rPr>
        <w:t xml:space="preserve"> to reduce the energy consumption by </w:t>
      </w:r>
      <w:r>
        <w:rPr>
          <w:i/>
          <w:iCs/>
          <w:sz w:val="20"/>
          <w:szCs w:val="20"/>
          <w:highlight w:val="none"/>
        </w:rPr>
        <w:t xml:space="preserve">66.77%</w:t>
      </w:r>
      <w:r>
        <w:rPr>
          <w:sz w:val="20"/>
          <w:szCs w:val="20"/>
          <w:highlight w:val="none"/>
        </w:rPr>
        <w:t xml:space="preserve">. In the case of the</w:t>
      </w:r>
      <w:r>
        <w:rPr>
          <w:sz w:val="20"/>
          <w:szCs w:val="20"/>
          <w:highlight w:val="none"/>
        </w:rPr>
        <w:t xml:space="preserve"> CIFAR-10 dataset, with the software simulation, the accuracy also drops by a small fraction (</w:t>
      </w:r>
      <w:r>
        <w:rPr>
          <w:i/>
          <w:iCs/>
          <w:sz w:val="20"/>
          <w:szCs w:val="20"/>
          <w:highlight w:val="none"/>
        </w:rPr>
        <w:t xml:space="preserve">0.12%</w:t>
      </w:r>
      <w:r>
        <w:rPr>
          <w:sz w:val="20"/>
          <w:szCs w:val="20"/>
          <w:highlight w:val="none"/>
        </w:rPr>
        <w:t xml:space="preserve">) to reduce </w:t>
      </w:r>
      <w:r>
        <w:rPr>
          <w:i/>
          <w:iCs/>
          <w:sz w:val="20"/>
          <w:szCs w:val="20"/>
          <w:highlight w:val="none"/>
        </w:rPr>
        <w:t xml:space="preserve">21.68%</w:t>
      </w:r>
      <w:r>
        <w:rPr>
          <w:sz w:val="20"/>
          <w:szCs w:val="20"/>
          <w:highlight w:val="none"/>
        </w:rPr>
        <w:t xml:space="preserve"> energy per synaptic operation when switching from the normal mode to the low-power mode I. Moreover, at the low-power mode III, the accur</w:t>
      </w:r>
      <w:r>
        <w:rPr>
          <w:sz w:val="20"/>
          <w:szCs w:val="20"/>
          <w:highlight w:val="none"/>
        </w:rPr>
        <w:t xml:space="preserve">acy decreases by </w:t>
      </w:r>
      <w:r>
        <w:rPr>
          <w:i/>
          <w:iCs/>
          <w:sz w:val="20"/>
          <w:szCs w:val="20"/>
          <w:highlight w:val="none"/>
        </w:rPr>
        <w:t xml:space="preserve">21.88%</w:t>
      </w:r>
      <w:r>
        <w:rPr>
          <w:sz w:val="20"/>
          <w:szCs w:val="20"/>
          <w:highlight w:val="none"/>
        </w:rPr>
        <w:t xml:space="preserve"> saving </w:t>
      </w:r>
      <w:r>
        <w:rPr>
          <w:i/>
          <w:iCs/>
          <w:sz w:val="20"/>
          <w:szCs w:val="20"/>
          <w:highlight w:val="none"/>
        </w:rPr>
        <w:t xml:space="preserve">56.74%</w:t>
      </w:r>
      <w:r>
        <w:rPr>
          <w:sz w:val="20"/>
          <w:szCs w:val="20"/>
          <w:highlight w:val="none"/>
        </w:rPr>
        <w:t xml:space="preserve"> of energy consumption.</w:t>
      </w:r>
      <w:r>
        <w:rPr>
          <w:sz w:val="20"/>
          <w:szCs w:val="20"/>
          <w:highlight w:val="none"/>
        </w:rPr>
      </w:r>
      <w:r>
        <w:rPr>
          <w:sz w:val="20"/>
          <w:szCs w:val="20"/>
          <w:highlight w:val="none"/>
        </w:rPr>
      </w:r>
    </w:p>
    <w:p>
      <w:pPr>
        <w:pStyle w:val="894"/>
        <w:numPr>
          <w:ilvl w:val="0"/>
          <w:numId w:val="3"/>
        </w:numPr>
        <w:pBdr/>
        <w:tabs>
          <w:tab w:val="left" w:leader="none" w:pos="680"/>
          <w:tab w:val="left" w:leader="none" w:pos="681"/>
        </w:tabs>
        <w:spacing w:before="159"/>
        <w:ind w:hanging="427" w:left="680"/>
        <w:rPr/>
      </w:pPr>
      <w:r/>
      <w:r/>
      <w:r>
        <w:t xml:space="preserve">Conclusion</w:t>
      </w:r>
      <w:r/>
    </w:p>
    <w:p>
      <w:pPr>
        <w:pBdr/>
        <w:spacing w:before="64"/>
        <w:ind w:firstLine="0" w:left="440"/>
        <w:jc w:val="both"/>
        <w:rPr>
          <w:szCs w:val="20"/>
          <w:highlight w:val="none"/>
          <w14:ligatures w14:val="none"/>
        </w:rPr>
      </w:pPr>
      <w:r>
        <w:rPr>
          <w:sz w:val="20"/>
          <w:szCs w:val="20"/>
          <w:highlight w:val="none"/>
        </w:rPr>
        <w:t xml:space="preserve">In this work, we have proposed a methodology to split and stack the synaptic memories for low-power operation. </w:t>
      </w:r>
      <w:r>
        <w:rPr>
          <w:sz w:val="20"/>
          <w:szCs w:val="20"/>
          <w:highlight w:val="none"/>
        </w:rPr>
        <w:t xml:space="preserve">With the 3D technology, the memory can be isolated into different layers, which allows the possibility to separately control the supply voltage of each layer. </w:t>
      </w:r>
      <w:r>
        <w:rPr>
          <w:sz w:val="20"/>
          <w:szCs w:val="20"/>
          <w:highlight w:val="none"/>
        </w:rPr>
        <w:t xml:space="preserve">As a result, the proposed architecture can apply the voltage-scaling technique and also further turn on/off the power supply of one or multiple layer(s) inside it to save the overall energy consumption. </w:t>
      </w:r>
      <w:r>
        <w:rPr>
          <w:sz w:val="20"/>
          <w:szCs w:val="20"/>
          <w:highlight w:val="none"/>
        </w:rPr>
        <w:t xml:space="preserve">In addition, by splitting the synaptic weights into multiple memory layers, the accuracy can be maintained by protecting the memory layer(s) containing the MSBs while dropping the supply voltage of the memory layer(s) containing LSBs. </w:t>
      </w:r>
      <w:r>
        <w:rPr>
          <w:sz w:val="20"/>
          <w:szCs w:val="20"/>
          <w:highlight w:val="none"/>
        </w:rPr>
        <w:t xml:space="preserve">Our future works will extend this work into a very large-scale system using Network-on-Chips with an optimal power-saving strategy.</w:t>
      </w:r>
      <w:r>
        <w:rPr>
          <w:sz w:val="20"/>
          <w:szCs w:val="20"/>
          <w:highlight w:val="none"/>
        </w:rPr>
      </w:r>
      <w:r>
        <w:rPr>
          <w:sz w:val="20"/>
          <w:szCs w:val="20"/>
          <w:highlight w:val="none"/>
        </w:rPr>
      </w:r>
    </w:p>
    <w:p>
      <w:pPr>
        <w:pStyle w:val="900"/>
        <w:pBdr/>
        <w:spacing/>
        <w:ind/>
        <w:rPr>
          <w:sz w:val="22"/>
        </w:rPr>
      </w:pPr>
      <w:r>
        <w:rPr>
          <w:sz w:val="22"/>
        </w:rPr>
      </w:r>
      <w:r>
        <w:rPr>
          <w:sz w:val="22"/>
        </w:rPr>
      </w:r>
      <w:r>
        <w:rPr>
          <w:sz w:val="22"/>
        </w:rPr>
      </w:r>
    </w:p>
    <w:p>
      <w:pPr>
        <w:pStyle w:val="894"/>
        <w:pBdr/>
        <w:spacing w:before="1"/>
        <w:ind w:firstLine="0" w:left="253"/>
        <w:rPr/>
      </w:pPr>
      <w:r>
        <w:t xml:space="preserve">Reference</w:t>
      </w:r>
      <w:r/>
    </w:p>
    <w:p>
      <w:pPr>
        <w:pStyle w:val="901"/>
        <w:numPr>
          <w:ilvl w:val="0"/>
          <w:numId w:val="2"/>
        </w:numPr>
        <w:pBdr/>
        <w:spacing w:before="4" w:line="217" w:lineRule="exact"/>
        <w:ind w:right="236" w:hanging="134" w:left="425"/>
        <w:jc w:val="both"/>
        <w:rPr>
          <w:sz w:val="20"/>
          <w:szCs w:val="20"/>
          <w14:ligatures w14:val="none"/>
        </w:rPr>
      </w:pPr>
      <w:r>
        <w:rPr>
          <w:sz w:val="20"/>
          <w:szCs w:val="20"/>
        </w:rPr>
      </w:r>
      <w:r>
        <w:rPr>
          <w:sz w:val="20"/>
          <w:szCs w:val="20"/>
        </w:rPr>
        <w:t xml:space="preserve">M. Merenda, C. Porcaro, and D. Iero, “Edge machine learning for AI-enabled IoT devices: A review,” Sensors, vol. 20, no. 9, 2020. [Online]. Available: https://www.mdpi.com/1424-8220/20/9/2533</w:t>
      </w:r>
      <w:r>
        <w:rPr>
          <w:sz w:val="20"/>
          <w:szCs w:val="20"/>
        </w:rPr>
      </w:r>
      <w:r>
        <w:rPr>
          <w:sz w:val="20"/>
          <w:szCs w:val="20"/>
          <w14:ligatures w14:val="none"/>
        </w:rPr>
      </w:r>
    </w:p>
    <w:p>
      <w:pPr>
        <w:pStyle w:val="901"/>
        <w:numPr>
          <w:ilvl w:val="0"/>
          <w:numId w:val="2"/>
        </w:numPr>
        <w:pBdr/>
        <w:spacing w:before="4" w:line="217" w:lineRule="exact"/>
        <w:ind w:right="236" w:hanging="134" w:left="425"/>
        <w:jc w:val="both"/>
        <w:rPr>
          <w:sz w:val="20"/>
          <w:szCs w:val="20"/>
          <w14:ligatures w14:val="none"/>
        </w:rPr>
      </w:pPr>
      <w:r/>
      <w:bookmarkStart w:id="4" w:name="_Ref4"/>
      <w:r>
        <w:rPr>
          <w:sz w:val="20"/>
          <w:szCs w:val="20"/>
        </w:rPr>
        <w:t xml:space="preserve">M. Davies and et al., “Loihi: A neuromorphic manycore processor with</w:t>
        <w:br/>
        <w:t xml:space="preserve">on-chip learning,” IEEE Micro, vol. 38, no. 1, pp. 82–99, 2018.</w:t>
      </w:r>
      <w:r>
        <w:rPr>
          <w:sz w:val="20"/>
          <w:szCs w:val="20"/>
        </w:rPr>
      </w:r>
      <w:bookmarkEnd w:id="4"/>
      <w:r/>
      <w:r>
        <w:rPr>
          <w:sz w:val="20"/>
          <w:szCs w:val="20"/>
          <w14:ligatures w14:val="none"/>
        </w:rPr>
      </w:r>
    </w:p>
    <w:p>
      <w:pPr>
        <w:pStyle w:val="901"/>
        <w:numPr>
          <w:ilvl w:val="0"/>
          <w:numId w:val="2"/>
        </w:numPr>
        <w:pBdr/>
        <w:spacing w:before="4" w:line="217" w:lineRule="exact"/>
        <w:ind w:right="236" w:hanging="134" w:left="425"/>
        <w:jc w:val="both"/>
        <w:rPr>
          <w:sz w:val="20"/>
          <w:szCs w:val="20"/>
        </w:rPr>
      </w:pPr>
      <w:r/>
      <w:bookmarkStart w:id="3" w:name="_Ref3"/>
      <w:r>
        <w:rPr>
          <w:sz w:val="20"/>
          <w:highlight w:val="none"/>
        </w:rPr>
      </w:r>
      <w:r>
        <w:rPr>
          <w:sz w:val="20"/>
          <w:szCs w:val="20"/>
        </w:rPr>
        <w:t xml:space="preserve">B. V. Benjamin and et al., “Neurogrid: A mixed-anal</w:t>
      </w:r>
      <w:r>
        <w:rPr>
          <w:sz w:val="20"/>
          <w:szCs w:val="20"/>
        </w:rPr>
        <w:t xml:space="preserve">og-digital multichip</w:t>
        <w:br/>
        <w:t xml:space="preserve">system for large-scale neural simulations,” Proceedings of the IEEE, vol.</w:t>
      </w:r>
      <w:r>
        <w:rPr>
          <w:sz w:val="20"/>
          <w:szCs w:val="20"/>
        </w:rPr>
        <w:br/>
        <w:t xml:space="preserve">102, no. 5, pp. 699–716, 2014.</w:t>
      </w:r>
      <w:r>
        <w:rPr>
          <w:sz w:val="20"/>
          <w:szCs w:val="20"/>
        </w:rPr>
      </w:r>
      <w:bookmarkEnd w:id="3"/>
      <w:r/>
      <w:r>
        <w:rPr>
          <w:sz w:val="20"/>
          <w:szCs w:val="20"/>
        </w:rPr>
      </w:r>
    </w:p>
    <w:p>
      <w:pPr>
        <w:pStyle w:val="901"/>
        <w:numPr>
          <w:ilvl w:val="0"/>
          <w:numId w:val="2"/>
        </w:numPr>
        <w:pBdr/>
        <w:spacing w:before="4" w:line="217" w:lineRule="exact"/>
        <w:ind w:right="236" w:hanging="134" w:left="425"/>
        <w:jc w:val="both"/>
        <w:rPr>
          <w:sz w:val="20"/>
          <w:szCs w:val="20"/>
        </w:rPr>
      </w:pPr>
      <w:r>
        <w:rPr>
          <w:sz w:val="20"/>
          <w:highlight w:val="none"/>
        </w:rPr>
      </w:r>
      <w:r>
        <w:rPr>
          <w:sz w:val="20"/>
          <w:szCs w:val="20"/>
        </w:rPr>
        <w:t xml:space="preserve">W. Guo and et al., “Neural coding in spiking </w:t>
      </w:r>
      <w:r>
        <w:rPr>
          <w:sz w:val="20"/>
          <w:szCs w:val="20"/>
        </w:rPr>
        <w:t xml:space="preserve">neural networks: A compar-</w:t>
        <w:br/>
        <w:t xml:space="preserve">ative study for robust neuromorphic systems,” Frontiers in Neuroscience</w:t>
      </w:r>
      <w:r>
        <w:rPr>
          <w:sz w:val="20"/>
          <w:szCs w:val="20"/>
        </w:rPr>
        <w:t xml:space="preserve">,</w:t>
        <w:br/>
        <w:t xml:space="preserve">vol. 15, 2021.</w:t>
      </w:r>
      <w:r>
        <w:rPr>
          <w:sz w:val="20"/>
          <w:szCs w:val="20"/>
        </w:rPr>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25" w:name="_Ref25"/>
      <w:r>
        <w:rPr>
          <w:sz w:val="20"/>
          <w:szCs w:val="20"/>
        </w:rPr>
        <w:t xml:space="preserve">F. Akopyan and et al., “TrueNorth: Design and tool flow of a 65 mW</w:t>
        <w:br/>
        <w:t xml:space="preserve">1 million neuron programmable neurosynaptic chip,” IEEE Transactions</w:t>
        <w:br/>
        <w:t xml:space="preserve">on Computer-Aided Design of Integrated Circuits and Systems, vol. 34,</w:t>
        <w:br/>
        <w:t xml:space="preserve">no. 10, pp. 1537–1557, 2015.</w:t>
      </w:r>
      <w:r>
        <w:rPr>
          <w:sz w:val="20"/>
          <w:szCs w:val="20"/>
        </w:rPr>
      </w:r>
      <w:bookmarkEnd w:id="25"/>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5" w:name="_Ref5"/>
      <w:r>
        <w:rPr>
          <w:sz w:val="20"/>
          <w:szCs w:val="20"/>
        </w:rPr>
        <w:t xml:space="preserve">H. An and et al., “Three-dimensional neuromorphic computing system</w:t>
        <w:br/>
        <w:t xml:space="preserve">with two-layer and low-variation memristive </w:t>
      </w:r>
      <w:r>
        <w:rPr>
          <w:sz w:val="20"/>
          <w:szCs w:val="20"/>
        </w:rPr>
        <w:t xml:space="preserve">synapses,” IEEE Transac</w:t>
      </w:r>
      <w:r>
        <w:rPr>
          <w:sz w:val="20"/>
          <w:szCs w:val="20"/>
        </w:rPr>
        <w:t xml:space="preserve">tions on Computer-Aided Design of Integrated Circuits and Systems,</w:t>
        <w:br/>
        <w:t xml:space="preserve">vol. 41, no. 3, pp. 400–409, 2022</w:t>
      </w:r>
      <w:r>
        <w:rPr>
          <w:sz w:val="20"/>
          <w:szCs w:val="20"/>
        </w:rPr>
        <w:t xml:space="preserve">.</w:t>
      </w:r>
      <w:bookmarkEnd w:id="5"/>
      <w:r/>
      <w:r>
        <w:rPr>
          <w:sz w:val="20"/>
          <w:szCs w:val="20"/>
        </w:rPr>
      </w:r>
    </w:p>
    <w:p>
      <w:pPr>
        <w:pStyle w:val="901"/>
        <w:numPr>
          <w:ilvl w:val="0"/>
          <w:numId w:val="2"/>
        </w:numPr>
        <w:pBdr/>
        <w:spacing w:before="4" w:line="217" w:lineRule="exact"/>
        <w:ind w:right="236" w:hanging="134" w:left="425"/>
        <w:jc w:val="both"/>
        <w:rPr>
          <w:sz w:val="20"/>
          <w:szCs w:val="20"/>
          <w14:ligatures w14:val="none"/>
        </w:rPr>
      </w:pPr>
      <w:r>
        <w:rPr>
          <w:sz w:val="20"/>
          <w:szCs w:val="20"/>
        </w:rPr>
      </w:r>
      <w:r>
        <w:rPr>
          <w:sz w:val="20"/>
          <w:szCs w:val="20"/>
        </w:rPr>
        <w:t xml:space="preserve">G. Orchard and et al., “Efficient neuromorphic signal processing with</w:t>
        <w:br/>
        <w:t xml:space="preserve">Loihi 2,” in 2021 IEEE Workshop on Signal Processing Systems (SiPS),</w:t>
        <w:br/>
        <w:t xml:space="preserve">2021, pp. 254–259.</w:t>
      </w:r>
      <w:r>
        <w:rPr>
          <w:sz w:val="20"/>
          <w:szCs w:val="20"/>
        </w:rPr>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6" w:name="_Ref6"/>
      <w:r>
        <w:rPr>
          <w:sz w:val="20"/>
          <w:szCs w:val="20"/>
        </w:rPr>
      </w:r>
      <w:r>
        <w:rPr>
          <w:sz w:val="20"/>
          <w:szCs w:val="20"/>
        </w:rPr>
        <w:t xml:space="preserve">A. Ben Abdallah and K. N. Dang, “Toward robust cognitive 3D brain-</w:t>
        <w:br/>
        <w:t xml:space="preserve">inspired cross-paradigm system,” Frontiers in Neuroscience, vol. 15, 2021</w:t>
      </w:r>
      <w:r>
        <w:rPr>
          <w:sz w:val="20"/>
          <w:szCs w:val="20"/>
        </w:rPr>
        <w:t xml:space="preserve">.</w:t>
      </w:r>
      <w:bookmarkEnd w:id="6"/>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7" w:name="_Ref7"/>
      <w:r>
        <w:rPr>
          <w:sz w:val="20"/>
          <w:szCs w:val="20"/>
        </w:rPr>
      </w:r>
      <w:r>
        <w:rPr>
          <w:sz w:val="20"/>
          <w:szCs w:val="20"/>
        </w:rPr>
        <w:t xml:space="preserve">T. Wunderlich and et al., “Demonstrating advantages of neuromorphic</w:t>
        <w:br/>
        <w:t xml:space="preserve">computation: A pilot study,” Frontiers in Neuroscience, vol. 13, 2019.</w:t>
      </w:r>
      <w:r>
        <w:rPr>
          <w:sz w:val="20"/>
          <w:szCs w:val="20"/>
        </w:rPr>
      </w:r>
      <w:bookmarkEnd w:id="7"/>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8" w:name="_Ref8"/>
      <w:r>
        <w:rPr>
          <w:sz w:val="20"/>
          <w:szCs w:val="20"/>
        </w:rPr>
      </w:r>
      <w:r>
        <w:rPr>
          <w:sz w:val="20"/>
          <w:szCs w:val="20"/>
        </w:rPr>
        <w:t xml:space="preserve">O. M. Ikechukwu, K. N. Dang, and A. B. Abdallah, “On the design of a</w:t>
        <w:br/>
        <w:t xml:space="preserve">fault-tolerant scalable three dimensional NoC-based digital neuromorphic</w:t>
        <w:br/>
        <w:t xml:space="preserve">system with on-chip learning,” IEEE Access, vol. 9, pp. 64 331–64 345,</w:t>
        <w:br/>
        <w:t xml:space="preserve">2021</w:t>
      </w:r>
      <w:r>
        <w:rPr>
          <w:sz w:val="20"/>
          <w:szCs w:val="20"/>
        </w:rPr>
        <w:t xml:space="preserve">.</w:t>
      </w:r>
      <w:bookmarkEnd w:id="8"/>
      <w:r/>
      <w:r>
        <w:rPr>
          <w:sz w:val="20"/>
          <w:szCs w:val="20"/>
        </w:rPr>
      </w:r>
    </w:p>
    <w:p>
      <w:pPr>
        <w:pStyle w:val="901"/>
        <w:numPr>
          <w:ilvl w:val="0"/>
          <w:numId w:val="2"/>
        </w:numPr>
        <w:pBdr/>
        <w:spacing w:before="4" w:line="217" w:lineRule="exact"/>
        <w:ind w:right="236" w:hanging="134" w:left="425"/>
        <w:jc w:val="both"/>
        <w:rPr>
          <w:sz w:val="20"/>
          <w:szCs w:val="20"/>
          <w14:ligatures w14:val="none"/>
        </w:rPr>
      </w:pPr>
      <w:r>
        <w:rPr>
          <w:sz w:val="20"/>
          <w:szCs w:val="20"/>
        </w:rPr>
      </w:r>
      <w:r>
        <w:rPr>
          <w:sz w:val="20"/>
          <w:szCs w:val="20"/>
        </w:rPr>
        <w:t xml:space="preserve">K. N. Dang and et al., “MigSpike: A migration based algorithms and</w:t>
        <w:br/>
        <w:t xml:space="preserve">architecture for scalable robust neuromorphic systems,” IEEE Transactions</w:t>
        <w:br/>
        <w:t xml:space="preserve">on Emerging Topics in Computing, vol. 10, no. 2, pp. 602–617, 2022.</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bookmarkStart w:id="9" w:name="_Ref9"/>
      <w:r>
        <w:rPr>
          <w:sz w:val="20"/>
          <w:szCs w:val="20"/>
        </w:rPr>
        <w:t xml:space="preserve">B. Salami, O. S. Unsal, and A. C. Kestelman, “Comprehensive evalu</w:t>
      </w:r>
      <w:r>
        <w:rPr>
          <w:sz w:val="20"/>
          <w:szCs w:val="20"/>
        </w:rPr>
        <w:t xml:space="preserve">ation of supply voltage underscaling in FPGA on-chip memories,” in </w:t>
      </w:r>
      <w:r>
        <w:rPr>
          <w:sz w:val="20"/>
          <w:szCs w:val="20"/>
        </w:rPr>
        <w:t xml:space="preserve">Proc. 51st Annu. IEEE/ACM Int. Symp. Microarchitecture (MICRO), </w:t>
      </w:r>
      <w:r>
        <w:rPr>
          <w:sz w:val="20"/>
          <w:szCs w:val="20"/>
        </w:rPr>
        <w:t xml:space="preserve">Oct. 2018, pp. 724–736.</w:t>
      </w:r>
      <w:r>
        <w:rPr>
          <w:sz w:val="20"/>
          <w:szCs w:val="20"/>
        </w:rPr>
      </w:r>
      <w:bookmarkEnd w:id="9"/>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0" w:name="_Ref10"/>
      <w:r>
        <w:rPr>
          <w:sz w:val="20"/>
          <w:szCs w:val="20"/>
        </w:rPr>
        <w:t xml:space="preserve">J. Leng, A. Buyuktosunoglu, R. Bertran, P. Bose, and V. J. Reddi, “Safe </w:t>
      </w:r>
      <w:r>
        <w:rPr>
          <w:sz w:val="20"/>
          <w:szCs w:val="20"/>
        </w:rPr>
        <w:t xml:space="preserve">limits on voltage reduction efficiency in GPUs: A direct measurement </w:t>
      </w:r>
      <w:r>
        <w:rPr>
          <w:sz w:val="20"/>
          <w:szCs w:val="20"/>
        </w:rPr>
        <w:t xml:space="preserve">approach,” in Proc. 48th Annu. IEEE/ACM Int. Symp. Microarchitecture </w:t>
      </w:r>
      <w:r>
        <w:rPr>
          <w:sz w:val="20"/>
          <w:szCs w:val="20"/>
        </w:rPr>
        <w:t xml:space="preserve">(MICRO), Dec. 2015, pp. 294–307</w:t>
      </w:r>
      <w:r>
        <w:rPr>
          <w:sz w:val="20"/>
          <w:szCs w:val="20"/>
        </w:rPr>
        <w:t xml:space="preserve">.</w:t>
      </w:r>
      <w:bookmarkEnd w:id="10"/>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1" w:name="_Ref11"/>
      <w:r>
        <w:rPr>
          <w:sz w:val="20"/>
          <w:szCs w:val="20"/>
        </w:rPr>
        <w:t xml:space="preserve">K. K. Chang et al., “Understanding reduced-voltage operation in </w:t>
      </w:r>
      <w:r>
        <w:rPr>
          <w:sz w:val="20"/>
          <w:szCs w:val="20"/>
        </w:rPr>
        <w:t xml:space="preserve">modern DRAM devices: Experimental characterization, analysis, and </w:t>
      </w:r>
      <w:r>
        <w:rPr>
          <w:sz w:val="20"/>
          <w:szCs w:val="20"/>
        </w:rPr>
        <w:t xml:space="preserve">mechanisms,” ACM SIGMETRICS Perform. Eval. Rev., vol. 45, no. 1, </w:t>
      </w:r>
      <w:r>
        <w:rPr>
          <w:sz w:val="20"/>
          <w:szCs w:val="20"/>
        </w:rPr>
        <w:t xml:space="preserve">pp. 52–51, Jun. 2017.</w:t>
      </w:r>
      <w:r>
        <w:rPr>
          <w:sz w:val="20"/>
          <w:szCs w:val="20"/>
        </w:rPr>
      </w:r>
      <w:bookmarkEnd w:id="11"/>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2" w:name="_Ref12"/>
      <w:r>
        <w:rPr>
          <w:sz w:val="20"/>
          <w:szCs w:val="20"/>
        </w:rPr>
        <w:t xml:space="preserve">B. Reagen et al., “Minerva: Enabling low-power, highly-accurate deep </w:t>
      </w:r>
      <w:r>
        <w:rPr>
          <w:sz w:val="20"/>
          <w:szCs w:val="20"/>
        </w:rPr>
        <w:t xml:space="preserve">neural network accelerators,” in Proc. ACM/IEEE 43rd Annu. Int. Symp. </w:t>
      </w:r>
      <w:r>
        <w:rPr>
          <w:sz w:val="20"/>
          <w:szCs w:val="20"/>
        </w:rPr>
        <w:t xml:space="preserve">Comput. Archit. (ISCA), Jun. 2016, pp. 267–278.</w:t>
      </w:r>
      <w:r>
        <w:rPr>
          <w:sz w:val="20"/>
          <w:szCs w:val="20"/>
        </w:rPr>
      </w:r>
      <w:bookmarkEnd w:id="12"/>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3" w:name="_Ref13"/>
      <w:r>
        <w:rPr>
          <w:sz w:val="20"/>
          <w:szCs w:val="20"/>
        </w:rPr>
        <w:t xml:space="preserve">L. Di, M. Putic, J. Lach, and B. H. Calhoun, “Power switch charac</w:t>
      </w:r>
      <w:r>
        <w:rPr>
          <w:sz w:val="20"/>
          <w:szCs w:val="20"/>
        </w:rPr>
        <w:t xml:space="preserve">terization for fine-grained dynamic voltage scaling,” in Proc. IEEE Int. </w:t>
      </w:r>
      <w:r>
        <w:rPr>
          <w:sz w:val="20"/>
          <w:szCs w:val="20"/>
        </w:rPr>
        <w:t xml:space="preserve">Conf. Comput. Design, Oct. 2008, pp. 605–611.</w:t>
      </w:r>
      <w:r>
        <w:rPr>
          <w:sz w:val="20"/>
          <w:szCs w:val="20"/>
        </w:rPr>
      </w:r>
      <w:bookmarkEnd w:id="13"/>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Z. Bai, D. Xu, T. Wang, and M.-C. Wong, “A cascaded multilevel battery </w:t>
      </w:r>
      <w:r>
        <w:rPr>
          <w:sz w:val="20"/>
          <w:szCs w:val="20"/>
        </w:rPr>
      </w:r>
      <w:r>
        <w:rPr>
          <w:sz w:val="20"/>
          <w:szCs w:val="20"/>
        </w:rPr>
        <w:t xml:space="preserve">energy storage based parallel dynamic voltage compensator for medium </w:t>
      </w:r>
      <w:r>
        <w:rPr>
          <w:sz w:val="20"/>
          <w:szCs w:val="20"/>
        </w:rPr>
      </w:r>
      <w:r>
        <w:rPr>
          <w:sz w:val="20"/>
          <w:szCs w:val="20"/>
          <w14:ligatures w14:val="none"/>
        </w:rPr>
      </w:r>
      <w:r>
        <w:rPr>
          <w:sz w:val="20"/>
          <w:szCs w:val="20"/>
        </w:rPr>
        <w:t xml:space="preserve">voltage industrial distribution systems,” IEEE Trans. Ind. Informat., early </w:t>
      </w:r>
      <w:r>
        <w:rPr>
          <w:sz w:val="20"/>
          <w:szCs w:val="20"/>
        </w:rPr>
      </w:r>
      <w:r>
        <w:rPr>
          <w:sz w:val="20"/>
          <w:szCs w:val="20"/>
          <w14:ligatures w14:val="none"/>
        </w:rPr>
      </w:r>
      <w:r>
        <w:rPr>
          <w:sz w:val="20"/>
          <w:szCs w:val="20"/>
        </w:rPr>
        <w:t xml:space="preserve">access, Apr. 7, 2023, doi: 10.1109/TII.2023.3265526.</w:t>
      </w:r>
      <w:r>
        <w:rPr>
          <w:sz w:val="20"/>
          <w:szCs w:val="20"/>
        </w:rPr>
      </w:r>
      <w:r>
        <w:rPr>
          <w:sz w:val="20"/>
          <w:szCs w:val="20"/>
        </w:rPr>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4" w:name="_Ref14"/>
      <w:r>
        <w:rPr>
          <w:sz w:val="20"/>
          <w:szCs w:val="20"/>
        </w:rPr>
        <w:t xml:space="preserve">N. Adorni, S. Stanzione, and A. Boni, “A 10-mA LDO with 16-nA </w:t>
      </w:r>
      <w:r>
        <w:rPr>
          <w:sz w:val="20"/>
          <w:szCs w:val="20"/>
        </w:rPr>
        <w:t xml:space="preserve">IQ and operating from 800-mV supply,” IEEE J. Solid-State Circuits, </w:t>
      </w:r>
      <w:r>
        <w:rPr>
          <w:sz w:val="20"/>
          <w:szCs w:val="20"/>
        </w:rPr>
        <w:t xml:space="preserve">vol. 55, no. 2, pp. 404–413, Feb. 2020.</w:t>
      </w:r>
      <w:r>
        <w:rPr>
          <w:sz w:val="20"/>
          <w:szCs w:val="20"/>
        </w:rPr>
      </w:r>
      <w:bookmarkEnd w:id="14"/>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C.-H. Huang and W.-C. Liao, “A high-performance LDO regulator </w:t>
      </w:r>
      <w:r>
        <w:rPr>
          <w:sz w:val="20"/>
          <w:szCs w:val="20"/>
        </w:rPr>
      </w:r>
      <w:r>
        <w:rPr>
          <w:sz w:val="20"/>
          <w:szCs w:val="20"/>
        </w:rPr>
        <w:t xml:space="preserve">enabling low-power SoC with voltage scaling approaches,” IEEE Trans. </w:t>
      </w:r>
      <w:r>
        <w:rPr>
          <w:sz w:val="20"/>
          <w:szCs w:val="20"/>
        </w:rPr>
      </w:r>
      <w:r>
        <w:rPr>
          <w:sz w:val="20"/>
          <w:szCs w:val="20"/>
          <w14:ligatures w14:val="none"/>
        </w:rPr>
      </w:r>
      <w:r>
        <w:rPr>
          <w:sz w:val="20"/>
          <w:szCs w:val="20"/>
        </w:rPr>
        <w:t xml:space="preserve">Very Large Scale Integr. (VLSI) Syst., vol. 28, no. 5, pp. 1141–1149, </w:t>
      </w:r>
      <w:r>
        <w:rPr>
          <w:sz w:val="20"/>
          <w:szCs w:val="20"/>
        </w:rPr>
      </w:r>
      <w:r>
        <w:rPr>
          <w:sz w:val="20"/>
          <w:szCs w:val="20"/>
          <w14:ligatures w14:val="none"/>
        </w:rPr>
      </w:r>
      <w:r>
        <w:rPr>
          <w:sz w:val="20"/>
          <w:szCs w:val="20"/>
        </w:rPr>
        <w:t xml:space="preserve">May 2020.</w:t>
      </w:r>
      <w:r>
        <w:rPr>
          <w:sz w:val="20"/>
          <w:szCs w:val="20"/>
        </w:rPr>
      </w:r>
      <w:r>
        <w:rPr>
          <w:sz w:val="20"/>
          <w:szCs w:val="20"/>
        </w:rPr>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P. H. McLaughlin, Z. Xia, and J. T. Stauth, “A monolithic resonant </w:t>
      </w:r>
      <w:r>
        <w:rPr>
          <w:sz w:val="20"/>
          <w:szCs w:val="20"/>
        </w:rPr>
        <w:t xml:space="preserve">switched-capacitor voltage regulator with dual-phase merged-LC res</w:t>
      </w:r>
      <w:r>
        <w:rPr>
          <w:sz w:val="20"/>
          <w:szCs w:val="20"/>
        </w:rPr>
        <w:t xml:space="preserve">onator,” IEEE J. Solid-State Circuits, vol. 55, no. 12, pp. 3179–3188, </w:t>
      </w:r>
      <w:r>
        <w:rPr>
          <w:sz w:val="20"/>
          <w:szCs w:val="20"/>
        </w:rPr>
        <w:t xml:space="preserve">Dec. 2020.</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rPr>
          <w:sz w:val="20"/>
          <w:szCs w:val="20"/>
        </w:rPr>
        <w:t xml:space="preserve">D. Lutz, P. Renz, and B. Wicht, “12.4 A 10 mW fully integrated </w:t>
      </w:r>
      <w:r>
        <w:rPr>
          <w:sz w:val="20"/>
          <w:szCs w:val="20"/>
        </w:rPr>
        <w:t xml:space="preserve">2-to-13 V-input buck-boost SC converter with 81.5% peak efficiency,” </w:t>
      </w:r>
      <w:r>
        <w:rPr>
          <w:sz w:val="20"/>
          <w:szCs w:val="20"/>
        </w:rPr>
        <w:t xml:space="preserve">in IEEE Int. Solid-State Circuits Conf. (ISSCC) Dig. Tech. Papers, </w:t>
      </w:r>
      <w:r>
        <w:rPr>
          <w:sz w:val="20"/>
          <w:szCs w:val="20"/>
        </w:rPr>
        <w:t xml:space="preserve">Jan. 2016, pp. 224–225.</w:t>
      </w:r>
      <w:r>
        <w:rPr>
          <w:sz w:val="20"/>
          <w:szCs w:val="20"/>
        </w:rPr>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15" w:name="_Ref15"/>
      <w:r>
        <w:rPr>
          <w:sz w:val="20"/>
          <w:szCs w:val="20"/>
        </w:rPr>
        <w:t xml:space="preserve">B. Salami et al., “An experimental study of reduced-voltage operation </w:t>
      </w:r>
      <w:r>
        <w:rPr>
          <w:sz w:val="20"/>
          <w:szCs w:val="20"/>
        </w:rPr>
        <w:t xml:space="preserve">in modern FPGAs for neural network acceleration,” in Proc. 50th </w:t>
      </w:r>
      <w:r>
        <w:rPr>
          <w:sz w:val="20"/>
          <w:szCs w:val="20"/>
        </w:rPr>
        <w:t xml:space="preserve">Annu. IEEE/IFIP Int. Conf. Dependable Syst. Netw. (DSN), Jun. 2020, </w:t>
      </w:r>
      <w:r>
        <w:rPr>
          <w:sz w:val="20"/>
          <w:szCs w:val="20"/>
        </w:rPr>
        <w:t xml:space="preserve">pp. 138–149</w:t>
      </w:r>
      <w:r>
        <w:rPr>
          <w:sz w:val="20"/>
          <w:szCs w:val="20"/>
        </w:rPr>
        <w:t xml:space="preserve">.</w:t>
      </w:r>
      <w:r>
        <w:rPr>
          <w:sz w:val="20"/>
          <w:szCs w:val="20"/>
          <w:highlight w:val="none"/>
        </w:rPr>
      </w:r>
      <w:bookmarkEnd w:id="15"/>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16" w:name="_Ref16"/>
      <w:r>
        <w:rPr>
          <w:sz w:val="20"/>
          <w:szCs w:val="20"/>
        </w:rPr>
        <w:t xml:space="preserve">S. S. N. Larimi et al., “Understanding power consumption and reli</w:t>
      </w:r>
      <w:r>
        <w:rPr>
          <w:sz w:val="20"/>
          <w:szCs w:val="20"/>
        </w:rPr>
        <w:t xml:space="preserve">ability of high-bandwidth memory with voltage underscaling,” 2021, </w:t>
      </w:r>
      <w:r>
        <w:rPr>
          <w:sz w:val="20"/>
          <w:szCs w:val="20"/>
        </w:rPr>
        <w:t xml:space="preserve">arXiv:2101.00969.</w:t>
      </w:r>
      <w:r>
        <w:rPr>
          <w:sz w:val="20"/>
          <w:szCs w:val="20"/>
        </w:rPr>
      </w:r>
      <w:bookmarkEnd w:id="16"/>
      <w:r/>
      <w:r>
        <w:rPr>
          <w:sz w:val="20"/>
          <w:szCs w:val="20"/>
        </w:rPr>
      </w:r>
    </w:p>
    <w:p>
      <w:pPr>
        <w:pStyle w:val="901"/>
        <w:numPr>
          <w:ilvl w:val="0"/>
          <w:numId w:val="2"/>
        </w:numPr>
        <w:pBdr/>
        <w:spacing w:before="4" w:line="217" w:lineRule="exact"/>
        <w:ind w:right="236" w:hanging="134" w:left="425"/>
        <w:jc w:val="both"/>
        <w:rPr>
          <w14:ligatures w14:val="none"/>
        </w:rPr>
      </w:pPr>
      <w:r/>
      <w:bookmarkStart w:id="17" w:name="_Ref17"/>
      <w:r>
        <w:rPr>
          <w:sz w:val="20"/>
          <w:szCs w:val="20"/>
        </w:rPr>
        <w:t xml:space="preserve">S. Mukhopadhyay, H. Mahmoodi, and K. Roy, “Statistical design and </w:t>
      </w:r>
      <w:r>
        <w:rPr>
          <w:sz w:val="20"/>
          <w:szCs w:val="20"/>
        </w:rPr>
        <w:t xml:space="preserve">optimization of SRAM cell for yield enhancement,” in Proc. IEEE/ACM </w:t>
      </w:r>
      <w:r>
        <w:rPr>
          <w:sz w:val="20"/>
          <w:szCs w:val="20"/>
        </w:rPr>
        <w:t xml:space="preserve">Int. Conf. Comput. Aided Design (ICCAD), Nov. 2004, pp. 10–13.</w:t>
      </w:r>
      <w:r>
        <w:rPr>
          <w:sz w:val="20"/>
          <w:szCs w:val="20"/>
        </w:rPr>
      </w:r>
      <w:bookmarkEnd w:id="17"/>
      <w:r/>
      <w:r>
        <w:rPr>
          <w:sz w:val="20"/>
          <w:szCs w:val="20"/>
        </w:rPr>
      </w:r>
    </w:p>
    <w:p>
      <w:pPr>
        <w:pStyle w:val="901"/>
        <w:numPr>
          <w:ilvl w:val="0"/>
          <w:numId w:val="2"/>
        </w:numPr>
        <w:pBdr/>
        <w:spacing w:before="4" w:line="217" w:lineRule="exact"/>
        <w:ind w:right="236" w:hanging="134" w:left="425"/>
        <w:jc w:val="both"/>
        <w:rPr>
          <w14:ligatures w14:val="none"/>
        </w:rPr>
      </w:pPr>
      <w:r/>
      <w:bookmarkStart w:id="18" w:name="_Ref18"/>
      <w:r>
        <w:rPr>
          <w:sz w:val="20"/>
          <w:szCs w:val="20"/>
        </w:rPr>
        <w:t xml:space="preserve">E. Lee et al., “A charge-domain scalable-weight in-memory comput</w:t>
      </w:r>
      <w:r>
        <w:rPr>
          <w:sz w:val="20"/>
          <w:szCs w:val="20"/>
        </w:rPr>
        <w:t xml:space="preserve">ing macro with dual-SRAM architecture for precision-scalable DNN </w:t>
      </w:r>
      <w:r>
        <w:rPr>
          <w:sz w:val="20"/>
          <w:szCs w:val="20"/>
        </w:rPr>
        <w:t xml:space="preserve">accelerators,” IEEE Trans. Circuits Syst. I, Reg. Papers, vol. 68, no. 8, </w:t>
      </w:r>
      <w:r>
        <w:rPr>
          <w:sz w:val="20"/>
          <w:szCs w:val="20"/>
        </w:rPr>
        <w:t xml:space="preserve">pp. 3305–3316, Aug. 2021.</w:t>
      </w:r>
      <w:r>
        <w:rPr>
          <w:sz w:val="20"/>
          <w:szCs w:val="20"/>
        </w:rPr>
      </w:r>
      <w:bookmarkEnd w:id="18"/>
      <w:r/>
      <w:r>
        <w:rPr>
          <w:sz w:val="20"/>
          <w:szCs w:val="20"/>
        </w:rPr>
      </w:r>
    </w:p>
    <w:p>
      <w:pPr>
        <w:pStyle w:val="901"/>
        <w:numPr>
          <w:ilvl w:val="0"/>
          <w:numId w:val="2"/>
        </w:numPr>
        <w:pBdr/>
        <w:spacing w:before="4" w:line="217" w:lineRule="exact"/>
        <w:ind w:right="236" w:hanging="134" w:left="425"/>
        <w:jc w:val="both"/>
        <w:rPr>
          <w14:ligatures w14:val="none"/>
        </w:rPr>
      </w:pPr>
      <w:r>
        <w:rPr>
          <w:sz w:val="20"/>
          <w:szCs w:val="20"/>
        </w:rPr>
        <w:t xml:space="preserve">M. E. Sinangil et al., “A 7-nm compute-in-memory SRAM macro </w:t>
      </w:r>
      <w:r>
        <w:rPr>
          <w:sz w:val="20"/>
          <w:szCs w:val="20"/>
        </w:rPr>
        <w:t xml:space="preserve">supporting multi-bit input, weight and output and achieving 351 </w:t>
      </w:r>
      <w:r>
        <w:rPr>
          <w:sz w:val="20"/>
          <w:szCs w:val="20"/>
        </w:rPr>
        <w:t xml:space="preserve">TOPS/W and 372.4 GOPS,” IEEE J. Solid-State Circuits, vol. 56, no. 1, </w:t>
      </w:r>
      <w:r>
        <w:rPr>
          <w:sz w:val="20"/>
          <w:szCs w:val="20"/>
        </w:rPr>
        <w:t xml:space="preserve">pp. 188–198, Jan. 2021.</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rPr>
          <w:sz w:val="20"/>
          <w:szCs w:val="20"/>
        </w:rPr>
        <w:t xml:space="preserve">S. Jain, L. Lin, and M. Alioto, “±CIM SRAM for signed in-</w:t>
      </w:r>
      <w:r>
        <w:rPr>
          <w:sz w:val="20"/>
          <w:szCs w:val="20"/>
        </w:rPr>
        <w:t xml:space="preserve">memory broad-purpose computing from DSP to neural process</w:t>
      </w:r>
      <w:r>
        <w:rPr>
          <w:sz w:val="20"/>
          <w:szCs w:val="20"/>
        </w:rPr>
        <w:t xml:space="preserve">ing,” IEEE J. Solid-State Circuits, vol. 56, no. 10, pp. 2981–2992, </w:t>
      </w:r>
      <w:r>
        <w:rPr>
          <w:sz w:val="20"/>
          <w:szCs w:val="20"/>
        </w:rPr>
        <w:t xml:space="preserve">Oct. 2021</w:t>
      </w:r>
      <w:r>
        <w:rPr>
          <w:sz w:val="20"/>
          <w:szCs w:val="20"/>
        </w:rPr>
        <w:t xml:space="preserve">.</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bookmarkStart w:id="19" w:name="_Ref19"/>
      <w:r>
        <w:rPr>
          <w:sz w:val="20"/>
          <w:szCs w:val="20"/>
        </w:rPr>
        <w:t xml:space="preserve">H. Kim, Q. Chen, and B. Kim, “A 16K SRAM-based mixed-signal in-</w:t>
      </w:r>
      <w:r>
        <w:rPr>
          <w:sz w:val="20"/>
          <w:szCs w:val="20"/>
        </w:rPr>
        <w:t xml:space="preserve">memory computing macro featuring voltage-mode accumulator and row-</w:t>
      </w:r>
      <w:r>
        <w:rPr>
          <w:sz w:val="20"/>
          <w:szCs w:val="20"/>
        </w:rPr>
        <w:t xml:space="preserve">by-row ADC,” in Proc. IEEE Asian Solid-State Circuits Conf. (A-SSCC),</w:t>
      </w:r>
      <w:r>
        <w:rPr>
          <w:sz w:val="20"/>
          <w:szCs w:val="20"/>
        </w:rPr>
        <w:t xml:space="preserve"> </w:t>
      </w:r>
      <w:r>
        <w:rPr>
          <w:sz w:val="20"/>
          <w:szCs w:val="20"/>
        </w:rPr>
        <w:t xml:space="preserve">Nov. 2019, pp. 35–36.</w:t>
      </w:r>
      <w:r>
        <w:rPr>
          <w:sz w:val="20"/>
          <w:szCs w:val="20"/>
        </w:rPr>
      </w:r>
      <w:bookmarkEnd w:id="19"/>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A. Agrawal, A. Jaiswal, C. Lee, and K. Roy, “X-SRAM: Enabling </w:t>
      </w:r>
      <w:r>
        <w:rPr>
          <w:sz w:val="20"/>
          <w:szCs w:val="20"/>
        </w:rPr>
        <w:t xml:space="preserve">in-memory Boolean computations in CMOS static random access mem</w:t>
      </w:r>
      <w:r>
        <w:rPr>
          <w:sz w:val="20"/>
          <w:szCs w:val="20"/>
        </w:rPr>
      </w:r>
      <w:r>
        <w:rPr>
          <w:sz w:val="20"/>
          <w:szCs w:val="20"/>
          <w14:ligatures w14:val="none"/>
        </w:rPr>
      </w:r>
      <w:r>
        <w:rPr>
          <w:sz w:val="20"/>
          <w:szCs w:val="20"/>
        </w:rPr>
        <w:t xml:space="preserve">ories,” IEEE Trans. Circuits Syst. I, Reg. Papers, vol. 65, no. 12, </w:t>
      </w:r>
      <w:r>
        <w:rPr>
          <w:sz w:val="20"/>
          <w:szCs w:val="20"/>
        </w:rPr>
      </w:r>
      <w:r>
        <w:rPr>
          <w:sz w:val="20"/>
          <w:szCs w:val="20"/>
          <w14:ligatures w14:val="none"/>
        </w:rPr>
      </w:r>
      <w:r>
        <w:rPr>
          <w:sz w:val="20"/>
          <w:szCs w:val="20"/>
        </w:rPr>
        <w:t xml:space="preserve">pp. 4219–4232, Dec. 2018.</w:t>
      </w:r>
      <w:r>
        <w:rPr>
          <w:sz w:val="20"/>
          <w:szCs w:val="20"/>
        </w:rPr>
      </w:r>
      <w:r>
        <w:rPr>
          <w:sz w:val="20"/>
          <w:szCs w:val="20"/>
        </w:rPr>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W. Simon, J. Galicia, A. Levisse, M. Zapater, and D. Atienza, “A fast, </w:t>
      </w:r>
      <w:r>
        <w:rPr>
          <w:sz w:val="20"/>
          <w:szCs w:val="20"/>
        </w:rPr>
      </w:r>
      <w:r>
        <w:rPr>
          <w:sz w:val="20"/>
          <w:szCs w:val="20"/>
        </w:rPr>
        <w:t xml:space="preserve">reliable and wide-voltage-range in-memory computing architecture,” in </w:t>
      </w:r>
      <w:r>
        <w:rPr>
          <w:sz w:val="20"/>
          <w:szCs w:val="20"/>
        </w:rPr>
      </w:r>
      <w:r>
        <w:rPr>
          <w:sz w:val="20"/>
          <w:szCs w:val="20"/>
          <w14:ligatures w14:val="none"/>
        </w:rPr>
      </w:r>
      <w:r>
        <w:rPr>
          <w:sz w:val="20"/>
          <w:szCs w:val="20"/>
        </w:rPr>
        <w:t xml:space="preserve">Proc. 56th ACM/IEEE Design Autom. Conf. (DAC), Jun. 2019, pp. 1–6.</w:t>
      </w:r>
      <w:r>
        <w:rPr>
          <w:sz w:val="20"/>
          <w:szCs w:val="20"/>
        </w:rPr>
      </w:r>
      <w:r>
        <w:rPr>
          <w:sz w:val="20"/>
          <w:szCs w:val="20"/>
        </w:rPr>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20" w:name="_Ref20"/>
      <w:r>
        <w:rPr>
          <w:sz w:val="20"/>
          <w:szCs w:val="20"/>
        </w:rPr>
        <w:t xml:space="preserve">M. Hu et al., “Dot-product engine for neuromorphic computing: Pro</w:t>
      </w:r>
      <w:r>
        <w:rPr>
          <w:sz w:val="20"/>
          <w:szCs w:val="20"/>
        </w:rPr>
        <w:t xml:space="preserve">gramming 1T1M crossbar to accelerate matrix-vector multiplication,” in </w:t>
      </w:r>
      <w:r>
        <w:rPr>
          <w:sz w:val="20"/>
          <w:szCs w:val="20"/>
        </w:rPr>
        <w:t xml:space="preserve">Proc. 53rd Annu. Design </w:t>
      </w:r>
      <w:r>
        <w:rPr>
          <w:sz w:val="20"/>
          <w:szCs w:val="20"/>
        </w:rPr>
        <w:t xml:space="preserve">Autom. Conf., Jun. 2016, pp. 1–6.</w:t>
      </w:r>
      <w:r>
        <w:rPr>
          <w:sz w:val="20"/>
          <w:szCs w:val="20"/>
        </w:rPr>
      </w:r>
      <w:bookmarkEnd w:id="20"/>
      <w:r/>
      <w:r>
        <w:rPr>
          <w:sz w:val="20"/>
          <w:szCs w:val="20"/>
        </w:rPr>
      </w:r>
    </w:p>
    <w:p>
      <w:pPr>
        <w:pStyle w:val="901"/>
        <w:numPr>
          <w:ilvl w:val="0"/>
          <w:numId w:val="2"/>
        </w:numPr>
        <w:pBdr/>
        <w:spacing w:before="4" w:line="217" w:lineRule="exact"/>
        <w:ind w:right="236" w:hanging="134" w:left="425"/>
        <w:jc w:val="both"/>
        <w:rPr>
          <w14:ligatures w14:val="none"/>
        </w:rPr>
      </w:pPr>
      <w:r/>
      <w:bookmarkStart w:id="21" w:name="_Ref21"/>
      <w:r>
        <w:rPr>
          <w:sz w:val="20"/>
          <w:szCs w:val="20"/>
        </w:rPr>
        <w:t xml:space="preserve">M. R. H. Rashed, S. K. Jha, and R. Ewetz, “Hybrid analog-digital </w:t>
      </w:r>
      <w:r>
        <w:rPr>
          <w:sz w:val="20"/>
          <w:szCs w:val="20"/>
        </w:rPr>
        <w:t xml:space="preserve">in-memory computing,” in Proc. IEEE/ACM Int. Conf. Comput. Aided </w:t>
      </w:r>
      <w:r>
        <w:rPr>
          <w:sz w:val="20"/>
          <w:szCs w:val="20"/>
        </w:rPr>
        <w:t xml:space="preserve">Design (ICCAD), Nov. 2021, pp. 1–9.</w:t>
      </w:r>
      <w:r>
        <w:rPr>
          <w:sz w:val="20"/>
          <w:szCs w:val="20"/>
        </w:rPr>
      </w:r>
      <w:bookmarkEnd w:id="21"/>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22" w:name="_Ref22"/>
      <w:r>
        <w:rPr>
          <w:sz w:val="20"/>
          <w:szCs w:val="20"/>
        </w:rPr>
        <w:t xml:space="preserve">K. Cho et al., “SAINT-S: 3D SRAM stacking solution based on 7nm </w:t>
      </w:r>
      <w:r>
        <w:rPr>
          <w:sz w:val="20"/>
          <w:szCs w:val="20"/>
        </w:rPr>
        <w:t xml:space="preserve">TSV technology,” in IEEE Hot Chips Symp., Aug. 2020, pp. 1–13.</w:t>
      </w:r>
      <w:r>
        <w:rPr>
          <w:sz w:val="20"/>
          <w:szCs w:val="20"/>
        </w:rPr>
      </w:r>
      <w:bookmarkEnd w:id="22"/>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N.-D. Nguyen, X.-T. Tran, A. B. Abdallah, and K. N. Dang, </w:t>
      </w:r>
      <w:r>
        <w:rPr>
          <w:sz w:val="20"/>
          <w:szCs w:val="20"/>
        </w:rPr>
      </w:r>
      <w:r>
        <w:rPr>
          <w:sz w:val="20"/>
          <w:szCs w:val="20"/>
        </w:rPr>
        <w:t xml:space="preserve">“An in-situ dynamic quantization with 3D stacking synaptic memory </w:t>
      </w:r>
      <w:r>
        <w:rPr>
          <w:sz w:val="20"/>
          <w:szCs w:val="20"/>
        </w:rPr>
      </w:r>
      <w:r>
        <w:rPr>
          <w:sz w:val="20"/>
          <w:szCs w:val="20"/>
          <w14:ligatures w14:val="none"/>
        </w:rPr>
      </w:r>
      <w:r>
        <w:rPr>
          <w:sz w:val="20"/>
          <w:szCs w:val="20"/>
        </w:rPr>
        <w:t xml:space="preserve">for power-aware neuromorphic architecture,” IEEE Access, vol. 11, </w:t>
      </w:r>
      <w:r>
        <w:rPr>
          <w:sz w:val="20"/>
          <w:szCs w:val="20"/>
        </w:rPr>
      </w:r>
      <w:r>
        <w:rPr>
          <w:sz w:val="20"/>
          <w:szCs w:val="20"/>
          <w14:ligatures w14:val="none"/>
        </w:rPr>
      </w:r>
      <w:r>
        <w:rPr>
          <w:sz w:val="20"/>
          <w:szCs w:val="20"/>
        </w:rPr>
        <w:t xml:space="preserve">pp. 82377–82389, 2023.</w:t>
      </w:r>
      <w:r>
        <w:rPr>
          <w:sz w:val="20"/>
          <w:szCs w:val="20"/>
        </w:rPr>
      </w:r>
      <w:r>
        <w:rPr>
          <w:sz w:val="20"/>
          <w:szCs w:val="20"/>
        </w:rPr>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23" w:name="_Ref23"/>
      <w:r>
        <w:rPr>
          <w:sz w:val="20"/>
          <w:szCs w:val="20"/>
        </w:rPr>
        <w:t xml:space="preserve">M. Evers, L. Barnes, and M. Clark, “The AMD next-generation ‘Zen 3’ </w:t>
      </w:r>
      <w:r>
        <w:rPr>
          <w:sz w:val="20"/>
          <w:szCs w:val="20"/>
        </w:rPr>
        <w:t xml:space="preserve">core,” IEEE Micro, vol. 42, no. 3, pp. 7–12, May 2022.</w:t>
      </w:r>
      <w:r>
        <w:rPr>
          <w:sz w:val="20"/>
          <w:szCs w:val="20"/>
        </w:rPr>
      </w:r>
      <w:bookmarkEnd w:id="23"/>
      <w:r/>
      <w:r>
        <w:rPr>
          <w:sz w:val="20"/>
          <w:szCs w:val="20"/>
          <w14:ligatures w14:val="none"/>
        </w:rPr>
      </w:r>
    </w:p>
    <w:p>
      <w:pPr>
        <w:pStyle w:val="901"/>
        <w:numPr>
          <w:ilvl w:val="0"/>
          <w:numId w:val="2"/>
        </w:numPr>
        <w:pBdr/>
        <w:spacing w:before="4" w:line="217" w:lineRule="exact"/>
        <w:ind w:right="236" w:hanging="134" w:left="425"/>
        <w:jc w:val="both"/>
        <w:rPr>
          <w14:ligatures w14:val="none"/>
        </w:rPr>
      </w:pPr>
      <w:r>
        <w:rPr>
          <w:sz w:val="20"/>
          <w:szCs w:val="20"/>
        </w:rPr>
        <w:t xml:space="preserve">K. Ueyoshi et al., “QUEST: Multi-purpose log-quantized DNN inference </w:t>
      </w:r>
      <w:r>
        <w:rPr>
          <w:sz w:val="20"/>
          <w:szCs w:val="20"/>
        </w:rPr>
        <w:t xml:space="preserve">engine stacked on 96-MB 3-D SRAM using inductive coupling technol</w:t>
      </w:r>
      <w:r>
        <w:rPr>
          <w:sz w:val="20"/>
          <w:szCs w:val="20"/>
        </w:rPr>
        <w:t xml:space="preserve">ogy in 40-nm CMOS,” IEEE J. Solid-State </w:t>
      </w:r>
      <w:r>
        <w:rPr>
          <w:sz w:val="20"/>
          <w:szCs w:val="20"/>
        </w:rPr>
        <w:t xml:space="preserve">Circuits, vol. 54, no. 1, </w:t>
      </w:r>
      <w:r>
        <w:rPr>
          <w:sz w:val="20"/>
          <w:szCs w:val="20"/>
        </w:rPr>
        <w:t xml:space="preserve">pp. 186–196, Jan. 2019.</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bookmarkStart w:id="24" w:name="_Ref24"/>
      <w:r>
        <w:rPr>
          <w:sz w:val="20"/>
          <w:szCs w:val="20"/>
        </w:rPr>
        <w:t xml:space="preserve">K. Shiba et al., “A 96-MB 3D-stacked SRAM using inductive coupling </w:t>
      </w:r>
      <w:r>
        <w:rPr>
          <w:sz w:val="20"/>
          <w:szCs w:val="20"/>
        </w:rPr>
        <w:t xml:space="preserve">with 0.4-V transmitter, termination scheme and 12:1 SerDes in 40-</w:t>
      </w:r>
      <w:r>
        <w:rPr>
          <w:sz w:val="20"/>
          <w:szCs w:val="20"/>
        </w:rPr>
        <w:t xml:space="preserve">nm CMOS,” IEEE Trans. Circuits Syst. I, Reg. Papers, vol. 68, no. 2, </w:t>
      </w:r>
      <w:r>
        <w:rPr>
          <w:sz w:val="20"/>
          <w:szCs w:val="20"/>
        </w:rPr>
        <w:t xml:space="preserve">pp. 692–703, Feb. 2021.</w:t>
      </w:r>
      <w:r>
        <w:rPr>
          <w:sz w:val="20"/>
          <w:szCs w:val="20"/>
        </w:rPr>
      </w:r>
      <w:bookmarkEnd w:id="24"/>
      <w:r/>
      <w:r>
        <w:rPr>
          <w:sz w:val="20"/>
          <w:szCs w:val="20"/>
          <w14:ligatures w14:val="none"/>
        </w:rPr>
      </w:r>
    </w:p>
    <w:p>
      <w:pPr>
        <w:pStyle w:val="901"/>
        <w:numPr>
          <w:ilvl w:val="0"/>
          <w:numId w:val="2"/>
        </w:numPr>
        <w:pBdr/>
        <w:spacing w:before="4" w:line="217" w:lineRule="exact"/>
        <w:ind w:right="236" w:hanging="134" w:left="425"/>
        <w:jc w:val="both"/>
        <w:rPr>
          <w:sz w:val="20"/>
          <w:szCs w:val="20"/>
          <w14:ligatures w14:val="none"/>
        </w:rPr>
      </w:pPr>
      <w:r/>
      <w:bookmarkStart w:id="26" w:name="_Ref26"/>
      <w:r>
        <w:rPr>
          <w:sz w:val="20"/>
          <w:szCs w:val="20"/>
        </w:rPr>
        <w:t xml:space="preserve">C. Frenkel, C. Frenkel, M. Lefebvre, J.-D. Legat, and D. Bol, </w:t>
      </w:r>
      <w:r>
        <w:rPr>
          <w:sz w:val="20"/>
          <w:szCs w:val="20"/>
        </w:rPr>
        <w:t xml:space="preserve">“A 0.086-mm2 12.7-pJ/SOP 64k-synapse 256-neuron online-learning </w:t>
      </w:r>
      <w:r>
        <w:rPr>
          <w:sz w:val="20"/>
          <w:szCs w:val="20"/>
        </w:rPr>
        <w:t xml:space="preserve">digital spiking neuromorphic processor in 28nm CMOS,” IEEE Trans. </w:t>
      </w:r>
      <w:r>
        <w:rPr>
          <w:sz w:val="20"/>
          <w:szCs w:val="20"/>
        </w:rPr>
        <w:t xml:space="preserve">Biomed. Circuits Syst., vol. 13, no. 1, </w:t>
      </w:r>
      <w:r>
        <w:rPr>
          <w:sz w:val="20"/>
          <w:szCs w:val="20"/>
        </w:rPr>
        <w:t xml:space="preserve">pp. 145–158, Feb. 2019.</w:t>
      </w:r>
      <w:r>
        <w:rPr>
          <w:sz w:val="20"/>
          <w:szCs w:val="20"/>
        </w:rPr>
      </w:r>
      <w:bookmarkEnd w:id="26"/>
      <w:r>
        <w:rPr>
          <w:sz w:val="20"/>
          <w:szCs w:val="20"/>
        </w:rPr>
      </w:r>
      <w:r>
        <w:rPr>
          <w:sz w:val="20"/>
          <w:szCs w:val="20"/>
        </w:rPr>
      </w:r>
    </w:p>
    <w:p>
      <w:pPr>
        <w:pStyle w:val="901"/>
        <w:numPr>
          <w:ilvl w:val="0"/>
          <w:numId w:val="2"/>
        </w:numPr>
        <w:pBdr/>
        <w:spacing w:before="4" w:line="217" w:lineRule="exact"/>
        <w:ind w:right="236" w:hanging="134" w:left="425"/>
        <w:jc w:val="both"/>
        <w:rPr>
          <w:sz w:val="20"/>
          <w:szCs w:val="20"/>
          <w14:ligatures w14:val="none"/>
        </w:rPr>
      </w:pPr>
      <w:r/>
      <w:bookmarkStart w:id="27" w:name="_Ref27"/>
      <w:r>
        <w:rPr>
          <w:sz w:val="20"/>
          <w:szCs w:val="20"/>
        </w:rPr>
        <w:t xml:space="preserve">T. Wunderlich et al., “Demonstrating advantages of neuromorphic com</w:t>
      </w:r>
      <w:r>
        <w:rPr>
          <w:sz w:val="20"/>
          <w:szCs w:val="20"/>
        </w:rPr>
        <w:t xml:space="preserve">putation: A pilot study,” Frontiers Neurosci., vol. 13, p. 260, Mar. 2019.</w:t>
      </w:r>
      <w:r>
        <w:rPr>
          <w:sz w:val="20"/>
          <w:szCs w:val="20"/>
        </w:rPr>
      </w:r>
      <w:bookmarkEnd w:id="27"/>
      <w:r/>
      <w:r>
        <w:rPr>
          <w:sz w:val="20"/>
          <w:szCs w:val="20"/>
          <w14:ligatures w14:val="none"/>
        </w:rPr>
      </w:r>
    </w:p>
    <w:p>
      <w:pPr>
        <w:pStyle w:val="901"/>
        <w:numPr>
          <w:ilvl w:val="0"/>
          <w:numId w:val="2"/>
        </w:numPr>
        <w:pBdr/>
        <w:spacing w:before="4" w:line="217" w:lineRule="exact"/>
        <w:ind w:right="236" w:hanging="134" w:left="425"/>
        <w:jc w:val="both"/>
        <w:rPr>
          <w:sz w:val="20"/>
          <w:szCs w:val="20"/>
          <w14:ligatures w14:val="none"/>
        </w:rPr>
      </w:pPr>
      <w:r/>
      <w:bookmarkStart w:id="28" w:name="_Ref28"/>
      <w:r>
        <w:rPr>
          <w:sz w:val="20"/>
          <w:szCs w:val="20"/>
        </w:rPr>
        <w:t xml:space="preserve">R. V. W. Putra, M. A. Hanif, and M. Shafique, “EnforceSNN: Enabling </w:t>
      </w:r>
      <w:r>
        <w:rPr>
          <w:sz w:val="20"/>
          <w:szCs w:val="20"/>
        </w:rPr>
        <w:t xml:space="preserve">resilient and energy-efficient spiking neural network inference consider</w:t>
      </w:r>
      <w:r>
        <w:rPr>
          <w:sz w:val="20"/>
          <w:szCs w:val="20"/>
        </w:rPr>
        <w:t xml:space="preserve">ing approximate DRAMs for embedded systems,” Frontiers Neurosci., </w:t>
      </w:r>
      <w:r>
        <w:rPr>
          <w:sz w:val="20"/>
          <w:szCs w:val="20"/>
        </w:rPr>
        <w:t xml:space="preserve">vol. 16, Aug. 2022, Art. no. 937782</w:t>
      </w:r>
      <w:r>
        <w:rPr>
          <w:sz w:val="20"/>
          <w:szCs w:val="20"/>
        </w:rPr>
      </w:r>
      <w:bookmarkEnd w:id="28"/>
      <w:r/>
      <w:r>
        <w:rPr>
          <w:sz w:val="20"/>
          <w:szCs w:val="20"/>
          <w14:ligatures w14:val="none"/>
        </w:rPr>
      </w:r>
    </w:p>
    <w:p>
      <w:pPr>
        <w:pStyle w:val="901"/>
        <w:numPr>
          <w:ilvl w:val="0"/>
          <w:numId w:val="2"/>
        </w:numPr>
        <w:pBdr/>
        <w:spacing w:before="4" w:line="217" w:lineRule="exact"/>
        <w:ind w:right="236" w:hanging="134" w:left="425"/>
        <w:jc w:val="both"/>
        <w:rPr>
          <w:sz w:val="20"/>
          <w:szCs w:val="20"/>
          <w14:ligatures w14:val="none"/>
        </w:rPr>
      </w:pPr>
      <w:r/>
      <w:bookmarkStart w:id="29" w:name="_Ref29"/>
      <w:r>
        <w:rPr>
          <w:sz w:val="20"/>
          <w:szCs w:val="20"/>
        </w:rPr>
        <w:t xml:space="preserve">N. Inc. Nangate Open Cell Library 45 nm. Accessed: Feb. 14, 2023.</w:t>
      </w:r>
      <w:r>
        <w:rPr>
          <w:sz w:val="20"/>
          <w:szCs w:val="20"/>
        </w:rPr>
        <w:t xml:space="preserve">[Online]. Available: </w:t>
      </w:r>
      <w:hyperlink r:id="rId18" w:tooltip="http://www.nangate.com/" w:history="1">
        <w:r>
          <w:rPr>
            <w:rStyle w:val="875"/>
            <w:sz w:val="20"/>
            <w:szCs w:val="20"/>
          </w:rPr>
          <w:t xml:space="preserve">http://www.nangate.com/</w:t>
        </w:r>
        <w:r>
          <w:rPr>
            <w:rStyle w:val="875"/>
            <w:sz w:val="20"/>
            <w:szCs w:val="20"/>
          </w:rPr>
        </w:r>
        <w:r>
          <w:rPr>
            <w:rStyle w:val="875"/>
            <w:sz w:val="20"/>
            <w:szCs w:val="20"/>
          </w:rPr>
        </w:r>
        <w:r>
          <w:rPr>
            <w:rStyle w:val="875"/>
            <w:sz w:val="20"/>
            <w:szCs w:val="20"/>
            <w14:ligatures w14:val="none"/>
          </w:rPr>
        </w:r>
      </w:hyperlink>
      <w:bookmarkEnd w:id="29"/>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0" w:name="_Ref30"/>
      <w:r>
        <w:rPr>
          <w:sz w:val="20"/>
          <w:szCs w:val="20"/>
        </w:rPr>
        <w:t xml:space="preserve">N. E. D. Automation. FreePDK3D45 3D-IC Process Design Kit.</w:t>
      </w:r>
      <w:r>
        <w:rPr>
          <w:sz w:val="20"/>
          <w:szCs w:val="20"/>
        </w:rPr>
        <w:t xml:space="preserve">Accessed: Feb. 14, 2023. [Online]. Available: </w:t>
      </w:r>
      <w:hyperlink r:id="rId19" w:tooltip="http://www.eda.ncsu.edu/wiki/FreePDK3D45/" w:history="1">
        <w:r>
          <w:rPr>
            <w:rStyle w:val="875"/>
            <w:sz w:val="20"/>
            <w:szCs w:val="20"/>
          </w:rPr>
          <w:t xml:space="preserve">http://www.eda.ncsu.edu/</w:t>
        </w:r>
        <w:r>
          <w:rPr>
            <w:rStyle w:val="875"/>
            <w:sz w:val="20"/>
            <w:szCs w:val="20"/>
          </w:rPr>
        </w:r>
        <w:r>
          <w:rPr>
            <w:rStyle w:val="875"/>
            <w:sz w:val="20"/>
            <w:szCs w:val="20"/>
            <w14:ligatures w14:val="none"/>
          </w:rPr>
        </w:r>
        <w:r>
          <w:rPr>
            <w:rStyle w:val="875"/>
            <w:sz w:val="20"/>
            <w:szCs w:val="20"/>
            <w:highlight w:val="none"/>
          </w:rPr>
          <w:t xml:space="preserve">wiki/FreePDK3D45/</w:t>
        </w:r>
        <w:r>
          <w:rPr>
            <w:rStyle w:val="875"/>
          </w:rPr>
        </w:r>
        <w:r>
          <w:rPr>
            <w:rStyle w:val="875"/>
            <w:sz w:val="20"/>
            <w:szCs w:val="20"/>
            <w:highlight w:val="none"/>
          </w:rPr>
        </w:r>
        <w:r>
          <w:rPr>
            <w:rStyle w:val="875"/>
            <w:sz w:val="20"/>
            <w:szCs w:val="20"/>
            <w:highlight w:val="none"/>
          </w:rPr>
        </w:r>
        <w:r>
          <w:rPr>
            <w:rStyle w:val="875"/>
            <w:sz w:val="20"/>
            <w:szCs w:val="20"/>
            <w14:ligatures w14:val="none"/>
          </w:rPr>
        </w:r>
      </w:hyperlink>
      <w:r/>
      <w:bookmarkEnd w:id="30"/>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1" w:name="_Ref31"/>
      <w:r>
        <w:rPr>
          <w:sz w:val="20"/>
          <w:szCs w:val="20"/>
        </w:rPr>
        <w:t xml:space="preserve">M. R. Guthaus, J. E. Stine, S. Ataei, B. Chen, B. Wu, and M. Sarwar,</w:t>
      </w:r>
      <w:r>
        <w:rPr>
          <w:sz w:val="20"/>
          <w:szCs w:val="20"/>
        </w:rPr>
        <w:t xml:space="preserve">“OpenRAM: An open-source memory compiler,” in Proc. IEEE/ACM </w:t>
      </w:r>
      <w:r>
        <w:rPr>
          <w:sz w:val="20"/>
          <w:szCs w:val="20"/>
        </w:rPr>
        <w:t xml:space="preserve">Int. Conf. Comput.-Aided Design (ICCAD), Nov. 2016, pp. 1–6.</w:t>
      </w:r>
      <w:r>
        <w:rPr>
          <w:sz w:val="20"/>
          <w:szCs w:val="20"/>
        </w:rPr>
      </w:r>
      <w:bookmarkEnd w:id="31"/>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2" w:name="_Ref32"/>
      <w:r>
        <w:rPr>
          <w:sz w:val="20"/>
          <w:szCs w:val="20"/>
        </w:rPr>
        <w:t xml:space="preserve">A. Krizhevsky, “Learning multiple layers of features from tiny images,” </w:t>
      </w:r>
      <w:r>
        <w:rPr>
          <w:sz w:val="20"/>
          <w:szCs w:val="20"/>
        </w:rPr>
        <w:t xml:space="preserve">M.S. thesis, Can. Inst. Adv. Res., Toronto, On, Canada, Apr. 2009. </w:t>
      </w:r>
      <w:r>
        <w:rPr>
          <w:sz w:val="20"/>
          <w:szCs w:val="20"/>
        </w:rPr>
        <w:t xml:space="preserve">[Online]. Available: </w:t>
      </w:r>
      <w:hyperlink r:id="rId20" w:tooltip="http://www.cs.toronto.edu/~kriz/cifar.html" w:history="1">
        <w:r>
          <w:rPr>
            <w:rStyle w:val="875"/>
            <w:sz w:val="20"/>
            <w:szCs w:val="20"/>
          </w:rPr>
          <w:t xml:space="preserve">http://www.cs.toronto.edu/~kriz/cifar.htm</w:t>
        </w:r>
        <w:r>
          <w:rPr>
            <w:rStyle w:val="875"/>
            <w:sz w:val="20"/>
            <w:szCs w:val="20"/>
            <w:highlight w:val="none"/>
          </w:rPr>
          <w:t xml:space="preserve">l</w:t>
        </w:r>
        <w:r>
          <w:rPr>
            <w:rStyle w:val="875"/>
          </w:rPr>
        </w:r>
        <w:r>
          <w:rPr>
            <w:rStyle w:val="875"/>
            <w:sz w:val="20"/>
            <w:szCs w:val="20"/>
            <w:highlight w:val="none"/>
          </w:rPr>
        </w:r>
        <w:r>
          <w:rPr>
            <w:rStyle w:val="875"/>
            <w:sz w:val="20"/>
            <w:szCs w:val="20"/>
            <w:highlight w:val="none"/>
          </w:rPr>
        </w:r>
        <w:r>
          <w:rPr>
            <w:rStyle w:val="875"/>
            <w:sz w:val="20"/>
            <w:szCs w:val="20"/>
            <w14:ligatures w14:val="none"/>
          </w:rPr>
        </w:r>
      </w:hyperlink>
      <w:r/>
      <w:bookmarkEnd w:id="32"/>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3" w:name="_Ref33"/>
      <w:r>
        <w:rPr>
          <w:sz w:val="20"/>
          <w:szCs w:val="20"/>
        </w:rPr>
        <w:t xml:space="preserve">N. Muralimanohar, R. Balasubramonian, and N. P. Jouppi, “Cacti </w:t>
      </w:r>
      <w:r>
        <w:rPr>
          <w:sz w:val="20"/>
          <w:szCs w:val="20"/>
        </w:rPr>
        <w:t xml:space="preserve">6.0: A tool to model large caches,” HP Laboratories, vol. 27, p. 28, </w:t>
      </w:r>
      <w:r>
        <w:rPr>
          <w:sz w:val="20"/>
          <w:szCs w:val="20"/>
        </w:rPr>
        <w:t xml:space="preserve">Apr. 2009.</w:t>
      </w:r>
      <w:r>
        <w:rPr>
          <w:sz w:val="20"/>
          <w:szCs w:val="20"/>
        </w:rPr>
      </w:r>
      <w:bookmarkEnd w:id="33"/>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4" w:name="_Ref34"/>
      <w:r>
        <w:rPr>
          <w:sz w:val="20"/>
          <w:szCs w:val="20"/>
        </w:rPr>
        <w:t xml:space="preserve">P. Reviriego, P. Junsangsri, S. Liu, and F. Lombardi, “Error-tolerant data </w:t>
      </w:r>
      <w:r>
        <w:rPr>
          <w:sz w:val="20"/>
          <w:szCs w:val="20"/>
        </w:rPr>
        <w:t xml:space="preserve">sketches using approximate nanoscale memories and voltage scaling,” </w:t>
      </w:r>
      <w:r>
        <w:rPr>
          <w:sz w:val="20"/>
          <w:szCs w:val="20"/>
        </w:rPr>
        <w:t xml:space="preserve">IEEE Trans. Nanotechnol., vol. 21, </w:t>
      </w:r>
      <w:r>
        <w:rPr>
          <w:sz w:val="20"/>
          <w:szCs w:val="20"/>
        </w:rPr>
        <w:t xml:space="preserve">pp. 16–22, 2022.</w:t>
      </w:r>
      <w:r>
        <w:rPr>
          <w:sz w:val="20"/>
          <w:szCs w:val="20"/>
        </w:rPr>
      </w:r>
      <w:bookmarkEnd w:id="34"/>
      <w:r/>
      <w:r>
        <w:rPr>
          <w:sz w:val="20"/>
          <w:szCs w:val="20"/>
        </w:rPr>
      </w:r>
    </w:p>
    <w:p>
      <w:pPr>
        <w:pStyle w:val="901"/>
        <w:numPr>
          <w:ilvl w:val="0"/>
          <w:numId w:val="2"/>
        </w:numPr>
        <w:pBdr/>
        <w:spacing w:before="4" w:line="217" w:lineRule="exact"/>
        <w:ind w:right="236" w:hanging="134" w:left="425"/>
        <w:jc w:val="both"/>
        <w:rPr>
          <w14:ligatures w14:val="none"/>
        </w:rPr>
      </w:pPr>
      <w:r>
        <w:rPr>
          <w:sz w:val="20"/>
          <w:szCs w:val="20"/>
        </w:rPr>
        <w:t xml:space="preserve">P. Royer and M. López-Vallejo, “Using pMOS pass-gates to boost </w:t>
      </w:r>
      <w:r>
        <w:rPr>
          <w:sz w:val="20"/>
          <w:szCs w:val="20"/>
        </w:rPr>
        <w:t xml:space="preserve">SRAM performance by exploiting strain effects in sub-20-nm FinFET </w:t>
      </w:r>
      <w:r>
        <w:rPr>
          <w:sz w:val="20"/>
          <w:szCs w:val="20"/>
        </w:rPr>
        <w:t xml:space="preserve">technologies,” IEEE Trans. Nanotechnol., vol. 13, no. 6, pp. </w:t>
      </w:r>
      <w:r>
        <w:rPr>
          <w:sz w:val="20"/>
          <w:szCs w:val="20"/>
        </w:rPr>
        <w:t xml:space="preserve">1226–1233, </w:t>
      </w:r>
      <w:r>
        <w:rPr>
          <w:sz w:val="20"/>
          <w:szCs w:val="20"/>
        </w:rPr>
        <w:t xml:space="preserve">Nov. 2014.</w:t>
      </w:r>
      <w:r>
        <w:rPr>
          <w:sz w:val="20"/>
          <w:szCs w:val="20"/>
        </w:rPr>
      </w:r>
      <w:r>
        <w:rPr>
          <w:sz w:val="20"/>
          <w:szCs w:val="20"/>
        </w:rPr>
      </w:r>
    </w:p>
    <w:p>
      <w:pPr>
        <w:pStyle w:val="901"/>
        <w:numPr>
          <w:ilvl w:val="0"/>
          <w:numId w:val="2"/>
        </w:numPr>
        <w:pBdr/>
        <w:spacing w:before="4" w:line="217" w:lineRule="exact"/>
        <w:ind w:right="236" w:hanging="134" w:left="425"/>
        <w:jc w:val="both"/>
        <w:rPr>
          <w14:ligatures w14:val="none"/>
        </w:rPr>
      </w:pPr>
      <w:r>
        <w:rPr>
          <w:sz w:val="20"/>
          <w:szCs w:val="20"/>
        </w:rPr>
        <w:t xml:space="preserve">E. Seevinck, F. J. List, and J. Lohstroh, “Static-noise margin analysis </w:t>
      </w:r>
      <w:r>
        <w:rPr>
          <w:sz w:val="20"/>
          <w:szCs w:val="20"/>
        </w:rPr>
      </w:r>
      <w:r>
        <w:rPr>
          <w:sz w:val="20"/>
          <w:szCs w:val="20"/>
        </w:rPr>
        <w:t xml:space="preserve">of MOS SRAM cells,” IEEE J. Solid-State Circuits, vol. SSC-22, no. 5, </w:t>
      </w:r>
      <w:r>
        <w:rPr>
          <w:sz w:val="20"/>
          <w:szCs w:val="20"/>
        </w:rPr>
      </w:r>
      <w:r>
        <w:rPr>
          <w:sz w:val="20"/>
          <w:szCs w:val="20"/>
          <w14:ligatures w14:val="none"/>
        </w:rPr>
      </w:r>
      <w:r>
        <w:rPr>
          <w:sz w:val="20"/>
          <w:szCs w:val="20"/>
          <w:highlight w:val="none"/>
        </w:rPr>
        <w:t xml:space="preserve">pp. 748–754, Oct. 1987.</w:t>
      </w:r>
      <w:r/>
      <w:r>
        <w:rPr>
          <w:sz w:val="20"/>
          <w:szCs w:val="20"/>
          <w:highlight w:val="none"/>
        </w:rPr>
      </w:r>
      <w:r>
        <w:rPr>
          <w:sz w:val="20"/>
          <w:szCs w:val="20"/>
          <w:highlight w:val="none"/>
        </w:rPr>
      </w:r>
      <w:r>
        <w:rPr>
          <w:sz w:val="20"/>
          <w:szCs w:val="20"/>
          <w14:ligatures w14:val="none"/>
        </w:rPr>
      </w:r>
    </w:p>
    <w:p>
      <w:pPr>
        <w:pStyle w:val="901"/>
        <w:numPr>
          <w:ilvl w:val="0"/>
          <w:numId w:val="2"/>
        </w:numPr>
        <w:pBdr/>
        <w:spacing w:before="4" w:line="217" w:lineRule="exact"/>
        <w:ind w:right="236" w:hanging="134" w:left="425"/>
        <w:jc w:val="both"/>
        <w:rPr>
          <w14:ligatures w14:val="none"/>
        </w:rPr>
      </w:pPr>
      <w:r/>
      <w:bookmarkStart w:id="35" w:name="_Ref35"/>
      <w:r>
        <w:rPr>
          <w:sz w:val="20"/>
          <w:szCs w:val="20"/>
        </w:rPr>
        <w:t xml:space="preserve">M. Karimi, A. S. Monir, R. Mohammadrezaee, and B. Vaisband, “CTT-</w:t>
      </w:r>
      <w:r>
        <w:rPr>
          <w:sz w:val="20"/>
          <w:szCs w:val="20"/>
        </w:rPr>
        <w:t xml:space="preserve">based scalable neuromorphic architecture,” IEEE J. Emerg. Sel. Topics </w:t>
      </w:r>
      <w:r>
        <w:rPr>
          <w:sz w:val="20"/>
          <w:szCs w:val="20"/>
        </w:rPr>
        <w:t xml:space="preserve">Circuits Syst.,</w:t>
      </w:r>
      <w:r>
        <w:rPr>
          <w:sz w:val="20"/>
          <w:szCs w:val="20"/>
          <w:highlight w:val="none"/>
        </w:rPr>
        <w:t xml:space="preserve"> vol. </w:t>
      </w:r>
      <w:r>
        <w:rPr>
          <w:sz w:val="20"/>
          <w:szCs w:val="20"/>
        </w:rPr>
        <w:t xml:space="preserve">13, no. 1, pp. 96–107, Mar. 2023.</w:t>
      </w:r>
      <w:r>
        <w:rPr>
          <w:sz w:val="20"/>
          <w:szCs w:val="20"/>
        </w:rPr>
      </w:r>
      <w:bookmarkEnd w:id="35"/>
      <w:r/>
      <w:r>
        <w:rPr>
          <w:sz w:val="20"/>
          <w:szCs w:val="20"/>
        </w:rPr>
      </w:r>
    </w:p>
    <w:p>
      <w:pPr>
        <w:pStyle w:val="901"/>
        <w:numPr>
          <w:ilvl w:val="0"/>
          <w:numId w:val="2"/>
        </w:numPr>
        <w:pBdr/>
        <w:spacing w:before="4" w:line="217" w:lineRule="exact"/>
        <w:ind w:right="236" w:hanging="134" w:left="425"/>
        <w:jc w:val="both"/>
        <w:rPr>
          <w14:ligatures w14:val="none"/>
        </w:rPr>
      </w:pPr>
      <w:r/>
      <w:bookmarkStart w:id="36" w:name="_Ref36"/>
      <w:r>
        <w:rPr>
          <w:sz w:val="20"/>
          <w:szCs w:val="20"/>
        </w:rPr>
        <w:t xml:space="preserve">A. Stillmaker and B. Baas, “Scaling equations for the accurate prediction </w:t>
      </w:r>
      <w:r>
        <w:rPr>
          <w:sz w:val="20"/>
          <w:szCs w:val="20"/>
        </w:rPr>
        <w:t xml:space="preserve">of CMOS device performance from 180 nm to 7 nm,” Integration, </w:t>
      </w:r>
      <w:r>
        <w:rPr>
          <w:sz w:val="20"/>
          <w:szCs w:val="20"/>
        </w:rPr>
        <w:t xml:space="preserve">vol. 58, pp. 74–81, Jun. 2017</w:t>
      </w:r>
      <w:r>
        <w:rPr>
          <w:sz w:val="20"/>
          <w:szCs w:val="20"/>
        </w:rPr>
        <w:t xml:space="preserve">.</w:t>
      </w:r>
      <w:bookmarkEnd w:id="36"/>
      <w:r/>
      <w:r>
        <w:rPr>
          <w:sz w:val="20"/>
          <w:szCs w:val="20"/>
          <w14:ligatures w14:val="none"/>
        </w:rPr>
      </w:r>
    </w:p>
    <w:sectPr>
      <w:footnotePr/>
      <w:endnotePr/>
      <w:type w:val="continuous"/>
      <w:pgSz w:h="16840" w:orient="landscape" w:w="11910"/>
      <w:pgMar w:top="1100" w:right="1200" w:bottom="280" w:left="1300" w:header="720" w:footer="720" w:gutter="0"/>
      <w:cols w:num="2" w:sep="0" w:space="720" w:equalWidth="0">
        <w:col w:w="4391" w:space="213"/>
        <w:col w:w="4806"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ourier New">
    <w:panose1 w:val="02070409020205020404"/>
  </w:font>
  <w:font w:name="Symbol">
    <w:panose1 w:val="05010000000000000000"/>
  </w:font>
  <w:font w:name="Wingdings">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749"/>
      <w:tblW w:w="0" w:type="auto"/>
      <w:tblBorders/>
      <w:tblLayout w:type="fixed"/>
      <w:tblLook w:val="04A0" w:firstRow="1" w:lastRow="0" w:firstColumn="1" w:lastColumn="0" w:noHBand="0" w:noVBand="1"/>
    </w:tblPr>
    <w:tblGrid>
      <w:gridCol w:w="9162"/>
      <w:gridCol w:w="715"/>
    </w:tblGrid>
    <w:tr>
      <w:trPr>
        <w:trHeight w:val="686"/>
      </w:trPr>
      <w:tc>
        <w:tcPr>
          <w:tcBorders>
            <w:top w:val="none" w:color="000000" w:sz="4" w:space="0"/>
            <w:left w:val="none" w:color="000000" w:sz="4" w:space="0"/>
            <w:bottom w:val="none" w:color="000000" w:sz="4" w:space="0"/>
            <w:right w:val="none" w:color="000000" w:sz="4" w:space="0"/>
          </w:tcBorders>
          <w:tcW w:w="9162" w:type="dxa"/>
          <w:textDirection w:val="lrTb"/>
          <w:noWrap w:val="false"/>
        </w:tcPr>
        <w:p>
          <w:pPr>
            <w:pStyle w:val="905"/>
            <w:pBdr/>
            <w:spacing/>
            <w:ind/>
            <w:rPr>
              <w:bCs/>
              <w:i/>
              <w:sz w:val="20"/>
              <w:szCs w:val="20"/>
              <w:highlight w:val="none"/>
              <w:u w:val="none"/>
            </w:rPr>
          </w:pPr>
          <w:r>
            <w:rPr>
              <w:i/>
              <w:iCs/>
              <w:sz w:val="20"/>
              <w:szCs w:val="20"/>
              <w:u w:val="none"/>
            </w:rPr>
            <w:t xml:space="preserve">Synopsis of the Master’s Thesis                                                                                                  </w:t>
          </w:r>
          <w:r>
            <w:rPr>
              <w:i w:val="0"/>
              <w:iCs w:val="0"/>
              <w:sz w:val="20"/>
              <w:szCs w:val="20"/>
              <w:u w:val="none"/>
            </w:rPr>
            <w:t xml:space="preserve">m5262108</w:t>
          </w:r>
          <w:r>
            <w:rPr>
              <w:bCs/>
              <w:i/>
              <w:sz w:val="20"/>
              <w:szCs w:val="20"/>
              <w:highlight w:val="none"/>
              <w:u w:val="none"/>
            </w:rPr>
          </w:r>
          <w:r>
            <w:rPr>
              <w:bCs/>
              <w:i/>
              <w:sz w:val="20"/>
              <w:szCs w:val="20"/>
              <w:highlight w:val="none"/>
              <w:u w:val="none"/>
            </w:rPr>
          </w:r>
        </w:p>
        <w:p>
          <w:pPr>
            <w:pStyle w:val="903"/>
            <w:pBdr/>
            <w:spacing/>
            <w:ind/>
            <w:rPr>
              <w:bCs/>
              <w:i/>
              <w:sz w:val="20"/>
              <w:szCs w:val="20"/>
              <w:highlight w:val="none"/>
              <w:u w:val="none"/>
            </w:rPr>
          </w:pPr>
          <w:r>
            <w:rPr>
              <w:i/>
              <w:iCs/>
              <w:sz w:val="20"/>
              <w:szCs w:val="20"/>
              <w:highlight w:val="none"/>
              <w:u w:val="none"/>
            </w:rPr>
            <w:t xml:space="preserve">The University of Aizu, Research Progress Report Presentation, December 2023</w:t>
          </w:r>
          <w:r>
            <w:rPr>
              <w:bCs/>
              <w:i/>
              <w:sz w:val="20"/>
              <w:szCs w:val="20"/>
              <w:highlight w:val="none"/>
              <w:u w:val="none"/>
            </w:rPr>
          </w:r>
          <w:r>
            <w:rPr>
              <w:bCs/>
              <w:i/>
              <w:sz w:val="20"/>
              <w:szCs w:val="20"/>
              <w:highlight w:val="none"/>
              <w:u w:val="none"/>
            </w:rPr>
          </w:r>
        </w:p>
        <w:p>
          <w:pPr>
            <w:pStyle w:val="903"/>
            <w:pBdr/>
            <w:spacing/>
            <w:ind/>
            <w:rPr>
              <w:bCs/>
              <w:i/>
              <w:sz w:val="20"/>
              <w:szCs w:val="20"/>
              <w:highlight w:val="none"/>
              <w:u w:val="none"/>
            </w:rPr>
          </w:pPr>
          <w:r>
            <w:rPr>
              <w:i/>
              <w:iCs/>
              <w:sz w:val="20"/>
              <w:szCs w:val="20"/>
              <w:highlight w:val="none"/>
              <w:u w:val="none"/>
            </w:rPr>
          </w:r>
          <w:r>
            <w:rPr>
              <w:i/>
              <w:iCs/>
              <w:sz w:val="20"/>
              <w:szCs w:val="20"/>
              <w:highlight w:val="none"/>
              <w:u w:val="none"/>
            </w:rPr>
          </w:r>
          <w:r>
            <w:rPr>
              <w:bCs/>
              <w:i/>
              <w:sz w:val="20"/>
              <w:szCs w:val="20"/>
              <w:highlight w:val="none"/>
              <w:u w:val="none"/>
            </w:rPr>
          </w:r>
        </w:p>
      </w:tc>
      <w:tc>
        <w:tcPr>
          <w:tcBorders>
            <w:top w:val="none" w:color="000000" w:sz="4" w:space="0"/>
            <w:left w:val="none" w:color="000000" w:sz="4" w:space="0"/>
            <w:bottom w:val="none" w:color="000000" w:sz="4" w:space="0"/>
            <w:right w:val="none" w:color="000000" w:sz="4" w:space="0"/>
          </w:tcBorders>
          <w:tcW w:w="715" w:type="dxa"/>
          <w:textDirection w:val="lrTb"/>
          <w:noWrap w:val="false"/>
        </w:tcPr>
        <w:p>
          <w:pPr>
            <w:pStyle w:val="903"/>
            <w:pBdr/>
            <w:spacing/>
            <w:ind/>
            <w:jc w:val="right"/>
            <w:rPr>
              <w:bCs w:val="0"/>
              <w:i w:val="0"/>
              <w:sz w:val="20"/>
              <w:szCs w:val="20"/>
              <w:highlight w:val="none"/>
              <w:u w:val="none"/>
            </w:rPr>
          </w:pPr>
          <w:fldSimple w:instr="PAGE \* MERGEFORMAT">
            <w:r>
              <w:rPr>
                <w:i w:val="0"/>
                <w:iCs w:val="0"/>
                <w:sz w:val="20"/>
                <w:szCs w:val="20"/>
                <w:highlight w:val="none"/>
                <w:u w:val="none"/>
              </w:rPr>
              <w:t xml:space="preserve">1</w:t>
            </w:r>
          </w:fldSimple>
          <w:r>
            <w:rPr>
              <w:i w:val="0"/>
              <w:iCs w:val="0"/>
              <w:sz w:val="20"/>
              <w:szCs w:val="20"/>
              <w:highlight w:val="none"/>
              <w:u w:val="none"/>
            </w:rPr>
          </w:r>
          <w:r>
            <w:rPr>
              <w:bCs w:val="0"/>
              <w:i w:val="0"/>
              <w:sz w:val="20"/>
              <w:szCs w:val="20"/>
              <w:highlight w:val="none"/>
              <w:u w:val="none"/>
            </w:rPr>
          </w:r>
          <w:r>
            <w:rPr>
              <w:bCs w:val="0"/>
              <w:i w:val="0"/>
              <w:sz w:val="20"/>
              <w:szCs w:val="20"/>
              <w:highlight w:val="none"/>
              <w:u w:val="none"/>
            </w:rPr>
          </w:r>
        </w:p>
      </w:tc>
    </w:tr>
  </w:tbl>
  <w:p>
    <w:pPr>
      <w:pStyle w:val="903"/>
      <w:pBdr/>
      <w:spacing/>
      <w:ind/>
      <w:rPr/>
    </w:pPr>
    <w:r>
      <w:rPr>
        <w:i/>
        <w:iCs/>
        <w:sz w:val="20"/>
        <w:szCs w:val="20"/>
        <w:highlight w:val="none"/>
        <w:u w:val="none"/>
      </w:rPr>
    </w:r>
    <w:r>
      <w:rPr>
        <w:i/>
        <w:iCs/>
        <w:sz w:val="20"/>
        <w:szCs w:val="20"/>
        <w:highlight w:val="none"/>
        <w:u w:val="none"/>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226" w:left="1890"/>
      </w:pPr>
      <w:rPr>
        <w:rFonts w:hint="default" w:ascii="Wingdings" w:hAnsi="Wingdings" w:eastAsia="Wingdings" w:cs="Wingdings"/>
        <w:sz w:val="21"/>
        <w:szCs w:val="21"/>
      </w:rPr>
      <w:start w:val="1"/>
      <w:suff w:val="tab"/>
    </w:lvl>
    <w:lvl w:ilvl="1">
      <w:isLgl w:val="false"/>
      <w:lvlJc w:val="left"/>
      <w:lvlText w:val="•"/>
      <w:numFmt w:val="bullet"/>
      <w:pPr>
        <w:pBdr/>
        <w:spacing/>
        <w:ind w:hanging="226" w:left="2640"/>
      </w:pPr>
      <w:rPr>
        <w:rFonts w:hint="default"/>
      </w:rPr>
      <w:start w:val="1"/>
      <w:suff w:val="tab"/>
    </w:lvl>
    <w:lvl w:ilvl="2">
      <w:isLgl w:val="false"/>
      <w:lvlJc w:val="left"/>
      <w:lvlText w:val="•"/>
      <w:numFmt w:val="bullet"/>
      <w:pPr>
        <w:pBdr/>
        <w:spacing/>
        <w:ind w:hanging="226" w:left="3381"/>
      </w:pPr>
      <w:rPr>
        <w:rFonts w:hint="default"/>
      </w:rPr>
      <w:start w:val="1"/>
      <w:suff w:val="tab"/>
    </w:lvl>
    <w:lvl w:ilvl="3">
      <w:isLgl w:val="false"/>
      <w:lvlJc w:val="left"/>
      <w:lvlText w:val="•"/>
      <w:numFmt w:val="bullet"/>
      <w:pPr>
        <w:pBdr/>
        <w:spacing/>
        <w:ind w:hanging="226" w:left="4121"/>
      </w:pPr>
      <w:rPr>
        <w:rFonts w:hint="default"/>
      </w:rPr>
      <w:start w:val="1"/>
      <w:suff w:val="tab"/>
    </w:lvl>
    <w:lvl w:ilvl="4">
      <w:isLgl w:val="false"/>
      <w:lvlJc w:val="left"/>
      <w:lvlText w:val="•"/>
      <w:numFmt w:val="bullet"/>
      <w:pPr>
        <w:pBdr/>
        <w:spacing/>
        <w:ind w:hanging="226" w:left="4862"/>
      </w:pPr>
      <w:rPr>
        <w:rFonts w:hint="default"/>
      </w:rPr>
      <w:start w:val="1"/>
      <w:suff w:val="tab"/>
    </w:lvl>
    <w:lvl w:ilvl="5">
      <w:isLgl w:val="false"/>
      <w:lvlJc w:val="left"/>
      <w:lvlText w:val="•"/>
      <w:numFmt w:val="bullet"/>
      <w:pPr>
        <w:pBdr/>
        <w:spacing/>
        <w:ind w:hanging="226" w:left="5603"/>
      </w:pPr>
      <w:rPr>
        <w:rFonts w:hint="default"/>
      </w:rPr>
      <w:start w:val="1"/>
      <w:suff w:val="tab"/>
    </w:lvl>
    <w:lvl w:ilvl="6">
      <w:isLgl w:val="false"/>
      <w:lvlJc w:val="left"/>
      <w:lvlText w:val="•"/>
      <w:numFmt w:val="bullet"/>
      <w:pPr>
        <w:pBdr/>
        <w:spacing/>
        <w:ind w:hanging="226" w:left="6343"/>
      </w:pPr>
      <w:rPr>
        <w:rFonts w:hint="default"/>
      </w:rPr>
      <w:start w:val="1"/>
      <w:suff w:val="tab"/>
    </w:lvl>
    <w:lvl w:ilvl="7">
      <w:isLgl w:val="false"/>
      <w:lvlJc w:val="left"/>
      <w:lvlText w:val="•"/>
      <w:numFmt w:val="bullet"/>
      <w:pPr>
        <w:pBdr/>
        <w:spacing/>
        <w:ind w:hanging="226" w:left="7084"/>
      </w:pPr>
      <w:rPr>
        <w:rFonts w:hint="default"/>
      </w:rPr>
      <w:start w:val="1"/>
      <w:suff w:val="tab"/>
    </w:lvl>
    <w:lvl w:ilvl="8">
      <w:isLgl w:val="false"/>
      <w:lvlJc w:val="left"/>
      <w:lvlText w:val="•"/>
      <w:numFmt w:val="bullet"/>
      <w:pPr>
        <w:pBdr/>
        <w:spacing/>
        <w:ind w:hanging="226" w:left="7825"/>
      </w:pPr>
      <w:rPr>
        <w:rFonts w:hint="default"/>
      </w:rPr>
      <w:start w:val="1"/>
      <w:suff w:val="tab"/>
    </w:lvl>
  </w:abstractNum>
  <w:abstractNum w:abstractNumId="1">
    <w:lvl w:ilvl="0">
      <w:isLgl w:val="false"/>
      <w:lvlJc w:val="left"/>
      <w:lvlText w:val=""/>
      <w:numFmt w:val="bullet"/>
      <w:pPr>
        <w:pBdr/>
        <w:spacing/>
        <w:ind w:hanging="226" w:left="1890"/>
      </w:pPr>
      <w:rPr>
        <w:rFonts w:hint="default" w:ascii="Wingdings" w:hAnsi="Wingdings" w:eastAsia="Wingdings" w:cs="Wingdings"/>
        <w:sz w:val="21"/>
        <w:szCs w:val="21"/>
      </w:rPr>
      <w:start w:val="1"/>
      <w:suff w:val="tab"/>
    </w:lvl>
    <w:lvl w:ilvl="1">
      <w:isLgl w:val="false"/>
      <w:lvlJc w:val="left"/>
      <w:lvlText w:val="•"/>
      <w:numFmt w:val="bullet"/>
      <w:pPr>
        <w:pBdr/>
        <w:spacing/>
        <w:ind w:hanging="226" w:left="2640"/>
      </w:pPr>
      <w:rPr>
        <w:rFonts w:hint="default"/>
      </w:rPr>
      <w:start w:val="1"/>
      <w:suff w:val="tab"/>
    </w:lvl>
    <w:lvl w:ilvl="2">
      <w:isLgl w:val="false"/>
      <w:lvlJc w:val="left"/>
      <w:lvlText w:val="•"/>
      <w:numFmt w:val="bullet"/>
      <w:pPr>
        <w:pBdr/>
        <w:spacing/>
        <w:ind w:hanging="226" w:left="3381"/>
      </w:pPr>
      <w:rPr>
        <w:rFonts w:hint="default"/>
      </w:rPr>
      <w:start w:val="1"/>
      <w:suff w:val="tab"/>
    </w:lvl>
    <w:lvl w:ilvl="3">
      <w:isLgl w:val="false"/>
      <w:lvlJc w:val="left"/>
      <w:lvlText w:val="•"/>
      <w:numFmt w:val="bullet"/>
      <w:pPr>
        <w:pBdr/>
        <w:spacing/>
        <w:ind w:hanging="226" w:left="4121"/>
      </w:pPr>
      <w:rPr>
        <w:rFonts w:hint="default"/>
      </w:rPr>
      <w:start w:val="1"/>
      <w:suff w:val="tab"/>
    </w:lvl>
    <w:lvl w:ilvl="4">
      <w:isLgl w:val="false"/>
      <w:lvlJc w:val="left"/>
      <w:lvlText w:val="•"/>
      <w:numFmt w:val="bullet"/>
      <w:pPr>
        <w:pBdr/>
        <w:spacing/>
        <w:ind w:hanging="226" w:left="4862"/>
      </w:pPr>
      <w:rPr>
        <w:rFonts w:hint="default"/>
      </w:rPr>
      <w:start w:val="1"/>
      <w:suff w:val="tab"/>
    </w:lvl>
    <w:lvl w:ilvl="5">
      <w:isLgl w:val="false"/>
      <w:lvlJc w:val="left"/>
      <w:lvlText w:val="•"/>
      <w:numFmt w:val="bullet"/>
      <w:pPr>
        <w:pBdr/>
        <w:spacing/>
        <w:ind w:hanging="226" w:left="5603"/>
      </w:pPr>
      <w:rPr>
        <w:rFonts w:hint="default"/>
      </w:rPr>
      <w:start w:val="1"/>
      <w:suff w:val="tab"/>
    </w:lvl>
    <w:lvl w:ilvl="6">
      <w:isLgl w:val="false"/>
      <w:lvlJc w:val="left"/>
      <w:lvlText w:val="•"/>
      <w:numFmt w:val="bullet"/>
      <w:pPr>
        <w:pBdr/>
        <w:spacing/>
        <w:ind w:hanging="226" w:left="6343"/>
      </w:pPr>
      <w:rPr>
        <w:rFonts w:hint="default"/>
      </w:rPr>
      <w:start w:val="1"/>
      <w:suff w:val="tab"/>
    </w:lvl>
    <w:lvl w:ilvl="7">
      <w:isLgl w:val="false"/>
      <w:lvlJc w:val="left"/>
      <w:lvlText w:val="•"/>
      <w:numFmt w:val="bullet"/>
      <w:pPr>
        <w:pBdr/>
        <w:spacing/>
        <w:ind w:hanging="226" w:left="7084"/>
      </w:pPr>
      <w:rPr>
        <w:rFonts w:hint="default"/>
      </w:rPr>
      <w:start w:val="1"/>
      <w:suff w:val="tab"/>
    </w:lvl>
    <w:lvl w:ilvl="8">
      <w:isLgl w:val="false"/>
      <w:lvlJc w:val="left"/>
      <w:lvlText w:val="•"/>
      <w:numFmt w:val="bullet"/>
      <w:pPr>
        <w:pBdr/>
        <w:spacing/>
        <w:ind w:hanging="226" w:left="7825"/>
      </w:pPr>
      <w:rPr>
        <w:rFonts w:hint="default"/>
      </w:rPr>
      <w:start w:val="1"/>
      <w:suff w:val="tab"/>
    </w:lvl>
  </w:abstractNum>
  <w:abstractNum w:abstractNumId="2">
    <w:lvl w:ilvl="0">
      <w:isLgl w:val="false"/>
      <w:lvlJc w:val="left"/>
      <w:lvlText w:val="[%1]"/>
      <w:numFmt w:val="decimal"/>
      <w:pPr>
        <w:pBdr/>
        <w:spacing/>
        <w:ind w:hanging="420" w:left="711"/>
        <w:jc w:val="left"/>
      </w:pPr>
      <w:rPr>
        <w:rFonts w:hint="default" w:ascii="Times New Roman" w:hAnsi="Times New Roman" w:eastAsia="Times New Roman" w:cs="Times New Roman"/>
        <w:sz w:val="20"/>
        <w:szCs w:val="20"/>
      </w:rPr>
      <w:start w:val="1"/>
      <w:suff w:val="tab"/>
    </w:lvl>
    <w:lvl w:ilvl="1">
      <w:isLgl w:val="false"/>
      <w:lvlJc w:val="left"/>
      <w:lvlText w:val="•"/>
      <w:numFmt w:val="bullet"/>
      <w:pPr>
        <w:pBdr/>
        <w:spacing/>
        <w:ind w:hanging="420" w:left="1128"/>
      </w:pPr>
      <w:rPr>
        <w:rFonts w:hint="default"/>
      </w:rPr>
      <w:start w:val="1"/>
      <w:suff w:val="tab"/>
    </w:lvl>
    <w:lvl w:ilvl="2">
      <w:isLgl w:val="false"/>
      <w:lvlJc w:val="left"/>
      <w:lvlText w:val="•"/>
      <w:numFmt w:val="bullet"/>
      <w:pPr>
        <w:pBdr/>
        <w:spacing/>
        <w:ind w:hanging="420" w:left="1536"/>
      </w:pPr>
      <w:rPr>
        <w:rFonts w:hint="default"/>
      </w:rPr>
      <w:start w:val="1"/>
      <w:suff w:val="tab"/>
    </w:lvl>
    <w:lvl w:ilvl="3">
      <w:isLgl w:val="false"/>
      <w:lvlJc w:val="left"/>
      <w:lvlText w:val="•"/>
      <w:numFmt w:val="bullet"/>
      <w:pPr>
        <w:pBdr/>
        <w:spacing/>
        <w:ind w:hanging="420" w:left="1944"/>
      </w:pPr>
      <w:rPr>
        <w:rFonts w:hint="default"/>
      </w:rPr>
      <w:start w:val="1"/>
      <w:suff w:val="tab"/>
    </w:lvl>
    <w:lvl w:ilvl="4">
      <w:isLgl w:val="false"/>
      <w:lvlJc w:val="left"/>
      <w:lvlText w:val="•"/>
      <w:numFmt w:val="bullet"/>
      <w:pPr>
        <w:pBdr/>
        <w:spacing/>
        <w:ind w:hanging="420" w:left="2352"/>
      </w:pPr>
      <w:rPr>
        <w:rFonts w:hint="default"/>
      </w:rPr>
      <w:start w:val="1"/>
      <w:suff w:val="tab"/>
    </w:lvl>
    <w:lvl w:ilvl="5">
      <w:isLgl w:val="false"/>
      <w:lvlJc w:val="left"/>
      <w:lvlText w:val="•"/>
      <w:numFmt w:val="bullet"/>
      <w:pPr>
        <w:pBdr/>
        <w:spacing/>
        <w:ind w:hanging="420" w:left="2761"/>
      </w:pPr>
      <w:rPr>
        <w:rFonts w:hint="default"/>
      </w:rPr>
      <w:start w:val="1"/>
      <w:suff w:val="tab"/>
    </w:lvl>
    <w:lvl w:ilvl="6">
      <w:isLgl w:val="false"/>
      <w:lvlJc w:val="left"/>
      <w:lvlText w:val="•"/>
      <w:numFmt w:val="bullet"/>
      <w:pPr>
        <w:pBdr/>
        <w:spacing/>
        <w:ind w:hanging="420" w:left="3169"/>
      </w:pPr>
      <w:rPr>
        <w:rFonts w:hint="default"/>
      </w:rPr>
      <w:start w:val="1"/>
      <w:suff w:val="tab"/>
    </w:lvl>
    <w:lvl w:ilvl="7">
      <w:isLgl w:val="false"/>
      <w:lvlJc w:val="left"/>
      <w:lvlText w:val="•"/>
      <w:numFmt w:val="bullet"/>
      <w:pPr>
        <w:pBdr/>
        <w:spacing/>
        <w:ind w:hanging="420" w:left="3577"/>
      </w:pPr>
      <w:rPr>
        <w:rFonts w:hint="default"/>
      </w:rPr>
      <w:start w:val="1"/>
      <w:suff w:val="tab"/>
    </w:lvl>
    <w:lvl w:ilvl="8">
      <w:isLgl w:val="false"/>
      <w:lvlJc w:val="left"/>
      <w:lvlText w:val="•"/>
      <w:numFmt w:val="bullet"/>
      <w:pPr>
        <w:pBdr/>
        <w:spacing/>
        <w:ind w:hanging="420" w:left="3985"/>
      </w:pPr>
      <w:rPr>
        <w:rFonts w:hint="default"/>
      </w:rPr>
      <w:start w:val="1"/>
      <w:suff w:val="tab"/>
    </w:lvl>
  </w:abstractNum>
  <w:abstractNum w:abstractNumId="3">
    <w:lvl w:ilvl="0">
      <w:isLgl w:val="false"/>
      <w:lvlJc w:val="left"/>
      <w:lvlText w:val="%1"/>
      <w:numFmt w:val="decimal"/>
      <w:pPr>
        <w:pBdr/>
        <w:spacing/>
        <w:ind w:hanging="428" w:left="670"/>
        <w:jc w:val="left"/>
      </w:pPr>
      <w:rPr>
        <w:rFonts w:hint="default" w:ascii="Times New Roman" w:hAnsi="Times New Roman" w:eastAsia="Times New Roman" w:cs="Times New Roman"/>
        <w:b/>
        <w:bCs/>
        <w:sz w:val="28"/>
        <w:szCs w:val="28"/>
      </w:rPr>
      <w:start w:val="1"/>
      <w:suff w:val="tab"/>
    </w:lvl>
    <w:lvl w:ilvl="1">
      <w:isLgl w:val="false"/>
      <w:lvlJc w:val="left"/>
      <w:lvlText w:val="•"/>
      <w:numFmt w:val="bullet"/>
      <w:pPr>
        <w:pBdr/>
        <w:spacing/>
        <w:ind w:hanging="428" w:left="1051"/>
      </w:pPr>
      <w:rPr>
        <w:rFonts w:hint="default"/>
      </w:rPr>
      <w:start w:val="1"/>
      <w:suff w:val="tab"/>
    </w:lvl>
    <w:lvl w:ilvl="2">
      <w:isLgl w:val="false"/>
      <w:lvlJc w:val="left"/>
      <w:lvlText w:val="•"/>
      <w:numFmt w:val="bullet"/>
      <w:pPr>
        <w:pBdr/>
        <w:spacing/>
        <w:ind w:hanging="428" w:left="1422"/>
      </w:pPr>
      <w:rPr>
        <w:rFonts w:hint="default"/>
      </w:rPr>
      <w:start w:val="1"/>
      <w:suff w:val="tab"/>
    </w:lvl>
    <w:lvl w:ilvl="3">
      <w:isLgl w:val="false"/>
      <w:lvlJc w:val="left"/>
      <w:lvlText w:val="•"/>
      <w:numFmt w:val="bullet"/>
      <w:pPr>
        <w:pBdr/>
        <w:spacing/>
        <w:ind w:hanging="428" w:left="1793"/>
      </w:pPr>
      <w:rPr>
        <w:rFonts w:hint="default"/>
      </w:rPr>
      <w:start w:val="1"/>
      <w:suff w:val="tab"/>
    </w:lvl>
    <w:lvl w:ilvl="4">
      <w:isLgl w:val="false"/>
      <w:lvlJc w:val="left"/>
      <w:lvlText w:val="•"/>
      <w:numFmt w:val="bullet"/>
      <w:pPr>
        <w:pBdr/>
        <w:spacing/>
        <w:ind w:hanging="428" w:left="2164"/>
      </w:pPr>
      <w:rPr>
        <w:rFonts w:hint="default"/>
      </w:rPr>
      <w:start w:val="1"/>
      <w:suff w:val="tab"/>
    </w:lvl>
    <w:lvl w:ilvl="5">
      <w:isLgl w:val="false"/>
      <w:lvlJc w:val="left"/>
      <w:lvlText w:val="•"/>
      <w:numFmt w:val="bullet"/>
      <w:pPr>
        <w:pBdr/>
        <w:spacing/>
        <w:ind w:hanging="428" w:left="2535"/>
      </w:pPr>
      <w:rPr>
        <w:rFonts w:hint="default"/>
      </w:rPr>
      <w:start w:val="1"/>
      <w:suff w:val="tab"/>
    </w:lvl>
    <w:lvl w:ilvl="6">
      <w:isLgl w:val="false"/>
      <w:lvlJc w:val="left"/>
      <w:lvlText w:val="•"/>
      <w:numFmt w:val="bullet"/>
      <w:pPr>
        <w:pBdr/>
        <w:spacing/>
        <w:ind w:hanging="428" w:left="2906"/>
      </w:pPr>
      <w:rPr>
        <w:rFonts w:hint="default"/>
      </w:rPr>
      <w:start w:val="1"/>
      <w:suff w:val="tab"/>
    </w:lvl>
    <w:lvl w:ilvl="7">
      <w:isLgl w:val="false"/>
      <w:lvlJc w:val="left"/>
      <w:lvlText w:val="•"/>
      <w:numFmt w:val="bullet"/>
      <w:pPr>
        <w:pBdr/>
        <w:spacing/>
        <w:ind w:hanging="428" w:left="3277"/>
      </w:pPr>
      <w:rPr>
        <w:rFonts w:hint="default"/>
      </w:rPr>
      <w:start w:val="1"/>
      <w:suff w:val="tab"/>
    </w:lvl>
    <w:lvl w:ilvl="8">
      <w:isLgl w:val="false"/>
      <w:lvlJc w:val="left"/>
      <w:lvlText w:val="•"/>
      <w:numFmt w:val="bullet"/>
      <w:pPr>
        <w:pBdr/>
        <w:spacing/>
        <w:ind w:hanging="428" w:left="3648"/>
      </w:pPr>
      <w:rPr>
        <w:rFonts w:hint="default"/>
      </w:rPr>
      <w:start w:val="1"/>
      <w:suff w:val="tab"/>
    </w:lvl>
  </w:abstractNum>
  <w:abstractNum w:abstractNumId="4">
    <w:lvl w:ilvl="0">
      <w:isLgl w:val="false"/>
      <w:lvlJc w:val="left"/>
      <w:lvlText w:val="·"/>
      <w:numFmt w:val="bullet"/>
      <w:pPr>
        <w:pBdr/>
        <w:spacing/>
        <w:ind w:hanging="360" w:left="1149"/>
      </w:pPr>
      <w:rPr>
        <w:rFonts w:hint="default" w:ascii="Symbol" w:hAnsi="Symbol" w:eastAsia="Symbol" w:cs="Symbol"/>
      </w:rPr>
      <w:start w:val="1"/>
      <w:suff w:val="tab"/>
    </w:lvl>
    <w:lvl w:ilvl="1">
      <w:isLgl w:val="false"/>
      <w:lvlJc w:val="left"/>
      <w:lvlText w:val="o"/>
      <w:numFmt w:val="bullet"/>
      <w:pPr>
        <w:pBdr/>
        <w:spacing/>
        <w:ind w:hanging="360" w:left="1869"/>
      </w:pPr>
      <w:rPr>
        <w:rFonts w:hint="default" w:ascii="Courier New" w:hAnsi="Courier New" w:eastAsia="Courier New" w:cs="Courier New"/>
      </w:rPr>
      <w:start w:val="1"/>
      <w:suff w:val="tab"/>
    </w:lvl>
    <w:lvl w:ilvl="2">
      <w:isLgl w:val="false"/>
      <w:lvlJc w:val="left"/>
      <w:lvlText w:val="§"/>
      <w:numFmt w:val="bullet"/>
      <w:pPr>
        <w:pBdr/>
        <w:spacing/>
        <w:ind w:hanging="360" w:left="2589"/>
      </w:pPr>
      <w:rPr>
        <w:rFonts w:hint="default" w:ascii="Wingdings" w:hAnsi="Wingdings" w:eastAsia="Wingdings" w:cs="Wingdings"/>
      </w:rPr>
      <w:start w:val="1"/>
      <w:suff w:val="tab"/>
    </w:lvl>
    <w:lvl w:ilvl="3">
      <w:isLgl w:val="false"/>
      <w:lvlJc w:val="left"/>
      <w:lvlText w:val="·"/>
      <w:numFmt w:val="bullet"/>
      <w:pPr>
        <w:pBdr/>
        <w:spacing/>
        <w:ind w:hanging="360" w:left="3309"/>
      </w:pPr>
      <w:rPr>
        <w:rFonts w:hint="default" w:ascii="Symbol" w:hAnsi="Symbol" w:eastAsia="Symbol" w:cs="Symbol"/>
      </w:rPr>
      <w:start w:val="1"/>
      <w:suff w:val="tab"/>
    </w:lvl>
    <w:lvl w:ilvl="4">
      <w:isLgl w:val="false"/>
      <w:lvlJc w:val="left"/>
      <w:lvlText w:val="o"/>
      <w:numFmt w:val="bullet"/>
      <w:pPr>
        <w:pBdr/>
        <w:spacing/>
        <w:ind w:hanging="360" w:left="4029"/>
      </w:pPr>
      <w:rPr>
        <w:rFonts w:hint="default" w:ascii="Courier New" w:hAnsi="Courier New" w:eastAsia="Courier New" w:cs="Courier New"/>
      </w:rPr>
      <w:start w:val="1"/>
      <w:suff w:val="tab"/>
    </w:lvl>
    <w:lvl w:ilvl="5">
      <w:isLgl w:val="false"/>
      <w:lvlJc w:val="left"/>
      <w:lvlText w:val="§"/>
      <w:numFmt w:val="bullet"/>
      <w:pPr>
        <w:pBdr/>
        <w:spacing/>
        <w:ind w:hanging="360" w:left="4749"/>
      </w:pPr>
      <w:rPr>
        <w:rFonts w:hint="default" w:ascii="Wingdings" w:hAnsi="Wingdings" w:eastAsia="Wingdings" w:cs="Wingdings"/>
      </w:rPr>
      <w:start w:val="1"/>
      <w:suff w:val="tab"/>
    </w:lvl>
    <w:lvl w:ilvl="6">
      <w:isLgl w:val="false"/>
      <w:lvlJc w:val="left"/>
      <w:lvlText w:val="·"/>
      <w:numFmt w:val="bullet"/>
      <w:pPr>
        <w:pBdr/>
        <w:spacing/>
        <w:ind w:hanging="360" w:left="5469"/>
      </w:pPr>
      <w:rPr>
        <w:rFonts w:hint="default" w:ascii="Symbol" w:hAnsi="Symbol" w:eastAsia="Symbol" w:cs="Symbol"/>
      </w:rPr>
      <w:start w:val="1"/>
      <w:suff w:val="tab"/>
    </w:lvl>
    <w:lvl w:ilvl="7">
      <w:isLgl w:val="false"/>
      <w:lvlJc w:val="left"/>
      <w:lvlText w:val="o"/>
      <w:numFmt w:val="bullet"/>
      <w:pPr>
        <w:pBdr/>
        <w:spacing/>
        <w:ind w:hanging="360" w:left="6189"/>
      </w:pPr>
      <w:rPr>
        <w:rFonts w:hint="default" w:ascii="Courier New" w:hAnsi="Courier New" w:eastAsia="Courier New" w:cs="Courier New"/>
      </w:rPr>
      <w:start w:val="1"/>
      <w:suff w:val="tab"/>
    </w:lvl>
    <w:lvl w:ilvl="8">
      <w:isLgl w:val="false"/>
      <w:lvlJc w:val="left"/>
      <w:lvlText w:val="§"/>
      <w:numFmt w:val="bullet"/>
      <w:pPr>
        <w:pBdr/>
        <w:spacing/>
        <w:ind w:hanging="360" w:left="690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14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1149"/>
      </w:pPr>
      <w:rPr>
        <w:rFonts w:hint="default" w:ascii="Symbol" w:hAnsi="Symbol" w:eastAsia="Symbol" w:cs="Symbol"/>
      </w:rPr>
      <w:start w:val="1"/>
      <w:suff w:val="tab"/>
    </w:lvl>
    <w:lvl w:ilvl="1">
      <w:isLgl w:val="false"/>
      <w:lvlJc w:val="left"/>
      <w:lvlText w:val="o"/>
      <w:numFmt w:val="bullet"/>
      <w:pPr>
        <w:pBdr/>
        <w:spacing/>
        <w:ind w:hanging="360" w:left="1869"/>
      </w:pPr>
      <w:rPr>
        <w:rFonts w:hint="default" w:ascii="Courier New" w:hAnsi="Courier New" w:eastAsia="Courier New" w:cs="Courier New"/>
      </w:rPr>
      <w:start w:val="1"/>
      <w:suff w:val="tab"/>
    </w:lvl>
    <w:lvl w:ilvl="2">
      <w:isLgl w:val="false"/>
      <w:lvlJc w:val="left"/>
      <w:lvlText w:val="§"/>
      <w:numFmt w:val="bullet"/>
      <w:pPr>
        <w:pBdr/>
        <w:spacing/>
        <w:ind w:hanging="360" w:left="2589"/>
      </w:pPr>
      <w:rPr>
        <w:rFonts w:hint="default" w:ascii="Wingdings" w:hAnsi="Wingdings" w:eastAsia="Wingdings" w:cs="Wingdings"/>
      </w:rPr>
      <w:start w:val="1"/>
      <w:suff w:val="tab"/>
    </w:lvl>
    <w:lvl w:ilvl="3">
      <w:isLgl w:val="false"/>
      <w:lvlJc w:val="left"/>
      <w:lvlText w:val="·"/>
      <w:numFmt w:val="bullet"/>
      <w:pPr>
        <w:pBdr/>
        <w:spacing/>
        <w:ind w:hanging="360" w:left="3309"/>
      </w:pPr>
      <w:rPr>
        <w:rFonts w:hint="default" w:ascii="Symbol" w:hAnsi="Symbol" w:eastAsia="Symbol" w:cs="Symbol"/>
      </w:rPr>
      <w:start w:val="1"/>
      <w:suff w:val="tab"/>
    </w:lvl>
    <w:lvl w:ilvl="4">
      <w:isLgl w:val="false"/>
      <w:lvlJc w:val="left"/>
      <w:lvlText w:val="o"/>
      <w:numFmt w:val="bullet"/>
      <w:pPr>
        <w:pBdr/>
        <w:spacing/>
        <w:ind w:hanging="360" w:left="4029"/>
      </w:pPr>
      <w:rPr>
        <w:rFonts w:hint="default" w:ascii="Courier New" w:hAnsi="Courier New" w:eastAsia="Courier New" w:cs="Courier New"/>
      </w:rPr>
      <w:start w:val="1"/>
      <w:suff w:val="tab"/>
    </w:lvl>
    <w:lvl w:ilvl="5">
      <w:isLgl w:val="false"/>
      <w:lvlJc w:val="left"/>
      <w:lvlText w:val="§"/>
      <w:numFmt w:val="bullet"/>
      <w:pPr>
        <w:pBdr/>
        <w:spacing/>
        <w:ind w:hanging="360" w:left="4749"/>
      </w:pPr>
      <w:rPr>
        <w:rFonts w:hint="default" w:ascii="Wingdings" w:hAnsi="Wingdings" w:eastAsia="Wingdings" w:cs="Wingdings"/>
      </w:rPr>
      <w:start w:val="1"/>
      <w:suff w:val="tab"/>
    </w:lvl>
    <w:lvl w:ilvl="6">
      <w:isLgl w:val="false"/>
      <w:lvlJc w:val="left"/>
      <w:lvlText w:val="·"/>
      <w:numFmt w:val="bullet"/>
      <w:pPr>
        <w:pBdr/>
        <w:spacing/>
        <w:ind w:hanging="360" w:left="5469"/>
      </w:pPr>
      <w:rPr>
        <w:rFonts w:hint="default" w:ascii="Symbol" w:hAnsi="Symbol" w:eastAsia="Symbol" w:cs="Symbol"/>
      </w:rPr>
      <w:start w:val="1"/>
      <w:suff w:val="tab"/>
    </w:lvl>
    <w:lvl w:ilvl="7">
      <w:isLgl w:val="false"/>
      <w:lvlJc w:val="left"/>
      <w:lvlText w:val="o"/>
      <w:numFmt w:val="bullet"/>
      <w:pPr>
        <w:pBdr/>
        <w:spacing/>
        <w:ind w:hanging="360" w:left="6189"/>
      </w:pPr>
      <w:rPr>
        <w:rFonts w:hint="default" w:ascii="Courier New" w:hAnsi="Courier New" w:eastAsia="Courier New" w:cs="Courier New"/>
      </w:rPr>
      <w:start w:val="1"/>
      <w:suff w:val="tab"/>
    </w:lvl>
    <w:lvl w:ilvl="8">
      <w:isLgl w:val="false"/>
      <w:lvlJc w:val="left"/>
      <w:lvlText w:val="§"/>
      <w:numFmt w:val="bullet"/>
      <w:pPr>
        <w:pBdr/>
        <w:spacing/>
        <w:ind w:hanging="360" w:left="6909"/>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420" w:left="711"/>
        <w:jc w:val="left"/>
      </w:pPr>
      <w:rPr>
        <w:rFonts w:hint="default" w:ascii="Times New Roman" w:hAnsi="Times New Roman" w:eastAsia="Times New Roman" w:cs="Times New Roman"/>
        <w:sz w:val="20"/>
        <w:szCs w:val="20"/>
      </w:rPr>
      <w:start w:val="1"/>
      <w:suff w:val="tab"/>
    </w:lvl>
    <w:lvl w:ilvl="1">
      <w:isLgl w:val="false"/>
      <w:lvlJc w:val="left"/>
      <w:lvlText w:val="•"/>
      <w:numFmt w:val="bullet"/>
      <w:pPr>
        <w:pBdr/>
        <w:spacing/>
        <w:ind w:hanging="420" w:left="1128"/>
      </w:pPr>
      <w:rPr>
        <w:rFonts w:hint="default"/>
      </w:rPr>
      <w:start w:val="1"/>
      <w:suff w:val="tab"/>
    </w:lvl>
    <w:lvl w:ilvl="2">
      <w:isLgl w:val="false"/>
      <w:lvlJc w:val="left"/>
      <w:lvlText w:val="•"/>
      <w:numFmt w:val="bullet"/>
      <w:pPr>
        <w:pBdr/>
        <w:spacing/>
        <w:ind w:hanging="420" w:left="1536"/>
      </w:pPr>
      <w:rPr>
        <w:rFonts w:hint="default"/>
      </w:rPr>
      <w:start w:val="1"/>
      <w:suff w:val="tab"/>
    </w:lvl>
    <w:lvl w:ilvl="3">
      <w:isLgl w:val="false"/>
      <w:lvlJc w:val="left"/>
      <w:lvlText w:val="•"/>
      <w:numFmt w:val="bullet"/>
      <w:pPr>
        <w:pBdr/>
        <w:spacing/>
        <w:ind w:hanging="420" w:left="1944"/>
      </w:pPr>
      <w:rPr>
        <w:rFonts w:hint="default"/>
      </w:rPr>
      <w:start w:val="1"/>
      <w:suff w:val="tab"/>
    </w:lvl>
    <w:lvl w:ilvl="4">
      <w:isLgl w:val="false"/>
      <w:lvlJc w:val="left"/>
      <w:lvlText w:val="•"/>
      <w:numFmt w:val="bullet"/>
      <w:pPr>
        <w:pBdr/>
        <w:spacing/>
        <w:ind w:hanging="420" w:left="2352"/>
      </w:pPr>
      <w:rPr>
        <w:rFonts w:hint="default"/>
      </w:rPr>
      <w:start w:val="1"/>
      <w:suff w:val="tab"/>
    </w:lvl>
    <w:lvl w:ilvl="5">
      <w:isLgl w:val="false"/>
      <w:lvlJc w:val="left"/>
      <w:lvlText w:val="•"/>
      <w:numFmt w:val="bullet"/>
      <w:pPr>
        <w:pBdr/>
        <w:spacing/>
        <w:ind w:hanging="420" w:left="2761"/>
      </w:pPr>
      <w:rPr>
        <w:rFonts w:hint="default"/>
      </w:rPr>
      <w:start w:val="1"/>
      <w:suff w:val="tab"/>
    </w:lvl>
    <w:lvl w:ilvl="6">
      <w:isLgl w:val="false"/>
      <w:lvlJc w:val="left"/>
      <w:lvlText w:val="•"/>
      <w:numFmt w:val="bullet"/>
      <w:pPr>
        <w:pBdr/>
        <w:spacing/>
        <w:ind w:hanging="420" w:left="3169"/>
      </w:pPr>
      <w:rPr>
        <w:rFonts w:hint="default"/>
      </w:rPr>
      <w:start w:val="1"/>
      <w:suff w:val="tab"/>
    </w:lvl>
    <w:lvl w:ilvl="7">
      <w:isLgl w:val="false"/>
      <w:lvlJc w:val="left"/>
      <w:lvlText w:val="•"/>
      <w:numFmt w:val="bullet"/>
      <w:pPr>
        <w:pBdr/>
        <w:spacing/>
        <w:ind w:hanging="420" w:left="3577"/>
      </w:pPr>
      <w:rPr>
        <w:rFonts w:hint="default"/>
      </w:rPr>
      <w:start w:val="1"/>
      <w:suff w:val="tab"/>
    </w:lvl>
    <w:lvl w:ilvl="8">
      <w:isLgl w:val="false"/>
      <w:lvlJc w:val="left"/>
      <w:lvlText w:val="•"/>
      <w:numFmt w:val="bullet"/>
      <w:pPr>
        <w:pBdr/>
        <w:spacing/>
        <w:ind w:hanging="420" w:left="3985"/>
      </w:pPr>
      <w:rPr>
        <w:rFonts w:hint="default"/>
      </w:rPr>
      <w:start w:val="1"/>
      <w:suff w:val="tab"/>
    </w:lvl>
  </w:abstractNum>
  <w:num w:numId="1">
    <w:abstractNumId w:val="1"/>
  </w:num>
  <w:num w:numId="2">
    <w:abstractNumId w:val="2"/>
  </w:num>
  <w:num w:numId="3">
    <w:abstractNumId w:val="3"/>
  </w:num>
  <w:num w:numId="4">
    <w:abstractNumId w:val="0"/>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1">
    <w:name w:val="Heading 1 Char"/>
    <w:basedOn w:val="896"/>
    <w:link w:val="894"/>
    <w:uiPriority w:val="9"/>
    <w:pPr>
      <w:pBdr/>
      <w:spacing/>
      <w:ind/>
    </w:pPr>
    <w:rPr>
      <w:rFonts w:ascii="Arial" w:hAnsi="Arial" w:eastAsia="Arial" w:cs="Arial"/>
      <w:sz w:val="40"/>
      <w:szCs w:val="40"/>
    </w:rPr>
  </w:style>
  <w:style w:type="character" w:styleId="722">
    <w:name w:val="Heading 2 Char"/>
    <w:basedOn w:val="896"/>
    <w:link w:val="895"/>
    <w:uiPriority w:val="9"/>
    <w:pPr>
      <w:pBdr/>
      <w:spacing/>
      <w:ind/>
    </w:pPr>
    <w:rPr>
      <w:rFonts w:ascii="Arial" w:hAnsi="Arial" w:eastAsia="Arial" w:cs="Arial"/>
      <w:sz w:val="34"/>
    </w:rPr>
  </w:style>
  <w:style w:type="paragraph" w:styleId="723">
    <w:name w:val="Heading 3"/>
    <w:basedOn w:val="893"/>
    <w:next w:val="893"/>
    <w:link w:val="724"/>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24">
    <w:name w:val="Heading 3 Char"/>
    <w:basedOn w:val="896"/>
    <w:link w:val="723"/>
    <w:uiPriority w:val="9"/>
    <w:pPr>
      <w:pBdr/>
      <w:spacing/>
      <w:ind/>
    </w:pPr>
    <w:rPr>
      <w:rFonts w:ascii="Arial" w:hAnsi="Arial" w:eastAsia="Arial" w:cs="Arial"/>
      <w:sz w:val="30"/>
      <w:szCs w:val="30"/>
    </w:rPr>
  </w:style>
  <w:style w:type="paragraph" w:styleId="725">
    <w:name w:val="Heading 4"/>
    <w:basedOn w:val="893"/>
    <w:next w:val="893"/>
    <w:link w:val="726"/>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26">
    <w:name w:val="Heading 4 Char"/>
    <w:basedOn w:val="896"/>
    <w:link w:val="725"/>
    <w:uiPriority w:val="9"/>
    <w:pPr>
      <w:pBdr/>
      <w:spacing/>
      <w:ind/>
    </w:pPr>
    <w:rPr>
      <w:rFonts w:ascii="Arial" w:hAnsi="Arial" w:eastAsia="Arial" w:cs="Arial"/>
      <w:b/>
      <w:bCs/>
      <w:sz w:val="26"/>
      <w:szCs w:val="26"/>
    </w:rPr>
  </w:style>
  <w:style w:type="paragraph" w:styleId="727">
    <w:name w:val="Heading 5"/>
    <w:basedOn w:val="893"/>
    <w:next w:val="893"/>
    <w:link w:val="72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28">
    <w:name w:val="Heading 5 Char"/>
    <w:basedOn w:val="896"/>
    <w:link w:val="727"/>
    <w:uiPriority w:val="9"/>
    <w:pPr>
      <w:pBdr/>
      <w:spacing/>
      <w:ind/>
    </w:pPr>
    <w:rPr>
      <w:rFonts w:ascii="Arial" w:hAnsi="Arial" w:eastAsia="Arial" w:cs="Arial"/>
      <w:b/>
      <w:bCs/>
      <w:sz w:val="24"/>
      <w:szCs w:val="24"/>
    </w:rPr>
  </w:style>
  <w:style w:type="paragraph" w:styleId="729">
    <w:name w:val="Heading 6"/>
    <w:basedOn w:val="893"/>
    <w:next w:val="893"/>
    <w:link w:val="730"/>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30">
    <w:name w:val="Heading 6 Char"/>
    <w:basedOn w:val="896"/>
    <w:link w:val="729"/>
    <w:uiPriority w:val="9"/>
    <w:pPr>
      <w:pBdr/>
      <w:spacing/>
      <w:ind/>
    </w:pPr>
    <w:rPr>
      <w:rFonts w:ascii="Arial" w:hAnsi="Arial" w:eastAsia="Arial" w:cs="Arial"/>
      <w:b/>
      <w:bCs/>
      <w:sz w:val="22"/>
      <w:szCs w:val="22"/>
    </w:rPr>
  </w:style>
  <w:style w:type="paragraph" w:styleId="731">
    <w:name w:val="Heading 7"/>
    <w:basedOn w:val="893"/>
    <w:next w:val="893"/>
    <w:link w:val="73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32">
    <w:name w:val="Heading 7 Char"/>
    <w:basedOn w:val="896"/>
    <w:link w:val="731"/>
    <w:uiPriority w:val="9"/>
    <w:pPr>
      <w:pBdr/>
      <w:spacing/>
      <w:ind/>
    </w:pPr>
    <w:rPr>
      <w:rFonts w:ascii="Arial" w:hAnsi="Arial" w:eastAsia="Arial" w:cs="Arial"/>
      <w:b/>
      <w:bCs/>
      <w:i/>
      <w:iCs/>
      <w:sz w:val="22"/>
      <w:szCs w:val="22"/>
    </w:rPr>
  </w:style>
  <w:style w:type="paragraph" w:styleId="733">
    <w:name w:val="Heading 8"/>
    <w:basedOn w:val="893"/>
    <w:next w:val="893"/>
    <w:link w:val="73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34">
    <w:name w:val="Heading 8 Char"/>
    <w:basedOn w:val="896"/>
    <w:link w:val="733"/>
    <w:uiPriority w:val="9"/>
    <w:pPr>
      <w:pBdr/>
      <w:spacing/>
      <w:ind/>
    </w:pPr>
    <w:rPr>
      <w:rFonts w:ascii="Arial" w:hAnsi="Arial" w:eastAsia="Arial" w:cs="Arial"/>
      <w:i/>
      <w:iCs/>
      <w:sz w:val="22"/>
      <w:szCs w:val="22"/>
    </w:rPr>
  </w:style>
  <w:style w:type="paragraph" w:styleId="735">
    <w:name w:val="Heading 9"/>
    <w:basedOn w:val="893"/>
    <w:next w:val="893"/>
    <w:link w:val="73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36">
    <w:name w:val="Heading 9 Char"/>
    <w:basedOn w:val="896"/>
    <w:link w:val="735"/>
    <w:uiPriority w:val="9"/>
    <w:pPr>
      <w:pBdr/>
      <w:spacing/>
      <w:ind/>
    </w:pPr>
    <w:rPr>
      <w:rFonts w:ascii="Arial" w:hAnsi="Arial" w:eastAsia="Arial" w:cs="Arial"/>
      <w:i/>
      <w:iCs/>
      <w:sz w:val="21"/>
      <w:szCs w:val="21"/>
    </w:rPr>
  </w:style>
  <w:style w:type="paragraph" w:styleId="737">
    <w:name w:val="Title"/>
    <w:basedOn w:val="893"/>
    <w:next w:val="893"/>
    <w:link w:val="738"/>
    <w:uiPriority w:val="10"/>
    <w:qFormat/>
    <w:pPr>
      <w:pBdr/>
      <w:spacing w:after="200" w:before="300"/>
      <w:ind/>
      <w:contextualSpacing w:val="true"/>
    </w:pPr>
    <w:rPr>
      <w:sz w:val="48"/>
      <w:szCs w:val="48"/>
    </w:rPr>
  </w:style>
  <w:style w:type="character" w:styleId="738">
    <w:name w:val="Title Char"/>
    <w:basedOn w:val="896"/>
    <w:link w:val="737"/>
    <w:uiPriority w:val="10"/>
    <w:pPr>
      <w:pBdr/>
      <w:spacing/>
      <w:ind/>
    </w:pPr>
    <w:rPr>
      <w:sz w:val="48"/>
      <w:szCs w:val="48"/>
    </w:rPr>
  </w:style>
  <w:style w:type="paragraph" w:styleId="739">
    <w:name w:val="Subtitle"/>
    <w:basedOn w:val="893"/>
    <w:next w:val="893"/>
    <w:link w:val="740"/>
    <w:uiPriority w:val="11"/>
    <w:qFormat/>
    <w:pPr>
      <w:pBdr/>
      <w:spacing w:after="200" w:before="200"/>
      <w:ind/>
    </w:pPr>
    <w:rPr>
      <w:sz w:val="24"/>
      <w:szCs w:val="24"/>
    </w:rPr>
  </w:style>
  <w:style w:type="character" w:styleId="740">
    <w:name w:val="Subtitle Char"/>
    <w:basedOn w:val="896"/>
    <w:link w:val="739"/>
    <w:uiPriority w:val="11"/>
    <w:pPr>
      <w:pBdr/>
      <w:spacing/>
      <w:ind/>
    </w:pPr>
    <w:rPr>
      <w:sz w:val="24"/>
      <w:szCs w:val="24"/>
    </w:rPr>
  </w:style>
  <w:style w:type="paragraph" w:styleId="741">
    <w:name w:val="Quote"/>
    <w:basedOn w:val="893"/>
    <w:next w:val="89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93"/>
    <w:next w:val="89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6"/>
    <w:link w:val="903"/>
    <w:uiPriority w:val="99"/>
    <w:pPr>
      <w:pBdr/>
      <w:spacing/>
      <w:ind/>
    </w:pPr>
  </w:style>
  <w:style w:type="character" w:styleId="746">
    <w:name w:val="Footer Char"/>
    <w:basedOn w:val="896"/>
    <w:link w:val="905"/>
    <w:uiPriority w:val="99"/>
    <w:pPr>
      <w:pBdr/>
      <w:spacing/>
      <w:ind/>
    </w:pPr>
  </w:style>
  <w:style w:type="paragraph" w:styleId="747">
    <w:name w:val="Caption"/>
    <w:basedOn w:val="893"/>
    <w:next w:val="893"/>
    <w:uiPriority w:val="35"/>
    <w:semiHidden/>
    <w:unhideWhenUsed/>
    <w:qFormat/>
    <w:pPr>
      <w:pBdr/>
      <w:spacing w:line="276" w:lineRule="auto"/>
      <w:ind/>
    </w:pPr>
    <w:rPr>
      <w:b/>
      <w:bCs/>
      <w:color w:val="4f81bd" w:themeColor="accent1"/>
      <w:sz w:val="18"/>
      <w:szCs w:val="18"/>
    </w:rPr>
  </w:style>
  <w:style w:type="character" w:styleId="748">
    <w:name w:val="Caption Char"/>
    <w:basedOn w:val="747"/>
    <w:link w:val="905"/>
    <w:uiPriority w:val="99"/>
    <w:pPr>
      <w:pBdr/>
      <w:spacing/>
      <w:ind/>
    </w:pPr>
  </w:style>
  <w:style w:type="table" w:styleId="749">
    <w:name w:val="Table Grid"/>
    <w:basedOn w:val="89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Table Grid Light"/>
    <w:basedOn w:val="89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1"/>
    <w:basedOn w:val="89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2"/>
    <w:basedOn w:val="89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3"/>
    <w:basedOn w:val="8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4"/>
    <w:basedOn w:val="8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Plain Table 5"/>
    <w:basedOn w:val="8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w:basedOn w:val="89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1"/>
    <w:basedOn w:val="89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2"/>
    <w:basedOn w:val="89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3"/>
    <w:basedOn w:val="89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4"/>
    <w:basedOn w:val="89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5"/>
    <w:basedOn w:val="89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1 Light - Accent 6"/>
    <w:basedOn w:val="89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w:basedOn w:val="89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1"/>
    <w:basedOn w:val="89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2"/>
    <w:basedOn w:val="89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3"/>
    <w:basedOn w:val="89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4"/>
    <w:basedOn w:val="89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5"/>
    <w:basedOn w:val="89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2 - Accent 6"/>
    <w:basedOn w:val="89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w:basedOn w:val="89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1"/>
    <w:basedOn w:val="89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2"/>
    <w:basedOn w:val="89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3"/>
    <w:basedOn w:val="89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4"/>
    <w:basedOn w:val="89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5"/>
    <w:basedOn w:val="89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3 - Accent 6"/>
    <w:basedOn w:val="89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w:basedOn w:val="89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1"/>
    <w:basedOn w:val="89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2"/>
    <w:basedOn w:val="89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3"/>
    <w:basedOn w:val="89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4"/>
    <w:basedOn w:val="89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5"/>
    <w:basedOn w:val="89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4 - Accent 6"/>
    <w:basedOn w:val="89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Accent 1"/>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cPr>
      <w:tcBorders/>
    </w:tcPr>
    <w:tblStylePr w:type="band1Horz">
      <w:pPr>
        <w:pBdr/>
        <w:spacing/>
        <w:ind/>
      </w:pPr>
      <w:tblPr>
        <w:tblBorders/>
      </w:tblPr>
      <w:tcPr>
        <w:shd w:val="clear" w:color="ffffff" w:themeColor="accent1" w:themeTint="75" w:fill="adc5e0" w:themeFill="accent1" w:themeFillTint="75"/>
        <w:tcBorders/>
      </w:tcPr>
    </w:tblStylePr>
    <w:tblStylePr w:type="band1Vert">
      <w:pPr>
        <w:pBdr/>
        <w:spacing/>
        <w:ind/>
      </w:pPr>
      <w:tblPr>
        <w:tblBorders/>
      </w:tblPr>
      <w:tcPr>
        <w:shd w:val="clear" w:color="ffffff" w:themeColor="accent1" w:themeTint="75" w:fill="adc5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2"/>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 Accent 3"/>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Accent 4"/>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4b7d4" w:themeFill="accent4" w:themeFillTint="75"/>
        <w:tcBorders/>
      </w:tcPr>
    </w:tblStylePr>
    <w:tblStylePr w:type="band1Vert">
      <w:pPr>
        <w:pBdr/>
        <w:spacing/>
        <w:ind/>
      </w:pPr>
      <w:tblPr>
        <w:tblBorders/>
      </w:tblPr>
      <w:tcPr>
        <w:shd w:val="clear" w:color="ffffff"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5"/>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5 Dark - Accent 6"/>
    <w:basedOn w:val="8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6 Colorful"/>
    <w:basedOn w:val="89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2">
    <w:name w:val="Grid Table 6 Colorful - Accent 1"/>
    <w:basedOn w:val="89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3">
    <w:name w:val="Grid Table 6 Colorful - Accent 2"/>
    <w:basedOn w:val="89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4">
    <w:name w:val="Grid Table 6 Colorful - Accent 3"/>
    <w:basedOn w:val="89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5">
    <w:name w:val="Grid Table 6 Colorful - Accent 4"/>
    <w:basedOn w:val="89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6">
    <w:name w:val="Grid Table 6 Colorful - Accent 5"/>
    <w:basedOn w:val="89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6 Colorful - Accent 6"/>
    <w:basedOn w:val="89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8">
    <w:name w:val="Grid Table 7 Colorful"/>
    <w:basedOn w:val="89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1"/>
    <w:basedOn w:val="89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2"/>
    <w:basedOn w:val="89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3"/>
    <w:basedOn w:val="89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4"/>
    <w:basedOn w:val="89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5"/>
    <w:basedOn w:val="89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7 Colorful - Accent 6"/>
    <w:basedOn w:val="89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1"/>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2"/>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3"/>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4"/>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5"/>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1 Light - Accent 6"/>
    <w:basedOn w:val="8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w:basedOn w:val="89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1"/>
    <w:basedOn w:val="89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2"/>
    <w:basedOn w:val="89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3"/>
    <w:basedOn w:val="89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4"/>
    <w:basedOn w:val="89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5"/>
    <w:basedOn w:val="89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2 - Accent 6"/>
    <w:basedOn w:val="89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w:basedOn w:val="89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1"/>
    <w:basedOn w:val="89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2"/>
    <w:basedOn w:val="89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3"/>
    <w:basedOn w:val="89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4"/>
    <w:basedOn w:val="89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5"/>
    <w:basedOn w:val="89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3 - Accent 6"/>
    <w:basedOn w:val="89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w:basedOn w:val="89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1"/>
    <w:basedOn w:val="89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2"/>
    <w:basedOn w:val="89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3"/>
    <w:basedOn w:val="89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4"/>
    <w:basedOn w:val="89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5"/>
    <w:basedOn w:val="89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4 - Accent 6"/>
    <w:basedOn w:val="89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5 Dark"/>
    <w:basedOn w:val="89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1"/>
    <w:basedOn w:val="89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2"/>
    <w:basedOn w:val="89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3"/>
    <w:basedOn w:val="89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4"/>
    <w:basedOn w:val="89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5"/>
    <w:basedOn w:val="89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5 Dark - Accent 6"/>
    <w:basedOn w:val="89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0">
    <w:name w:val="List Table 6 Colorful"/>
    <w:basedOn w:val="89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1"/>
    <w:basedOn w:val="89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2"/>
    <w:basedOn w:val="89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3"/>
    <w:basedOn w:val="89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4"/>
    <w:basedOn w:val="89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5"/>
    <w:basedOn w:val="89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6 Colorful - Accent 6"/>
    <w:basedOn w:val="89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7 Colorful"/>
    <w:basedOn w:val="89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8">
    <w:name w:val="List Table 7 Colorful - Accent 1"/>
    <w:basedOn w:val="89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849">
    <w:name w:val="List Table 7 Colorful - Accent 2"/>
    <w:basedOn w:val="89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850">
    <w:name w:val="List Table 7 Colorful - Accent 3"/>
    <w:basedOn w:val="89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851">
    <w:name w:val="List Table 7 Colorful - Accent 4"/>
    <w:basedOn w:val="89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852">
    <w:name w:val="List Table 7 Colorful - Accent 5"/>
    <w:basedOn w:val="89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853">
    <w:name w:val="List Table 7 Colorful - Accent 6"/>
    <w:basedOn w:val="89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table" w:styleId="854">
    <w:name w:val="Lined - Accent"/>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1"/>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2"/>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3"/>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4"/>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5"/>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ned - Accent 6"/>
    <w:basedOn w:val="8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w:basedOn w:val="89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1"/>
    <w:basedOn w:val="89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2"/>
    <w:basedOn w:val="89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3"/>
    <w:basedOn w:val="89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4"/>
    <w:basedOn w:val="89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5"/>
    <w:basedOn w:val="89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amp; Lined - Accent 6"/>
    <w:basedOn w:val="89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w:basedOn w:val="89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1"/>
    <w:basedOn w:val="89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2"/>
    <w:basedOn w:val="89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3"/>
    <w:basedOn w:val="89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4"/>
    <w:basedOn w:val="89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5"/>
    <w:basedOn w:val="89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 Accent 6"/>
    <w:basedOn w:val="89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5">
    <w:name w:val="Hyperlink"/>
    <w:uiPriority w:val="99"/>
    <w:unhideWhenUsed/>
    <w:pPr>
      <w:pBdr/>
      <w:spacing/>
      <w:ind/>
    </w:pPr>
    <w:rPr>
      <w:color w:val="0000ff" w:themeColor="hyperlink"/>
      <w:u w:val="single"/>
    </w:rPr>
  </w:style>
  <w:style w:type="paragraph" w:styleId="876">
    <w:name w:val="footnote text"/>
    <w:basedOn w:val="893"/>
    <w:link w:val="877"/>
    <w:uiPriority w:val="99"/>
    <w:semiHidden/>
    <w:unhideWhenUsed/>
    <w:pPr>
      <w:pBdr/>
      <w:spacing w:after="40" w:line="240" w:lineRule="auto"/>
      <w:ind/>
    </w:pPr>
    <w:rPr>
      <w:sz w:val="18"/>
    </w:rPr>
  </w:style>
  <w:style w:type="character" w:styleId="877">
    <w:name w:val="Footnote Text Char"/>
    <w:link w:val="876"/>
    <w:uiPriority w:val="99"/>
    <w:pPr>
      <w:pBdr/>
      <w:spacing/>
      <w:ind/>
    </w:pPr>
    <w:rPr>
      <w:sz w:val="18"/>
    </w:rPr>
  </w:style>
  <w:style w:type="character" w:styleId="878">
    <w:name w:val="footnote reference"/>
    <w:basedOn w:val="896"/>
    <w:uiPriority w:val="99"/>
    <w:unhideWhenUsed/>
    <w:pPr>
      <w:pBdr/>
      <w:spacing/>
      <w:ind/>
    </w:pPr>
    <w:rPr>
      <w:vertAlign w:val="superscript"/>
    </w:rPr>
  </w:style>
  <w:style w:type="paragraph" w:styleId="879">
    <w:name w:val="endnote text"/>
    <w:basedOn w:val="893"/>
    <w:link w:val="880"/>
    <w:uiPriority w:val="99"/>
    <w:semiHidden/>
    <w:unhideWhenUsed/>
    <w:pPr>
      <w:pBdr/>
      <w:spacing w:after="0" w:line="240" w:lineRule="auto"/>
      <w:ind/>
    </w:pPr>
    <w:rPr>
      <w:sz w:val="20"/>
    </w:rPr>
  </w:style>
  <w:style w:type="character" w:styleId="880">
    <w:name w:val="Endnote Text Char"/>
    <w:link w:val="879"/>
    <w:uiPriority w:val="99"/>
    <w:pPr>
      <w:pBdr/>
      <w:spacing/>
      <w:ind/>
    </w:pPr>
    <w:rPr>
      <w:sz w:val="20"/>
    </w:rPr>
  </w:style>
  <w:style w:type="character" w:styleId="881">
    <w:name w:val="endnote reference"/>
    <w:basedOn w:val="896"/>
    <w:uiPriority w:val="99"/>
    <w:semiHidden/>
    <w:unhideWhenUsed/>
    <w:pPr>
      <w:pBdr/>
      <w:spacing/>
      <w:ind/>
    </w:pPr>
    <w:rPr>
      <w:vertAlign w:val="superscript"/>
    </w:rPr>
  </w:style>
  <w:style w:type="paragraph" w:styleId="882">
    <w:name w:val="toc 1"/>
    <w:basedOn w:val="893"/>
    <w:next w:val="893"/>
    <w:uiPriority w:val="39"/>
    <w:unhideWhenUsed/>
    <w:pPr>
      <w:pBdr/>
      <w:spacing w:after="57"/>
      <w:ind w:right="0" w:firstLine="0" w:left="0"/>
    </w:pPr>
  </w:style>
  <w:style w:type="paragraph" w:styleId="883">
    <w:name w:val="toc 2"/>
    <w:basedOn w:val="893"/>
    <w:next w:val="893"/>
    <w:uiPriority w:val="39"/>
    <w:unhideWhenUsed/>
    <w:pPr>
      <w:pBdr/>
      <w:spacing w:after="57"/>
      <w:ind w:right="0" w:firstLine="0" w:left="283"/>
    </w:pPr>
  </w:style>
  <w:style w:type="paragraph" w:styleId="884">
    <w:name w:val="toc 3"/>
    <w:basedOn w:val="893"/>
    <w:next w:val="893"/>
    <w:uiPriority w:val="39"/>
    <w:unhideWhenUsed/>
    <w:pPr>
      <w:pBdr/>
      <w:spacing w:after="57"/>
      <w:ind w:right="0" w:firstLine="0" w:left="567"/>
    </w:pPr>
  </w:style>
  <w:style w:type="paragraph" w:styleId="885">
    <w:name w:val="toc 4"/>
    <w:basedOn w:val="893"/>
    <w:next w:val="893"/>
    <w:uiPriority w:val="39"/>
    <w:unhideWhenUsed/>
    <w:pPr>
      <w:pBdr/>
      <w:spacing w:after="57"/>
      <w:ind w:right="0" w:firstLine="0" w:left="850"/>
    </w:pPr>
  </w:style>
  <w:style w:type="paragraph" w:styleId="886">
    <w:name w:val="toc 5"/>
    <w:basedOn w:val="893"/>
    <w:next w:val="893"/>
    <w:uiPriority w:val="39"/>
    <w:unhideWhenUsed/>
    <w:pPr>
      <w:pBdr/>
      <w:spacing w:after="57"/>
      <w:ind w:right="0" w:firstLine="0" w:left="1134"/>
    </w:pPr>
  </w:style>
  <w:style w:type="paragraph" w:styleId="887">
    <w:name w:val="toc 6"/>
    <w:basedOn w:val="893"/>
    <w:next w:val="893"/>
    <w:uiPriority w:val="39"/>
    <w:unhideWhenUsed/>
    <w:pPr>
      <w:pBdr/>
      <w:spacing w:after="57"/>
      <w:ind w:right="0" w:firstLine="0" w:left="1417"/>
    </w:pPr>
  </w:style>
  <w:style w:type="paragraph" w:styleId="888">
    <w:name w:val="toc 7"/>
    <w:basedOn w:val="893"/>
    <w:next w:val="893"/>
    <w:uiPriority w:val="39"/>
    <w:unhideWhenUsed/>
    <w:pPr>
      <w:pBdr/>
      <w:spacing w:after="57"/>
      <w:ind w:right="0" w:firstLine="0" w:left="1701"/>
    </w:pPr>
  </w:style>
  <w:style w:type="paragraph" w:styleId="889">
    <w:name w:val="toc 8"/>
    <w:basedOn w:val="893"/>
    <w:next w:val="893"/>
    <w:uiPriority w:val="39"/>
    <w:unhideWhenUsed/>
    <w:pPr>
      <w:pBdr/>
      <w:spacing w:after="57"/>
      <w:ind w:right="0" w:firstLine="0" w:left="1984"/>
    </w:pPr>
  </w:style>
  <w:style w:type="paragraph" w:styleId="890">
    <w:name w:val="toc 9"/>
    <w:basedOn w:val="893"/>
    <w:next w:val="893"/>
    <w:uiPriority w:val="39"/>
    <w:unhideWhenUsed/>
    <w:pPr>
      <w:pBdr/>
      <w:spacing w:after="57"/>
      <w:ind w:right="0" w:firstLine="0" w:left="2268"/>
    </w:p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uiPriority w:val="1"/>
    <w:qFormat/>
    <w:pPr>
      <w:pBdr/>
      <w:spacing/>
      <w:ind/>
    </w:pPr>
    <w:rPr>
      <w:rFonts w:ascii="Times New Roman" w:hAnsi="Times New Roman" w:eastAsia="Times New Roman" w:cs="Times New Roman"/>
    </w:rPr>
  </w:style>
  <w:style w:type="paragraph" w:styleId="894">
    <w:name w:val="Heading 1"/>
    <w:basedOn w:val="893"/>
    <w:uiPriority w:val="1"/>
    <w:qFormat/>
    <w:pPr>
      <w:pBdr/>
      <w:spacing w:before="181"/>
      <w:ind w:hanging="427" w:left="680"/>
      <w:outlineLvl w:val="0"/>
    </w:pPr>
    <w:rPr>
      <w:b/>
      <w:bCs/>
      <w:sz w:val="28"/>
      <w:szCs w:val="28"/>
    </w:rPr>
  </w:style>
  <w:style w:type="paragraph" w:styleId="895">
    <w:name w:val="Heading 2"/>
    <w:basedOn w:val="893"/>
    <w:uiPriority w:val="1"/>
    <w:qFormat/>
    <w:pPr>
      <w:pBdr/>
      <w:spacing/>
      <w:ind w:left="3057"/>
      <w:outlineLvl w:val="1"/>
    </w:pPr>
    <w:rPr>
      <w:b/>
      <w:bCs/>
      <w:sz w:val="21"/>
      <w:szCs w:val="21"/>
    </w:rPr>
  </w:style>
  <w:style w:type="character" w:styleId="896" w:default="1">
    <w:name w:val="Default Paragraph Font"/>
    <w:uiPriority w:val="1"/>
    <w:semiHidden/>
    <w:unhideWhenUsed/>
    <w:pPr>
      <w:pBdr/>
      <w:spacing/>
      <w:ind/>
    </w:pPr>
  </w:style>
  <w:style w:type="table" w:styleId="89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8" w:default="1">
    <w:name w:val="No List"/>
    <w:uiPriority w:val="99"/>
    <w:semiHidden/>
    <w:unhideWhenUsed/>
    <w:pPr>
      <w:pBdr/>
      <w:spacing/>
      <w:ind/>
    </w:pPr>
  </w:style>
  <w:style w:type="table" w:styleId="899" w:customStyle="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0">
    <w:name w:val="Body Text"/>
    <w:basedOn w:val="893"/>
    <w:uiPriority w:val="1"/>
    <w:qFormat/>
    <w:pPr>
      <w:pBdr/>
      <w:spacing/>
      <w:ind/>
    </w:pPr>
    <w:rPr>
      <w:sz w:val="21"/>
      <w:szCs w:val="21"/>
    </w:rPr>
  </w:style>
  <w:style w:type="paragraph" w:styleId="901">
    <w:name w:val="List Paragraph"/>
    <w:basedOn w:val="893"/>
    <w:uiPriority w:val="1"/>
    <w:qFormat/>
    <w:pPr>
      <w:pBdr/>
      <w:spacing/>
      <w:ind w:hanging="427" w:left="680"/>
    </w:pPr>
  </w:style>
  <w:style w:type="paragraph" w:styleId="902" w:customStyle="1">
    <w:name w:val="Table Paragraph"/>
    <w:basedOn w:val="893"/>
    <w:uiPriority w:val="1"/>
    <w:qFormat/>
    <w:pPr>
      <w:pBdr/>
      <w:spacing/>
      <w:ind/>
    </w:pPr>
  </w:style>
  <w:style w:type="paragraph" w:styleId="903">
    <w:name w:val="Header"/>
    <w:basedOn w:val="893"/>
    <w:link w:val="904"/>
    <w:uiPriority w:val="99"/>
    <w:unhideWhenUsed/>
    <w:pPr>
      <w:pBdr/>
      <w:tabs>
        <w:tab w:val="center" w:leader="none" w:pos="4252"/>
        <w:tab w:val="right" w:leader="none" w:pos="8504"/>
      </w:tabs>
      <w:spacing/>
      <w:ind/>
    </w:pPr>
  </w:style>
  <w:style w:type="character" w:styleId="904" w:customStyle="1">
    <w:name w:val="ヘッダー (文字)"/>
    <w:basedOn w:val="896"/>
    <w:link w:val="903"/>
    <w:uiPriority w:val="99"/>
    <w:pPr>
      <w:pBdr/>
      <w:spacing/>
      <w:ind/>
    </w:pPr>
    <w:rPr>
      <w:rFonts w:ascii="Times New Roman" w:hAnsi="Times New Roman" w:eastAsia="Times New Roman" w:cs="Times New Roman"/>
    </w:rPr>
  </w:style>
  <w:style w:type="paragraph" w:styleId="905">
    <w:name w:val="Footer"/>
    <w:basedOn w:val="893"/>
    <w:link w:val="906"/>
    <w:uiPriority w:val="99"/>
    <w:unhideWhenUsed/>
    <w:pPr>
      <w:pBdr/>
      <w:tabs>
        <w:tab w:val="center" w:leader="none" w:pos="4252"/>
        <w:tab w:val="right" w:leader="none" w:pos="8504"/>
      </w:tabs>
      <w:spacing/>
      <w:ind/>
    </w:pPr>
  </w:style>
  <w:style w:type="character" w:styleId="906" w:customStyle="1">
    <w:name w:val="フッター (文字)"/>
    <w:basedOn w:val="896"/>
    <w:link w:val="905"/>
    <w:uiPriority w:val="99"/>
    <w:pPr>
      <w:pBdr/>
      <w:spacing/>
      <w:ind/>
    </w:pPr>
    <w:rPr>
      <w:rFonts w:ascii="Times New Roman" w:hAnsi="Times New Roman" w:eastAsia="Times New Roman" w:cs="Times New Roman"/>
    </w:rPr>
  </w:style>
  <w:style w:type="paragraph" w:styleId="907">
    <w:name w:val="No Spacing"/>
    <w:link w:val="908"/>
    <w:uiPriority w:val="1"/>
    <w:qFormat/>
    <w:pPr>
      <w:widowControl w:val="true"/>
      <w:pBdr/>
      <w:spacing/>
      <w:ind/>
    </w:pPr>
    <w:rPr>
      <w:lang w:eastAsia="ja-JP"/>
    </w:rPr>
  </w:style>
  <w:style w:type="character" w:styleId="908" w:customStyle="1">
    <w:name w:val="行間詰め (文字)"/>
    <w:basedOn w:val="896"/>
    <w:link w:val="907"/>
    <w:uiPriority w:val="1"/>
    <w:pPr>
      <w:pBdr/>
      <w:spacing/>
      <w:ind/>
    </w:pPr>
    <w:rPr>
      <w:lang w:eastAsia="ja-JP"/>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nangate.com/" TargetMode="External"/><Relationship Id="rId19" Type="http://schemas.openxmlformats.org/officeDocument/2006/relationships/hyperlink" Target="http://www.eda.ncsu.edu/wiki/FreePDK3D45/" TargetMode="External"/><Relationship Id="rId20" Type="http://schemas.openxmlformats.org/officeDocument/2006/relationships/hyperlink" Target="http://www.cs.toronto.edu/~kriz/cifar.html"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sad-aas</dc:creator>
  <cp:revision>9</cp:revision>
  <dcterms:created xsi:type="dcterms:W3CDTF">2018-10-26T13:42:00Z</dcterms:created>
  <dcterms:modified xsi:type="dcterms:W3CDTF">2023-11-14T14:43:03Z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2018-05-31T00:00:00Z</vt:filetime>
  </property>
  <property fmtid="{D5CDD505-2E9C-101B-9397-08002B2CF9AE}" pid="3" name="Creator">
    <vt:lpwstr>Microsoft® Word 2016</vt:lpwstr>
  </property>
  <property fmtid="{D5CDD505-2E9C-101B-9397-08002B2CF9AE}" pid="4" name="LastSaved">
    <vt:filetime>2018-10-26T00:00:00Z</vt:filetime>
  </property>
</Properties>
</file>