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r>
        <w:rPr>
          <w:b/>
          <w:color w:val="C68A16"/>
          <w:sz w:val="19"/>
        </w:rPr>
        <w:t>SPÉCIFICATION TECHNIQUE ET ÉDITORIALE</w:t>
      </w:r>
    </w:p>
    <w:p>
      <w:pPr>
        <w:pStyle w:val="Title"/>
      </w:pPr>
      <w:r>
        <w:t>Validation automatique</w:t>
        <w:br/>
        <w:t>des histoires éducatives</w:t>
      </w:r>
    </w:p>
    <w:p>
      <w:pPr>
        <w:pStyle w:val="Subtitle"/>
      </w:pPr>
      <w:r>
        <w:t>Forêt narrative audio interactive • Enfants de 3 à 6 ans</w:t>
      </w:r>
    </w:p>
    <w:tbl>
      <w:tblPr>
        <w:tblStyle w:val="TableGrid"/>
        <w:tblW w:type="dxa" w:w="9360"/>
        <w:jc w:val="left"/>
        <w:tblLayout w:type="fixed"/>
        <w:tblLook w:firstColumn="1" w:firstRow="1" w:lastColumn="0" w:lastRow="0" w:noHBand="0" w:noVBand="1" w:val="04A0"/>
        <w:tblInd w:w="120" w:type="dxa"/>
      </w:tblPr>
      <w:tblGrid>
        <w:gridCol w:w="1900"/>
        <w:gridCol w:w="4760"/>
        <w:gridCol w:w="2700"/>
      </w:tblGrid>
      <w:tr>
        <w:trPr>
          <w:tblHeader w:val="true"/>
          <w:cantSplit/>
        </w:trPr>
        <w:tc>
          <w:tcPr>
            <w:tcW w:type="dxa" w:w="1900"/>
            <w:shd w:fill="17365D"/>
            <w:tcMar>
              <w:top w:w="80" w:type="dxa"/>
              <w:start w:w="120" w:type="dxa"/>
              <w:bottom w:w="80" w:type="dxa"/>
              <w:end w:w="120" w:type="dxa"/>
            </w:tcMar>
            <w:vAlign w:val="center"/>
          </w:tcPr>
          <w:p>
            <w:pPr>
              <w:spacing w:after="0"/>
            </w:pPr>
            <w:r>
              <w:rPr>
                <w:b/>
                <w:color w:val="FFFFFF"/>
                <w:sz w:val="19"/>
              </w:rPr>
              <w:t>Document</w:t>
            </w:r>
          </w:p>
        </w:tc>
        <w:tc>
          <w:tcPr>
            <w:tcW w:type="dxa" w:w="4760"/>
            <w:shd w:fill="17365D"/>
            <w:tcMar>
              <w:top w:w="80" w:type="dxa"/>
              <w:start w:w="120" w:type="dxa"/>
              <w:bottom w:w="80" w:type="dxa"/>
              <w:end w:w="120" w:type="dxa"/>
            </w:tcMar>
            <w:vAlign w:val="center"/>
          </w:tcPr>
          <w:p>
            <w:pPr>
              <w:spacing w:after="0"/>
            </w:pPr>
            <w:r>
              <w:rPr>
                <w:b/>
                <w:color w:val="FFFFFF"/>
                <w:sz w:val="19"/>
              </w:rPr>
              <w:t>Portée</w:t>
            </w:r>
          </w:p>
        </w:tc>
        <w:tc>
          <w:tcPr>
            <w:tcW w:type="dxa" w:w="2700"/>
            <w:shd w:fill="17365D"/>
            <w:tcMar>
              <w:top w:w="80" w:type="dxa"/>
              <w:start w:w="120" w:type="dxa"/>
              <w:bottom w:w="80" w:type="dxa"/>
              <w:end w:w="120" w:type="dxa"/>
            </w:tcMar>
            <w:vAlign w:val="center"/>
          </w:tcPr>
          <w:p>
            <w:pPr>
              <w:spacing w:after="0"/>
            </w:pPr>
            <w:r>
              <w:rPr>
                <w:b/>
                <w:color w:val="FFFFFF"/>
                <w:sz w:val="19"/>
              </w:rPr>
              <w:t>Statut</w:t>
            </w:r>
          </w:p>
        </w:tc>
      </w:tr>
      <w:tr>
        <w:trPr>
          <w:cantSplit/>
        </w:trPr>
        <w:tc>
          <w:tcPr>
            <w:tcW w:type="dxa" w:w="1900"/>
            <w:tcMar>
              <w:top w:w="80" w:type="dxa"/>
              <w:start w:w="120" w:type="dxa"/>
              <w:bottom w:w="80" w:type="dxa"/>
              <w:end w:w="120" w:type="dxa"/>
            </w:tcMar>
            <w:vAlign w:val="center"/>
          </w:tcPr>
          <w:p>
            <w:pPr>
              <w:spacing w:after="0"/>
            </w:pPr>
            <w:r>
              <w:rPr>
                <w:color w:val="243447"/>
                <w:sz w:val="18"/>
              </w:rPr>
              <w:t>VAL-HIST-001</w:t>
            </w:r>
          </w:p>
        </w:tc>
        <w:tc>
          <w:tcPr>
            <w:tcW w:type="dxa" w:w="4760"/>
            <w:tcMar>
              <w:top w:w="80" w:type="dxa"/>
              <w:start w:w="120" w:type="dxa"/>
              <w:bottom w:w="80" w:type="dxa"/>
              <w:end w:w="120" w:type="dxa"/>
            </w:tcMar>
            <w:vAlign w:val="center"/>
          </w:tcPr>
          <w:p>
            <w:pPr>
              <w:spacing w:after="0"/>
            </w:pPr>
            <w:r>
              <w:rPr>
                <w:color w:val="243447"/>
                <w:sz w:val="18"/>
              </w:rPr>
              <w:t>Texte, graphe, questions, réponses et audio</w:t>
            </w:r>
          </w:p>
        </w:tc>
        <w:tc>
          <w:tcPr>
            <w:tcW w:type="dxa" w:w="2700"/>
            <w:tcMar>
              <w:top w:w="80" w:type="dxa"/>
              <w:start w:w="120" w:type="dxa"/>
              <w:bottom w:w="80" w:type="dxa"/>
              <w:end w:w="120" w:type="dxa"/>
            </w:tcMar>
            <w:vAlign w:val="center"/>
          </w:tcPr>
          <w:p>
            <w:pPr>
              <w:spacing w:after="0"/>
            </w:pPr>
            <w:r>
              <w:rPr>
                <w:color w:val="243447"/>
                <w:sz w:val="18"/>
              </w:rPr>
              <w:t>Spécification de référence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2F6"/>
          </w:tcPr>
          <w:p>
            <w:pPr>
              <w:spacing w:after="0"/>
            </w:pPr>
            <w:r>
              <w:rPr>
                <w:b/>
                <w:color w:val="17365D"/>
              </w:rPr>
              <w:t xml:space="preserve">Principe directeur — </w:t>
            </w:r>
            <w:r>
              <w:t>La génération et la validation sont séparées. Une histoire n’est publiable que si chaque chemin atteint une feuille valide, sans violation bloquante, et si son audio correspond au texte approuvé.</w:t>
            </w:r>
          </w:p>
        </w:tc>
      </w:tr>
    </w:tbl>
    <w:p>
      <w:pPr>
        <w:spacing w:after="0"/>
      </w:pPr>
    </w:p>
    <w:p>
      <w:pPr>
        <w:pStyle w:val="Heading1"/>
      </w:pPr>
      <w:r>
        <w:t>1. Objet et résultat attendu</w:t>
      </w:r>
    </w:p>
    <w:p>
      <w:r>
        <w:t>Ce document définit le dispositif permettant de valider automatiquement les histoires éducatives préproduites avant leur téléchargement sur le téléphone. Le contrôle porte sur le vocabulaire, la neutralité, la sécurité, l’alignement pédagogique, la cohérence de toutes les branches, les interactions vocales et l’audio final.</w:t>
      </w:r>
    </w:p>
    <w:p>
      <w:r>
        <w:t>Le moteur de validation fonctionne côté production éditoriale. Il peut utiliser des règles déterministes, des modèles linguistiques ou sémantiques et des validateurs IA indépendants. Aucun de ces composants n’est nécessaire dans l’application mobile d’écoute.</w:t>
      </w:r>
    </w:p>
    <w:p>
      <w:pPr>
        <w:pStyle w:val="Requirement"/>
      </w:pPr>
      <w:r>
        <w:rPr>
          <w:b/>
          <w:color w:val="0F7C83"/>
        </w:rPr>
        <w:t xml:space="preserve">VAL-001  </w:t>
      </w:r>
      <w:r>
        <w:t>Le générateur ne peut ni publier ni s’auto-approuver.</w:t>
      </w:r>
    </w:p>
    <w:p>
      <w:pPr>
        <w:pStyle w:val="Requirement"/>
      </w:pPr>
      <w:r>
        <w:rPr>
          <w:b/>
          <w:color w:val="0F7C83"/>
        </w:rPr>
        <w:t xml:space="preserve">VAL-002  </w:t>
      </w:r>
      <w:r>
        <w:t>Une seule violation bloquante sur un nœud, une transition, une question, une réponse ou un chemin rend l’arbre non publiable.</w:t>
      </w:r>
    </w:p>
    <w:p>
      <w:pPr>
        <w:pStyle w:val="Requirement"/>
      </w:pPr>
      <w:r>
        <w:rPr>
          <w:b/>
          <w:color w:val="0F7C83"/>
        </w:rPr>
        <w:t xml:space="preserve">VAL-003  </w:t>
      </w:r>
      <w:r>
        <w:t>Les décisions sont explicables, versionnées et reproductibles.</w:t>
      </w:r>
    </w:p>
    <w:p>
      <w:pPr>
        <w:pStyle w:val="Heading1"/>
      </w:pPr>
      <w:r>
        <w:t>2. Périmètre de validation</w:t>
      </w:r>
    </w:p>
    <w:tbl>
      <w:tblPr>
        <w:tblStyle w:val="TableGrid"/>
        <w:tblW w:type="dxa" w:w="9360"/>
        <w:jc w:val="left"/>
        <w:tblLayout w:type="fixed"/>
        <w:tblLook w:firstColumn="1" w:firstRow="1" w:lastColumn="0" w:lastRow="0" w:noHBand="0" w:noVBand="1" w:val="04A0"/>
        <w:tblInd w:w="120" w:type="dxa"/>
      </w:tblPr>
      <w:tblGrid>
        <w:gridCol w:w="1450"/>
        <w:gridCol w:w="5400"/>
        <w:gridCol w:w="2510"/>
      </w:tblGrid>
      <w:tr>
        <w:trPr>
          <w:tblHeader w:val="true"/>
          <w:cantSplit/>
        </w:trPr>
        <w:tc>
          <w:tcPr>
            <w:tcW w:type="dxa" w:w="1450"/>
            <w:shd w:fill="17365D"/>
            <w:tcMar>
              <w:top w:w="80" w:type="dxa"/>
              <w:start w:w="120" w:type="dxa"/>
              <w:bottom w:w="80" w:type="dxa"/>
              <w:end w:w="120" w:type="dxa"/>
            </w:tcMar>
            <w:vAlign w:val="center"/>
          </w:tcPr>
          <w:p>
            <w:pPr>
              <w:spacing w:after="0"/>
            </w:pPr>
            <w:r>
              <w:rPr>
                <w:b/>
                <w:color w:val="FFFFFF"/>
                <w:sz w:val="19"/>
              </w:rPr>
              <w:t>Objet</w:t>
            </w:r>
          </w:p>
        </w:tc>
        <w:tc>
          <w:tcPr>
            <w:tcW w:type="dxa" w:w="5400"/>
            <w:shd w:fill="17365D"/>
            <w:tcMar>
              <w:top w:w="80" w:type="dxa"/>
              <w:start w:w="120" w:type="dxa"/>
              <w:bottom w:w="80" w:type="dxa"/>
              <w:end w:w="120" w:type="dxa"/>
            </w:tcMar>
            <w:vAlign w:val="center"/>
          </w:tcPr>
          <w:p>
            <w:pPr>
              <w:spacing w:after="0"/>
            </w:pPr>
            <w:r>
              <w:rPr>
                <w:b/>
                <w:color w:val="FFFFFF"/>
                <w:sz w:val="19"/>
              </w:rPr>
              <w:t>Contrôles principaux</w:t>
            </w:r>
          </w:p>
        </w:tc>
        <w:tc>
          <w:tcPr>
            <w:tcW w:type="dxa" w:w="2510"/>
            <w:shd w:fill="17365D"/>
            <w:tcMar>
              <w:top w:w="80" w:type="dxa"/>
              <w:start w:w="120" w:type="dxa"/>
              <w:bottom w:w="80" w:type="dxa"/>
              <w:end w:w="120" w:type="dxa"/>
            </w:tcMar>
            <w:vAlign w:val="center"/>
          </w:tcPr>
          <w:p>
            <w:pPr>
              <w:spacing w:after="0"/>
            </w:pPr>
            <w:r>
              <w:rPr>
                <w:b/>
                <w:color w:val="FFFFFF"/>
                <w:sz w:val="19"/>
              </w:rPr>
              <w:t>Unité de décision</w:t>
            </w:r>
          </w:p>
        </w:tc>
      </w:tr>
      <w:tr>
        <w:trPr>
          <w:cantSplit/>
        </w:trPr>
        <w:tc>
          <w:tcPr>
            <w:tcW w:type="dxa" w:w="1450"/>
            <w:tcMar>
              <w:top w:w="80" w:type="dxa"/>
              <w:start w:w="120" w:type="dxa"/>
              <w:bottom w:w="80" w:type="dxa"/>
              <w:end w:w="120" w:type="dxa"/>
            </w:tcMar>
            <w:vAlign w:val="center"/>
          </w:tcPr>
          <w:p>
            <w:pPr>
              <w:spacing w:after="0"/>
            </w:pPr>
            <w:r>
              <w:rPr>
                <w:color w:val="243447"/>
                <w:sz w:val="18"/>
              </w:rPr>
              <w:t>Leçon</w:t>
            </w:r>
          </w:p>
        </w:tc>
        <w:tc>
          <w:tcPr>
            <w:tcW w:type="dxa" w:w="5400"/>
            <w:tcMar>
              <w:top w:w="80" w:type="dxa"/>
              <w:start w:w="120" w:type="dxa"/>
              <w:bottom w:w="80" w:type="dxa"/>
              <w:end w:w="120" w:type="dxa"/>
            </w:tcMar>
            <w:vAlign w:val="center"/>
          </w:tcPr>
          <w:p>
            <w:pPr>
              <w:spacing w:after="0"/>
            </w:pPr>
            <w:r>
              <w:rPr>
                <w:color w:val="243447"/>
                <w:sz w:val="18"/>
              </w:rPr>
              <w:t>Objectif, conduite attendue, connaissances, interdits</w:t>
            </w:r>
          </w:p>
        </w:tc>
        <w:tc>
          <w:tcPr>
            <w:tcW w:type="dxa" w:w="2510"/>
            <w:tcMar>
              <w:top w:w="80" w:type="dxa"/>
              <w:start w:w="120" w:type="dxa"/>
              <w:bottom w:w="80" w:type="dxa"/>
              <w:end w:w="120" w:type="dxa"/>
            </w:tcMar>
            <w:vAlign w:val="center"/>
          </w:tcPr>
          <w:p>
            <w:pPr>
              <w:spacing w:after="0"/>
            </w:pPr>
            <w:r>
              <w:rPr>
                <w:color w:val="243447"/>
                <w:sz w:val="18"/>
              </w:rPr>
              <w:t>Contrat pédagogique</w:t>
            </w:r>
          </w:p>
        </w:tc>
      </w:tr>
      <w:tr>
        <w:trPr>
          <w:cantSplit/>
        </w:trPr>
        <w:tc>
          <w:tcPr>
            <w:tcW w:type="dxa" w:w="1450"/>
            <w:shd w:fill="F4F7F9"/>
            <w:tcMar>
              <w:top w:w="80" w:type="dxa"/>
              <w:start w:w="120" w:type="dxa"/>
              <w:bottom w:w="80" w:type="dxa"/>
              <w:end w:w="120" w:type="dxa"/>
            </w:tcMar>
            <w:vAlign w:val="center"/>
          </w:tcPr>
          <w:p>
            <w:pPr>
              <w:spacing w:after="0"/>
            </w:pPr>
            <w:r>
              <w:rPr>
                <w:color w:val="243447"/>
                <w:sz w:val="18"/>
              </w:rPr>
              <w:t>Nœud narratif</w:t>
            </w:r>
          </w:p>
        </w:tc>
        <w:tc>
          <w:tcPr>
            <w:tcW w:type="dxa" w:w="5400"/>
            <w:shd w:fill="F4F7F9"/>
            <w:tcMar>
              <w:top w:w="80" w:type="dxa"/>
              <w:start w:w="120" w:type="dxa"/>
              <w:bottom w:w="80" w:type="dxa"/>
              <w:end w:w="120" w:type="dxa"/>
            </w:tcMar>
            <w:vAlign w:val="center"/>
          </w:tcPr>
          <w:p>
            <w:pPr>
              <w:spacing w:after="0"/>
            </w:pPr>
            <w:r>
              <w:rPr>
                <w:color w:val="243447"/>
                <w:sz w:val="18"/>
              </w:rPr>
              <w:t>Vocabulaire, âge, neutralité, sécurité, dépendance visuelle</w:t>
            </w:r>
          </w:p>
        </w:tc>
        <w:tc>
          <w:tcPr>
            <w:tcW w:type="dxa" w:w="2510"/>
            <w:shd w:fill="F4F7F9"/>
            <w:tcMar>
              <w:top w:w="80" w:type="dxa"/>
              <w:start w:w="120" w:type="dxa"/>
              <w:bottom w:w="80" w:type="dxa"/>
              <w:end w:w="120" w:type="dxa"/>
            </w:tcMar>
            <w:vAlign w:val="center"/>
          </w:tcPr>
          <w:p>
            <w:pPr>
              <w:spacing w:after="0"/>
            </w:pPr>
            <w:r>
              <w:rPr>
                <w:color w:val="243447"/>
                <w:sz w:val="18"/>
              </w:rPr>
              <w:t>Bloc audio/texte</w:t>
            </w:r>
          </w:p>
        </w:tc>
      </w:tr>
      <w:tr>
        <w:trPr>
          <w:cantSplit/>
        </w:trPr>
        <w:tc>
          <w:tcPr>
            <w:tcW w:type="dxa" w:w="1450"/>
            <w:tcMar>
              <w:top w:w="80" w:type="dxa"/>
              <w:start w:w="120" w:type="dxa"/>
              <w:bottom w:w="80" w:type="dxa"/>
              <w:end w:w="120" w:type="dxa"/>
            </w:tcMar>
            <w:vAlign w:val="center"/>
          </w:tcPr>
          <w:p>
            <w:pPr>
              <w:spacing w:after="0"/>
            </w:pPr>
            <w:r>
              <w:rPr>
                <w:color w:val="243447"/>
                <w:sz w:val="18"/>
              </w:rPr>
              <w:t>Transition</w:t>
            </w:r>
          </w:p>
        </w:tc>
        <w:tc>
          <w:tcPr>
            <w:tcW w:type="dxa" w:w="5400"/>
            <w:tcMar>
              <w:top w:w="80" w:type="dxa"/>
              <w:start w:w="120" w:type="dxa"/>
              <w:bottom w:w="80" w:type="dxa"/>
              <w:end w:w="120" w:type="dxa"/>
            </w:tcMar>
            <w:vAlign w:val="center"/>
          </w:tcPr>
          <w:p>
            <w:pPr>
              <w:spacing w:after="0"/>
            </w:pPr>
            <w:r>
              <w:rPr>
                <w:color w:val="243447"/>
                <w:sz w:val="18"/>
              </w:rPr>
              <w:t>Cohérence causale, compatibilité avec filtres et leçons</w:t>
            </w:r>
          </w:p>
        </w:tc>
        <w:tc>
          <w:tcPr>
            <w:tcW w:type="dxa" w:w="2510"/>
            <w:tcMar>
              <w:top w:w="80" w:type="dxa"/>
              <w:start w:w="120" w:type="dxa"/>
              <w:bottom w:w="80" w:type="dxa"/>
              <w:end w:w="120" w:type="dxa"/>
            </w:tcMar>
            <w:vAlign w:val="center"/>
          </w:tcPr>
          <w:p>
            <w:pPr>
              <w:spacing w:after="0"/>
            </w:pPr>
            <w:r>
              <w:rPr>
                <w:color w:val="243447"/>
                <w:sz w:val="18"/>
              </w:rPr>
              <w:t>Arc du graphe</w:t>
            </w:r>
          </w:p>
        </w:tc>
      </w:tr>
      <w:tr>
        <w:trPr>
          <w:cantSplit/>
        </w:trPr>
        <w:tc>
          <w:tcPr>
            <w:tcW w:type="dxa" w:w="1450"/>
            <w:shd w:fill="F4F7F9"/>
            <w:tcMar>
              <w:top w:w="80" w:type="dxa"/>
              <w:start w:w="120" w:type="dxa"/>
              <w:bottom w:w="80" w:type="dxa"/>
              <w:end w:w="120" w:type="dxa"/>
            </w:tcMar>
            <w:vAlign w:val="center"/>
          </w:tcPr>
          <w:p>
            <w:pPr>
              <w:spacing w:after="0"/>
            </w:pPr>
            <w:r>
              <w:rPr>
                <w:color w:val="243447"/>
                <w:sz w:val="18"/>
              </w:rPr>
              <w:t>Question</w:t>
            </w:r>
          </w:p>
        </w:tc>
        <w:tc>
          <w:tcPr>
            <w:tcW w:type="dxa" w:w="5400"/>
            <w:shd w:fill="F4F7F9"/>
            <w:tcMar>
              <w:top w:w="80" w:type="dxa"/>
              <w:start w:w="120" w:type="dxa"/>
              <w:bottom w:w="80" w:type="dxa"/>
              <w:end w:w="120" w:type="dxa"/>
            </w:tcMar>
            <w:vAlign w:val="center"/>
          </w:tcPr>
          <w:p>
            <w:pPr>
              <w:spacing w:after="0"/>
            </w:pPr>
            <w:r>
              <w:rPr>
                <w:color w:val="243447"/>
                <w:sz w:val="18"/>
              </w:rPr>
              <w:t>Clarté, réponses courtes, absence de suggestion</w:t>
            </w:r>
          </w:p>
        </w:tc>
        <w:tc>
          <w:tcPr>
            <w:tcW w:type="dxa" w:w="2510"/>
            <w:shd w:fill="F4F7F9"/>
            <w:tcMar>
              <w:top w:w="80" w:type="dxa"/>
              <w:start w:w="120" w:type="dxa"/>
              <w:bottom w:w="80" w:type="dxa"/>
              <w:end w:w="120" w:type="dxa"/>
            </w:tcMar>
            <w:vAlign w:val="center"/>
          </w:tcPr>
          <w:p>
            <w:pPr>
              <w:spacing w:after="0"/>
            </w:pPr>
            <w:r>
              <w:rPr>
                <w:color w:val="243447"/>
                <w:sz w:val="18"/>
              </w:rPr>
              <w:t>Interaction</w:t>
            </w:r>
          </w:p>
        </w:tc>
      </w:tr>
      <w:tr>
        <w:trPr>
          <w:cantSplit/>
        </w:trPr>
        <w:tc>
          <w:tcPr>
            <w:tcW w:type="dxa" w:w="1450"/>
            <w:tcMar>
              <w:top w:w="80" w:type="dxa"/>
              <w:start w:w="120" w:type="dxa"/>
              <w:bottom w:w="80" w:type="dxa"/>
              <w:end w:w="120" w:type="dxa"/>
            </w:tcMar>
            <w:vAlign w:val="center"/>
          </w:tcPr>
          <w:p>
            <w:pPr>
              <w:spacing w:after="0"/>
            </w:pPr>
            <w:r>
              <w:rPr>
                <w:color w:val="243447"/>
                <w:sz w:val="18"/>
              </w:rPr>
              <w:t>Chemin complet</w:t>
            </w:r>
          </w:p>
        </w:tc>
        <w:tc>
          <w:tcPr>
            <w:tcW w:type="dxa" w:w="5400"/>
            <w:tcMar>
              <w:top w:w="80" w:type="dxa"/>
              <w:start w:w="120" w:type="dxa"/>
              <w:bottom w:w="80" w:type="dxa"/>
              <w:end w:w="120" w:type="dxa"/>
            </w:tcMar>
            <w:vAlign w:val="center"/>
          </w:tcPr>
          <w:p>
            <w:pPr>
              <w:spacing w:after="0"/>
            </w:pPr>
            <w:r>
              <w:rPr>
                <w:color w:val="243447"/>
                <w:sz w:val="18"/>
              </w:rPr>
              <w:t>Leçon réellement apprise, conséquences implicites</w:t>
            </w:r>
          </w:p>
        </w:tc>
        <w:tc>
          <w:tcPr>
            <w:tcW w:type="dxa" w:w="2510"/>
            <w:tcMar>
              <w:top w:w="80" w:type="dxa"/>
              <w:start w:w="120" w:type="dxa"/>
              <w:bottom w:w="80" w:type="dxa"/>
              <w:end w:w="120" w:type="dxa"/>
            </w:tcMar>
            <w:vAlign w:val="center"/>
          </w:tcPr>
          <w:p>
            <w:pPr>
              <w:spacing w:after="0"/>
            </w:pPr>
            <w:r>
              <w:rPr>
                <w:color w:val="243447"/>
                <w:sz w:val="18"/>
              </w:rPr>
              <w:t>Racine → feuille</w:t>
            </w:r>
          </w:p>
        </w:tc>
      </w:tr>
      <w:tr>
        <w:trPr>
          <w:cantSplit/>
        </w:trPr>
        <w:tc>
          <w:tcPr>
            <w:tcW w:type="dxa" w:w="1450"/>
            <w:shd w:fill="F4F7F9"/>
            <w:tcMar>
              <w:top w:w="80" w:type="dxa"/>
              <w:start w:w="120" w:type="dxa"/>
              <w:bottom w:w="80" w:type="dxa"/>
              <w:end w:w="120" w:type="dxa"/>
            </w:tcMar>
            <w:vAlign w:val="center"/>
          </w:tcPr>
          <w:p>
            <w:pPr>
              <w:spacing w:after="0"/>
            </w:pPr>
            <w:r>
              <w:rPr>
                <w:color w:val="243447"/>
                <w:sz w:val="18"/>
              </w:rPr>
              <w:t>Arbre</w:t>
            </w:r>
          </w:p>
        </w:tc>
        <w:tc>
          <w:tcPr>
            <w:tcW w:type="dxa" w:w="5400"/>
            <w:shd w:fill="F4F7F9"/>
            <w:tcMar>
              <w:top w:w="80" w:type="dxa"/>
              <w:start w:w="120" w:type="dxa"/>
              <w:bottom w:w="80" w:type="dxa"/>
              <w:end w:w="120" w:type="dxa"/>
            </w:tcMar>
            <w:vAlign w:val="center"/>
          </w:tcPr>
          <w:p>
            <w:pPr>
              <w:spacing w:after="0"/>
            </w:pPr>
            <w:r>
              <w:rPr>
                <w:color w:val="243447"/>
                <w:sz w:val="18"/>
              </w:rPr>
              <w:t>Tous les chemins, durée, couverture, droits</w:t>
            </w:r>
          </w:p>
        </w:tc>
        <w:tc>
          <w:tcPr>
            <w:tcW w:type="dxa" w:w="2510"/>
            <w:shd w:fill="F4F7F9"/>
            <w:tcMar>
              <w:top w:w="80" w:type="dxa"/>
              <w:start w:w="120" w:type="dxa"/>
              <w:bottom w:w="80" w:type="dxa"/>
              <w:end w:w="120" w:type="dxa"/>
            </w:tcMar>
            <w:vAlign w:val="center"/>
          </w:tcPr>
          <w:p>
            <w:pPr>
              <w:spacing w:after="0"/>
            </w:pPr>
            <w:r>
              <w:rPr>
                <w:color w:val="243447"/>
                <w:sz w:val="18"/>
              </w:rPr>
              <w:t>Version publiable</w:t>
            </w:r>
          </w:p>
        </w:tc>
      </w:tr>
      <w:tr>
        <w:trPr>
          <w:cantSplit/>
        </w:trPr>
        <w:tc>
          <w:tcPr>
            <w:tcW w:type="dxa" w:w="1450"/>
            <w:tcMar>
              <w:top w:w="80" w:type="dxa"/>
              <w:start w:w="120" w:type="dxa"/>
              <w:bottom w:w="80" w:type="dxa"/>
              <w:end w:w="120" w:type="dxa"/>
            </w:tcMar>
            <w:vAlign w:val="center"/>
          </w:tcPr>
          <w:p>
            <w:pPr>
              <w:spacing w:after="0"/>
            </w:pPr>
            <w:r>
              <w:rPr>
                <w:color w:val="243447"/>
                <w:sz w:val="18"/>
              </w:rPr>
              <w:t>Audio</w:t>
            </w:r>
          </w:p>
        </w:tc>
        <w:tc>
          <w:tcPr>
            <w:tcW w:type="dxa" w:w="5400"/>
            <w:tcMar>
              <w:top w:w="80" w:type="dxa"/>
              <w:start w:w="120" w:type="dxa"/>
              <w:bottom w:w="80" w:type="dxa"/>
              <w:end w:w="120" w:type="dxa"/>
            </w:tcMar>
            <w:vAlign w:val="center"/>
          </w:tcPr>
          <w:p>
            <w:pPr>
              <w:spacing w:after="0"/>
            </w:pPr>
            <w:r>
              <w:rPr>
                <w:color w:val="243447"/>
                <w:sz w:val="18"/>
              </w:rPr>
              <w:t>Fidélité au texte, intelligibilité, rythme, bruitages</w:t>
            </w:r>
          </w:p>
        </w:tc>
        <w:tc>
          <w:tcPr>
            <w:tcW w:type="dxa" w:w="2510"/>
            <w:tcMar>
              <w:top w:w="80" w:type="dxa"/>
              <w:start w:w="120" w:type="dxa"/>
              <w:bottom w:w="80" w:type="dxa"/>
              <w:end w:w="120" w:type="dxa"/>
            </w:tcMar>
            <w:vAlign w:val="center"/>
          </w:tcPr>
          <w:p>
            <w:pPr>
              <w:spacing w:after="0"/>
            </w:pPr>
            <w:r>
              <w:rPr>
                <w:color w:val="243447"/>
                <w:sz w:val="18"/>
              </w:rPr>
              <w:t>Fichier final</w:t>
            </w:r>
          </w:p>
        </w:tc>
      </w:tr>
    </w:tbl>
    <w:p>
      <w:pPr>
        <w:spacing w:after="0"/>
      </w:pPr>
    </w:p>
    <w:p>
      <w:pPr>
        <w:pStyle w:val="Heading1"/>
      </w:pPr>
      <w:r>
        <w:t>3. Contrat pédagogique de la leçon</w:t>
      </w:r>
    </w:p>
    <w:p>
      <w:r>
        <w:t>Toute validation commence par une fiche structurée. Elle représente ce que l’enfant doit comprendre et savoir faire après l’histoire. Elle doit être rédigée avant la génération et validée par l’équipe éditoriale.</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shd w:fill="17365D"/>
            <w:tcMar>
              <w:top w:w="80" w:type="dxa"/>
              <w:start w:w="120" w:type="dxa"/>
              <w:bottom w:w="80" w:type="dxa"/>
              <w:end w:w="120" w:type="dxa"/>
            </w:tcMar>
            <w:vAlign w:val="center"/>
          </w:tcPr>
          <w:p>
            <w:pPr>
              <w:spacing w:after="0"/>
            </w:pPr>
            <w:r>
              <w:rPr>
                <w:b/>
                <w:color w:val="FFFFFF"/>
                <w:sz w:val="19"/>
              </w:rPr>
              <w:t>Champ obligatoire</w:t>
            </w:r>
          </w:p>
        </w:tc>
        <w:tc>
          <w:tcPr>
            <w:tcW w:type="dxa" w:w="6560"/>
            <w:shd w:fill="17365D"/>
            <w:tcMar>
              <w:top w:w="80" w:type="dxa"/>
              <w:start w:w="120" w:type="dxa"/>
              <w:bottom w:w="80" w:type="dxa"/>
              <w:end w:w="120" w:type="dxa"/>
            </w:tcMar>
            <w:vAlign w:val="center"/>
          </w:tcPr>
          <w:p>
            <w:pPr>
              <w:spacing w:after="0"/>
            </w:pPr>
            <w:r>
              <w:rPr>
                <w:b/>
                <w:color w:val="FFFFFF"/>
                <w:sz w:val="19"/>
              </w:rPr>
              <w:t>Fonction</w:t>
            </w:r>
          </w:p>
        </w:tc>
      </w:tr>
      <w:tr>
        <w:trPr>
          <w:cantSplit/>
        </w:trPr>
        <w:tc>
          <w:tcPr>
            <w:tcW w:type="dxa" w:w="2800"/>
            <w:tcMar>
              <w:top w:w="80" w:type="dxa"/>
              <w:start w:w="120" w:type="dxa"/>
              <w:bottom w:w="80" w:type="dxa"/>
              <w:end w:w="120" w:type="dxa"/>
            </w:tcMar>
            <w:vAlign w:val="center"/>
          </w:tcPr>
          <w:p>
            <w:pPr>
              <w:spacing w:after="0"/>
            </w:pPr>
            <w:r>
              <w:rPr>
                <w:color w:val="243447"/>
                <w:sz w:val="18"/>
              </w:rPr>
              <w:t>lesson_id / version</w:t>
            </w:r>
          </w:p>
        </w:tc>
        <w:tc>
          <w:tcPr>
            <w:tcW w:type="dxa" w:w="6560"/>
            <w:tcMar>
              <w:top w:w="80" w:type="dxa"/>
              <w:start w:w="120" w:type="dxa"/>
              <w:bottom w:w="80" w:type="dxa"/>
              <w:end w:w="120" w:type="dxa"/>
            </w:tcMar>
            <w:vAlign w:val="center"/>
          </w:tcPr>
          <w:p>
            <w:pPr>
              <w:spacing w:after="0"/>
            </w:pPr>
            <w:r>
              <w:rPr>
                <w:color w:val="243447"/>
                <w:sz w:val="18"/>
              </w:rPr>
              <w:t>Identité immuable et version du référentiel</w:t>
            </w:r>
          </w:p>
        </w:tc>
      </w:tr>
      <w:tr>
        <w:trPr>
          <w:cantSplit/>
        </w:trPr>
        <w:tc>
          <w:tcPr>
            <w:tcW w:type="dxa" w:w="2800"/>
            <w:shd w:fill="F4F7F9"/>
            <w:tcMar>
              <w:top w:w="80" w:type="dxa"/>
              <w:start w:w="120" w:type="dxa"/>
              <w:bottom w:w="80" w:type="dxa"/>
              <w:end w:w="120" w:type="dxa"/>
            </w:tcMar>
            <w:vAlign w:val="center"/>
          </w:tcPr>
          <w:p>
            <w:pPr>
              <w:spacing w:after="0"/>
            </w:pPr>
            <w:r>
              <w:rPr>
                <w:color w:val="243447"/>
                <w:sz w:val="18"/>
              </w:rPr>
              <w:t>objectif observable</w:t>
            </w:r>
          </w:p>
        </w:tc>
        <w:tc>
          <w:tcPr>
            <w:tcW w:type="dxa" w:w="6560"/>
            <w:shd w:fill="F4F7F9"/>
            <w:tcMar>
              <w:top w:w="80" w:type="dxa"/>
              <w:start w:w="120" w:type="dxa"/>
              <w:bottom w:w="80" w:type="dxa"/>
              <w:end w:w="120" w:type="dxa"/>
            </w:tcMar>
            <w:vAlign w:val="center"/>
          </w:tcPr>
          <w:p>
            <w:pPr>
              <w:spacing w:after="0"/>
            </w:pPr>
            <w:r>
              <w:rPr>
                <w:color w:val="243447"/>
                <w:sz w:val="18"/>
              </w:rPr>
              <w:t>Comportement ou connaissance que l’enfant peut manifester</w:t>
            </w:r>
          </w:p>
        </w:tc>
      </w:tr>
      <w:tr>
        <w:trPr>
          <w:cantSplit/>
        </w:trPr>
        <w:tc>
          <w:tcPr>
            <w:tcW w:type="dxa" w:w="2800"/>
            <w:tcMar>
              <w:top w:w="80" w:type="dxa"/>
              <w:start w:w="120" w:type="dxa"/>
              <w:bottom w:w="80" w:type="dxa"/>
              <w:end w:w="120" w:type="dxa"/>
            </w:tcMar>
            <w:vAlign w:val="center"/>
          </w:tcPr>
          <w:p>
            <w:pPr>
              <w:spacing w:after="0"/>
            </w:pPr>
            <w:r>
              <w:rPr>
                <w:color w:val="243447"/>
                <w:sz w:val="18"/>
              </w:rPr>
              <w:t>âge et prérequis</w:t>
            </w:r>
          </w:p>
        </w:tc>
        <w:tc>
          <w:tcPr>
            <w:tcW w:type="dxa" w:w="6560"/>
            <w:tcMar>
              <w:top w:w="80" w:type="dxa"/>
              <w:start w:w="120" w:type="dxa"/>
              <w:bottom w:w="80" w:type="dxa"/>
              <w:end w:w="120" w:type="dxa"/>
            </w:tcMar>
            <w:vAlign w:val="center"/>
          </w:tcPr>
          <w:p>
            <w:pPr>
              <w:spacing w:after="0"/>
            </w:pPr>
            <w:r>
              <w:rPr>
                <w:color w:val="243447"/>
                <w:sz w:val="18"/>
              </w:rPr>
              <w:t>Niveau de langage et notions déjà supposées</w:t>
            </w:r>
          </w:p>
        </w:tc>
      </w:tr>
      <w:tr>
        <w:trPr>
          <w:cantSplit/>
        </w:trPr>
        <w:tc>
          <w:tcPr>
            <w:tcW w:type="dxa" w:w="2800"/>
            <w:shd w:fill="F4F7F9"/>
            <w:tcMar>
              <w:top w:w="80" w:type="dxa"/>
              <w:start w:w="120" w:type="dxa"/>
              <w:bottom w:w="80" w:type="dxa"/>
              <w:end w:w="120" w:type="dxa"/>
            </w:tcMar>
            <w:vAlign w:val="center"/>
          </w:tcPr>
          <w:p>
            <w:pPr>
              <w:spacing w:after="0"/>
            </w:pPr>
            <w:r>
              <w:rPr>
                <w:color w:val="243447"/>
                <w:sz w:val="18"/>
              </w:rPr>
              <w:t>messages essentiels</w:t>
            </w:r>
          </w:p>
        </w:tc>
        <w:tc>
          <w:tcPr>
            <w:tcW w:type="dxa" w:w="6560"/>
            <w:shd w:fill="F4F7F9"/>
            <w:tcMar>
              <w:top w:w="80" w:type="dxa"/>
              <w:start w:w="120" w:type="dxa"/>
              <w:bottom w:w="80" w:type="dxa"/>
              <w:end w:w="120" w:type="dxa"/>
            </w:tcMar>
            <w:vAlign w:val="center"/>
          </w:tcPr>
          <w:p>
            <w:pPr>
              <w:spacing w:after="0"/>
            </w:pPr>
            <w:r>
              <w:rPr>
                <w:color w:val="243447"/>
                <w:sz w:val="18"/>
              </w:rPr>
              <w:t>Idées qui doivent être présentes dans chaque chemin ciblé</w:t>
            </w:r>
          </w:p>
        </w:tc>
      </w:tr>
      <w:tr>
        <w:trPr>
          <w:cantSplit/>
        </w:trPr>
        <w:tc>
          <w:tcPr>
            <w:tcW w:type="dxa" w:w="2800"/>
            <w:tcMar>
              <w:top w:w="80" w:type="dxa"/>
              <w:start w:w="120" w:type="dxa"/>
              <w:bottom w:w="80" w:type="dxa"/>
              <w:end w:w="120" w:type="dxa"/>
            </w:tcMar>
            <w:vAlign w:val="center"/>
          </w:tcPr>
          <w:p>
            <w:pPr>
              <w:spacing w:after="0"/>
            </w:pPr>
            <w:r>
              <w:rPr>
                <w:color w:val="243447"/>
                <w:sz w:val="18"/>
              </w:rPr>
              <w:t>conduites attendues</w:t>
            </w:r>
          </w:p>
        </w:tc>
        <w:tc>
          <w:tcPr>
            <w:tcW w:type="dxa" w:w="6560"/>
            <w:tcMar>
              <w:top w:w="80" w:type="dxa"/>
              <w:start w:w="120" w:type="dxa"/>
              <w:bottom w:w="80" w:type="dxa"/>
              <w:end w:w="120" w:type="dxa"/>
            </w:tcMar>
            <w:vAlign w:val="center"/>
          </w:tcPr>
          <w:p>
            <w:pPr>
              <w:spacing w:after="0"/>
            </w:pPr>
            <w:r>
              <w:rPr>
                <w:color w:val="243447"/>
                <w:sz w:val="18"/>
              </w:rPr>
              <w:t>Actions sûres, concrètes et positives</w:t>
            </w:r>
          </w:p>
        </w:tc>
      </w:tr>
      <w:tr>
        <w:trPr>
          <w:cantSplit/>
        </w:trPr>
        <w:tc>
          <w:tcPr>
            <w:tcW w:type="dxa" w:w="2800"/>
            <w:shd w:fill="F4F7F9"/>
            <w:tcMar>
              <w:top w:w="80" w:type="dxa"/>
              <w:start w:w="120" w:type="dxa"/>
              <w:bottom w:w="80" w:type="dxa"/>
              <w:end w:w="120" w:type="dxa"/>
            </w:tcMar>
            <w:vAlign w:val="center"/>
          </w:tcPr>
          <w:p>
            <w:pPr>
              <w:spacing w:after="0"/>
            </w:pPr>
            <w:r>
              <w:rPr>
                <w:color w:val="243447"/>
                <w:sz w:val="18"/>
              </w:rPr>
              <w:t>confusions à prévenir</w:t>
            </w:r>
          </w:p>
        </w:tc>
        <w:tc>
          <w:tcPr>
            <w:tcW w:type="dxa" w:w="6560"/>
            <w:shd w:fill="F4F7F9"/>
            <w:tcMar>
              <w:top w:w="80" w:type="dxa"/>
              <w:start w:w="120" w:type="dxa"/>
              <w:bottom w:w="80" w:type="dxa"/>
              <w:end w:w="120" w:type="dxa"/>
            </w:tcMar>
            <w:vAlign w:val="center"/>
          </w:tcPr>
          <w:p>
            <w:pPr>
              <w:spacing w:after="0"/>
            </w:pPr>
            <w:r>
              <w:rPr>
                <w:color w:val="243447"/>
                <w:sz w:val="18"/>
              </w:rPr>
              <w:t>Interprétations inverses ou trop générales</w:t>
            </w:r>
          </w:p>
        </w:tc>
      </w:tr>
      <w:tr>
        <w:trPr>
          <w:cantSplit/>
        </w:trPr>
        <w:tc>
          <w:tcPr>
            <w:tcW w:type="dxa" w:w="2800"/>
            <w:tcMar>
              <w:top w:w="80" w:type="dxa"/>
              <w:start w:w="120" w:type="dxa"/>
              <w:bottom w:w="80" w:type="dxa"/>
              <w:end w:w="120" w:type="dxa"/>
            </w:tcMar>
            <w:vAlign w:val="center"/>
          </w:tcPr>
          <w:p>
            <w:pPr>
              <w:spacing w:after="0"/>
            </w:pPr>
            <w:r>
              <w:rPr>
                <w:color w:val="243447"/>
                <w:sz w:val="18"/>
              </w:rPr>
              <w:t>messages interdits</w:t>
            </w:r>
          </w:p>
        </w:tc>
        <w:tc>
          <w:tcPr>
            <w:tcW w:type="dxa" w:w="6560"/>
            <w:tcMar>
              <w:top w:w="80" w:type="dxa"/>
              <w:start w:w="120" w:type="dxa"/>
              <w:bottom w:w="80" w:type="dxa"/>
              <w:end w:w="120" w:type="dxa"/>
            </w:tcMar>
            <w:vAlign w:val="center"/>
          </w:tcPr>
          <w:p>
            <w:pPr>
              <w:spacing w:after="0"/>
            </w:pPr>
            <w:r>
              <w:rPr>
                <w:color w:val="243447"/>
                <w:sz w:val="18"/>
              </w:rPr>
              <w:t>Contradictions, culpabilisation, danger ou fausse information</w:t>
            </w:r>
          </w:p>
        </w:tc>
      </w:tr>
      <w:tr>
        <w:trPr>
          <w:cantSplit/>
        </w:trPr>
        <w:tc>
          <w:tcPr>
            <w:tcW w:type="dxa" w:w="2800"/>
            <w:shd w:fill="F4F7F9"/>
            <w:tcMar>
              <w:top w:w="80" w:type="dxa"/>
              <w:start w:w="120" w:type="dxa"/>
              <w:bottom w:w="80" w:type="dxa"/>
              <w:end w:w="120" w:type="dxa"/>
            </w:tcMar>
            <w:vAlign w:val="center"/>
          </w:tcPr>
          <w:p>
            <w:pPr>
              <w:spacing w:after="0"/>
            </w:pPr>
            <w:r>
              <w:rPr>
                <w:color w:val="243447"/>
                <w:sz w:val="18"/>
              </w:rPr>
              <w:t>preuves d’apprentissage</w:t>
            </w:r>
          </w:p>
        </w:tc>
        <w:tc>
          <w:tcPr>
            <w:tcW w:type="dxa" w:w="6560"/>
            <w:shd w:fill="F4F7F9"/>
            <w:tcMar>
              <w:top w:w="80" w:type="dxa"/>
              <w:start w:w="120" w:type="dxa"/>
              <w:bottom w:w="80" w:type="dxa"/>
              <w:end w:w="120" w:type="dxa"/>
            </w:tcMar>
            <w:vAlign w:val="center"/>
          </w:tcPr>
          <w:p>
            <w:pPr>
              <w:spacing w:after="0"/>
            </w:pPr>
            <w:r>
              <w:rPr>
                <w:color w:val="243447"/>
                <w:sz w:val="18"/>
              </w:rPr>
              <w:t>Questions et réponses acceptables</w:t>
            </w:r>
          </w:p>
        </w:tc>
      </w:tr>
      <w:tr>
        <w:trPr>
          <w:cantSplit/>
        </w:trPr>
        <w:tc>
          <w:tcPr>
            <w:tcW w:type="dxa" w:w="2800"/>
            <w:tcMar>
              <w:top w:w="80" w:type="dxa"/>
              <w:start w:w="120" w:type="dxa"/>
              <w:bottom w:w="80" w:type="dxa"/>
              <w:end w:w="120" w:type="dxa"/>
            </w:tcMar>
            <w:vAlign w:val="center"/>
          </w:tcPr>
          <w:p>
            <w:pPr>
              <w:spacing w:after="0"/>
            </w:pPr>
            <w:r>
              <w:rPr>
                <w:color w:val="243447"/>
                <w:sz w:val="18"/>
              </w:rPr>
              <w:t>niveau de sensibilité</w:t>
            </w:r>
          </w:p>
        </w:tc>
        <w:tc>
          <w:tcPr>
            <w:tcW w:type="dxa" w:w="6560"/>
            <w:tcMar>
              <w:top w:w="80" w:type="dxa"/>
              <w:start w:w="120" w:type="dxa"/>
              <w:bottom w:w="80" w:type="dxa"/>
              <w:end w:w="120" w:type="dxa"/>
            </w:tcMar>
            <w:vAlign w:val="center"/>
          </w:tcPr>
          <w:p>
            <w:pPr>
              <w:spacing w:after="0"/>
            </w:pPr>
            <w:r>
              <w:rPr>
                <w:color w:val="243447"/>
                <w:sz w:val="18"/>
              </w:rPr>
              <w:t>Standard, renforcé ou revue spécialisée obligatoire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3F5F7"/>
          </w:tcPr>
          <w:p>
            <w:pPr>
              <w:spacing w:after="0" w:line="240" w:lineRule="auto"/>
            </w:pPr>
            <w:r>
              <w:rPr>
                <w:rFonts w:ascii="Liberation Mono" w:hAnsi="Liberation Mono"/>
                <w:sz w:val="16"/>
              </w:rPr>
              <w:t>{</w:t>
              <w:br/>
              <w:t xml:space="preserve">  "lesson_id": "SEC-PIETON-001", "version": 3,</w:t>
              <w:br/>
              <w:t xml:space="preserve">  "objective": "Attendre sur le trottoir avec un adulte jusqu’au feu piéton vert.",</w:t>
              <w:br/>
              <w:t xml:space="preserve">  "required_messages": ["attendre", "rester sur le trottoir", "être avec un adulte"],</w:t>
              <w:br/>
              <w:t xml:space="preserve">  "safe_actions": ["regarder le feu piéton", "avancer au feu vert avec l’adulte"],</w:t>
              <w:br/>
              <w:t xml:space="preserve">  "misconceptions": ["un signal sonore quelconque suffit", "l’enfant décide seul"],</w:t>
              <w:br/>
              <w:t xml:space="preserve">  "answer_intents": ["ATTENDRE", "TROTTOIR", "AVEC_ADULTE"],</w:t>
              <w:br/>
              <w:t xml:space="preserve">  "sensitivity": "enhanced"</w:t>
              <w:br/>
              <w:t>}</w:t>
            </w:r>
          </w:p>
        </w:tc>
      </w:tr>
    </w:tbl>
    <w:p>
      <w:pPr>
        <w:spacing w:after="0"/>
      </w:pPr>
    </w:p>
    <w:p>
      <w:pPr>
        <w:pStyle w:val="Requirement"/>
      </w:pPr>
      <w:r>
        <w:rPr>
          <w:b/>
          <w:color w:val="0F7C83"/>
        </w:rPr>
        <w:t xml:space="preserve">PED-001  </w:t>
      </w:r>
      <w:r>
        <w:t>Un objectif doit être formulé comme un résultat observable, et non comme un thème général tel que « la sécurité ».</w:t>
      </w:r>
    </w:p>
    <w:p>
      <w:pPr>
        <w:pStyle w:val="Requirement"/>
      </w:pPr>
      <w:r>
        <w:rPr>
          <w:b/>
          <w:color w:val="0F7C83"/>
        </w:rPr>
        <w:t xml:space="preserve">PED-002  </w:t>
      </w:r>
      <w:r>
        <w:t>Chaque chemin qui revendique une leçon doit couvrir ses messages essentiels et ne produire aucune confusion déclarée.</w:t>
      </w:r>
    </w:p>
    <w:p>
      <w:pPr>
        <w:pStyle w:val="Heading1"/>
      </w:pPr>
      <w:r>
        <w:t>4. Modèle de risque et règles de décision</w:t>
      </w:r>
    </w:p>
    <w:p>
      <w:pPr>
        <w:pStyle w:val="Heading2"/>
      </w:pPr>
      <w:r>
        <w:t>4.1 Deux familles de contrôles</w:t>
      </w:r>
    </w:p>
    <w:tbl>
      <w:tblPr>
        <w:tblStyle w:val="TableGrid"/>
        <w:tblW w:type="dxa" w:w="9360"/>
        <w:jc w:val="left"/>
        <w:tblLayout w:type="fixed"/>
        <w:tblLook w:firstColumn="1" w:firstRow="1" w:lastColumn="0" w:lastRow="0" w:noHBand="0" w:noVBand="1" w:val="04A0"/>
        <w:tblInd w:w="120" w:type="dxa"/>
      </w:tblPr>
      <w:tblGrid>
        <w:gridCol w:w="2100"/>
        <w:gridCol w:w="4930"/>
        <w:gridCol w:w="2330"/>
      </w:tblGrid>
      <w:tr>
        <w:trPr>
          <w:tblHeader w:val="true"/>
          <w:cantSplit/>
        </w:trPr>
        <w:tc>
          <w:tcPr>
            <w:tcW w:type="dxa" w:w="2100"/>
            <w:shd w:fill="17365D"/>
            <w:tcMar>
              <w:top w:w="80" w:type="dxa"/>
              <w:start w:w="120" w:type="dxa"/>
              <w:bottom w:w="80" w:type="dxa"/>
              <w:end w:w="120" w:type="dxa"/>
            </w:tcMar>
            <w:vAlign w:val="center"/>
          </w:tcPr>
          <w:p>
            <w:pPr>
              <w:spacing w:after="0"/>
            </w:pPr>
            <w:r>
              <w:rPr>
                <w:b/>
                <w:color w:val="FFFFFF"/>
                <w:sz w:val="19"/>
              </w:rPr>
              <w:t>Famille</w:t>
            </w:r>
          </w:p>
        </w:tc>
        <w:tc>
          <w:tcPr>
            <w:tcW w:type="dxa" w:w="4930"/>
            <w:shd w:fill="17365D"/>
            <w:tcMar>
              <w:top w:w="80" w:type="dxa"/>
              <w:start w:w="120" w:type="dxa"/>
              <w:bottom w:w="80" w:type="dxa"/>
              <w:end w:w="120" w:type="dxa"/>
            </w:tcMar>
            <w:vAlign w:val="center"/>
          </w:tcPr>
          <w:p>
            <w:pPr>
              <w:spacing w:after="0"/>
            </w:pPr>
            <w:r>
              <w:rPr>
                <w:b/>
                <w:color w:val="FFFFFF"/>
                <w:sz w:val="19"/>
              </w:rPr>
              <w:t>Exemples</w:t>
            </w:r>
          </w:p>
        </w:tc>
        <w:tc>
          <w:tcPr>
            <w:tcW w:type="dxa" w:w="2330"/>
            <w:shd w:fill="17365D"/>
            <w:tcMar>
              <w:top w:w="80" w:type="dxa"/>
              <w:start w:w="120" w:type="dxa"/>
              <w:bottom w:w="80" w:type="dxa"/>
              <w:end w:w="120" w:type="dxa"/>
            </w:tcMar>
            <w:vAlign w:val="center"/>
          </w:tcPr>
          <w:p>
            <w:pPr>
              <w:spacing w:after="0"/>
            </w:pPr>
            <w:r>
              <w:rPr>
                <w:b/>
                <w:color w:val="FFFFFF"/>
                <w:sz w:val="19"/>
              </w:rPr>
              <w:t>Décision</w:t>
            </w:r>
          </w:p>
        </w:tc>
      </w:tr>
      <w:tr>
        <w:trPr>
          <w:cantSplit/>
        </w:trPr>
        <w:tc>
          <w:tcPr>
            <w:tcW w:type="dxa" w:w="2100"/>
            <w:tcMar>
              <w:top w:w="80" w:type="dxa"/>
              <w:start w:w="120" w:type="dxa"/>
              <w:bottom w:w="80" w:type="dxa"/>
              <w:end w:w="120" w:type="dxa"/>
            </w:tcMar>
            <w:vAlign w:val="center"/>
          </w:tcPr>
          <w:p>
            <w:pPr>
              <w:spacing w:after="0"/>
            </w:pPr>
            <w:r>
              <w:rPr>
                <w:color w:val="243447"/>
                <w:sz w:val="18"/>
              </w:rPr>
              <w:t>Règles bloquantes</w:t>
            </w:r>
          </w:p>
        </w:tc>
        <w:tc>
          <w:tcPr>
            <w:tcW w:type="dxa" w:w="4930"/>
            <w:tcMar>
              <w:top w:w="80" w:type="dxa"/>
              <w:start w:w="120" w:type="dxa"/>
              <w:bottom w:w="80" w:type="dxa"/>
              <w:end w:w="120" w:type="dxa"/>
            </w:tcMar>
            <w:vAlign w:val="center"/>
          </w:tcPr>
          <w:p>
            <w:pPr>
              <w:spacing w:after="0"/>
            </w:pPr>
            <w:r>
              <w:rPr>
                <w:color w:val="243447"/>
                <w:sz w:val="18"/>
              </w:rPr>
              <w:t>Danger imitable, contradiction, humiliation, menace affective, erreur factuelle grave</w:t>
            </w:r>
          </w:p>
        </w:tc>
        <w:tc>
          <w:tcPr>
            <w:tcW w:type="dxa" w:w="2330"/>
            <w:tcMar>
              <w:top w:w="80" w:type="dxa"/>
              <w:start w:w="120" w:type="dxa"/>
              <w:bottom w:w="80" w:type="dxa"/>
              <w:end w:w="120" w:type="dxa"/>
            </w:tcMar>
            <w:vAlign w:val="center"/>
          </w:tcPr>
          <w:p>
            <w:pPr>
              <w:spacing w:after="0"/>
            </w:pPr>
            <w:r>
              <w:rPr>
                <w:color w:val="243447"/>
                <w:sz w:val="18"/>
              </w:rPr>
              <w:t>Échec immédiat</w:t>
            </w:r>
          </w:p>
        </w:tc>
      </w:tr>
      <w:tr>
        <w:trPr>
          <w:cantSplit/>
        </w:trPr>
        <w:tc>
          <w:tcPr>
            <w:tcW w:type="dxa" w:w="2100"/>
            <w:shd w:fill="F4F7F9"/>
            <w:tcMar>
              <w:top w:w="80" w:type="dxa"/>
              <w:start w:w="120" w:type="dxa"/>
              <w:bottom w:w="80" w:type="dxa"/>
              <w:end w:w="120" w:type="dxa"/>
            </w:tcMar>
            <w:vAlign w:val="center"/>
          </w:tcPr>
          <w:p>
            <w:pPr>
              <w:spacing w:after="0"/>
            </w:pPr>
            <w:r>
              <w:rPr>
                <w:color w:val="243447"/>
                <w:sz w:val="18"/>
              </w:rPr>
              <w:t>Indicateurs gradués</w:t>
            </w:r>
          </w:p>
        </w:tc>
        <w:tc>
          <w:tcPr>
            <w:tcW w:type="dxa" w:w="4930"/>
            <w:shd w:fill="F4F7F9"/>
            <w:tcMar>
              <w:top w:w="80" w:type="dxa"/>
              <w:start w:w="120" w:type="dxa"/>
              <w:bottom w:w="80" w:type="dxa"/>
              <w:end w:w="120" w:type="dxa"/>
            </w:tcMar>
            <w:vAlign w:val="center"/>
          </w:tcPr>
          <w:p>
            <w:pPr>
              <w:spacing w:after="0"/>
            </w:pPr>
            <w:r>
              <w:rPr>
                <w:color w:val="243447"/>
                <w:sz w:val="18"/>
              </w:rPr>
              <w:t>Richesse orale, longueur, répétition, diversité, fluidité</w:t>
            </w:r>
          </w:p>
        </w:tc>
        <w:tc>
          <w:tcPr>
            <w:tcW w:type="dxa" w:w="2330"/>
            <w:shd w:fill="F4F7F9"/>
            <w:tcMar>
              <w:top w:w="80" w:type="dxa"/>
              <w:start w:w="120" w:type="dxa"/>
              <w:bottom w:w="80" w:type="dxa"/>
              <w:end w:w="120" w:type="dxa"/>
            </w:tcMar>
            <w:vAlign w:val="center"/>
          </w:tcPr>
          <w:p>
            <w:pPr>
              <w:spacing w:after="0"/>
            </w:pPr>
            <w:r>
              <w:rPr>
                <w:color w:val="243447"/>
                <w:sz w:val="18"/>
              </w:rPr>
              <w:t>Score + seuil + alerte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CECEC"/>
          </w:tcPr>
          <w:p>
            <w:pPr>
              <w:spacing w:after="0"/>
            </w:pPr>
            <w:r>
              <w:rPr>
                <w:b/>
                <w:color w:val="A61B1B"/>
              </w:rPr>
              <w:t xml:space="preserve">Règle absolue — </w:t>
            </w:r>
            <w:r>
              <w:t>Une note moyenne ne compense jamais une violation bloquante. Un arbre noté 98/100 est rejeté si une seule branche introduit une instruction dangereuse ou contredit la leçon.</w:t>
            </w:r>
          </w:p>
        </w:tc>
      </w:tr>
    </w:tbl>
    <w:p>
      <w:pPr>
        <w:spacing w:after="0"/>
      </w:pPr>
    </w:p>
    <w:p>
      <w:pPr>
        <w:pStyle w:val="Heading2"/>
      </w:pPr>
      <w:r>
        <w:t>4.2 Niveaux de gravité</w:t>
      </w:r>
    </w:p>
    <w:tbl>
      <w:tblPr>
        <w:tblStyle w:val="TableGrid"/>
        <w:tblW w:type="dxa" w:w="9360"/>
        <w:jc w:val="left"/>
        <w:tblLayout w:type="fixed"/>
        <w:tblLook w:firstColumn="1" w:firstRow="1" w:lastColumn="0" w:lastRow="0" w:noHBand="0" w:noVBand="1" w:val="04A0"/>
        <w:tblInd w:w="120" w:type="dxa"/>
      </w:tblPr>
      <w:tblGrid>
        <w:gridCol w:w="1450"/>
        <w:gridCol w:w="5200"/>
        <w:gridCol w:w="2710"/>
      </w:tblGrid>
      <w:tr>
        <w:trPr>
          <w:tblHeader w:val="true"/>
          <w:cantSplit/>
        </w:trPr>
        <w:tc>
          <w:tcPr>
            <w:tcW w:type="dxa" w:w="1450"/>
            <w:shd w:fill="17365D"/>
            <w:tcMar>
              <w:top w:w="80" w:type="dxa"/>
              <w:start w:w="120" w:type="dxa"/>
              <w:bottom w:w="80" w:type="dxa"/>
              <w:end w:w="120" w:type="dxa"/>
            </w:tcMar>
            <w:vAlign w:val="center"/>
          </w:tcPr>
          <w:p>
            <w:pPr>
              <w:spacing w:after="0"/>
            </w:pPr>
            <w:r>
              <w:rPr>
                <w:b/>
                <w:color w:val="FFFFFF"/>
                <w:sz w:val="19"/>
              </w:rPr>
              <w:t>Niveau</w:t>
            </w:r>
          </w:p>
        </w:tc>
        <w:tc>
          <w:tcPr>
            <w:tcW w:type="dxa" w:w="5200"/>
            <w:shd w:fill="17365D"/>
            <w:tcMar>
              <w:top w:w="80" w:type="dxa"/>
              <w:start w:w="120" w:type="dxa"/>
              <w:bottom w:w="80" w:type="dxa"/>
              <w:end w:w="120" w:type="dxa"/>
            </w:tcMar>
            <w:vAlign w:val="center"/>
          </w:tcPr>
          <w:p>
            <w:pPr>
              <w:spacing w:after="0"/>
            </w:pPr>
            <w:r>
              <w:rPr>
                <w:b/>
                <w:color w:val="FFFFFF"/>
                <w:sz w:val="19"/>
              </w:rPr>
              <w:t>Définition</w:t>
            </w:r>
          </w:p>
        </w:tc>
        <w:tc>
          <w:tcPr>
            <w:tcW w:type="dxa" w:w="2710"/>
            <w:shd w:fill="17365D"/>
            <w:tcMar>
              <w:top w:w="80" w:type="dxa"/>
              <w:start w:w="120" w:type="dxa"/>
              <w:bottom w:w="80" w:type="dxa"/>
              <w:end w:w="120" w:type="dxa"/>
            </w:tcMar>
            <w:vAlign w:val="center"/>
          </w:tcPr>
          <w:p>
            <w:pPr>
              <w:spacing w:after="0"/>
            </w:pPr>
            <w:r>
              <w:rPr>
                <w:b/>
                <w:color w:val="FFFFFF"/>
                <w:sz w:val="19"/>
              </w:rPr>
              <w:t>Traitement</w:t>
            </w:r>
          </w:p>
        </w:tc>
      </w:tr>
      <w:tr>
        <w:trPr>
          <w:cantSplit/>
        </w:trPr>
        <w:tc>
          <w:tcPr>
            <w:tcW w:type="dxa" w:w="1450"/>
            <w:tcMar>
              <w:top w:w="80" w:type="dxa"/>
              <w:start w:w="120" w:type="dxa"/>
              <w:bottom w:w="80" w:type="dxa"/>
              <w:end w:w="120" w:type="dxa"/>
            </w:tcMar>
            <w:vAlign w:val="center"/>
          </w:tcPr>
          <w:p>
            <w:pPr>
              <w:spacing w:after="0"/>
            </w:pPr>
            <w:r>
              <w:rPr>
                <w:color w:val="243447"/>
                <w:sz w:val="18"/>
              </w:rPr>
              <w:t>BLOQUANT</w:t>
            </w:r>
          </w:p>
        </w:tc>
        <w:tc>
          <w:tcPr>
            <w:tcW w:type="dxa" w:w="5200"/>
            <w:tcMar>
              <w:top w:w="80" w:type="dxa"/>
              <w:start w:w="120" w:type="dxa"/>
              <w:bottom w:w="80" w:type="dxa"/>
              <w:end w:w="120" w:type="dxa"/>
            </w:tcMar>
            <w:vAlign w:val="center"/>
          </w:tcPr>
          <w:p>
            <w:pPr>
              <w:spacing w:after="0"/>
            </w:pPr>
            <w:r>
              <w:rPr>
                <w:color w:val="243447"/>
                <w:sz w:val="18"/>
              </w:rPr>
              <w:t>Risque direct, atteinte à l’enfant, contradiction pédagogique</w:t>
            </w:r>
          </w:p>
        </w:tc>
        <w:tc>
          <w:tcPr>
            <w:tcW w:type="dxa" w:w="2710"/>
            <w:tcMar>
              <w:top w:w="80" w:type="dxa"/>
              <w:start w:w="120" w:type="dxa"/>
              <w:bottom w:w="80" w:type="dxa"/>
              <w:end w:w="120" w:type="dxa"/>
            </w:tcMar>
            <w:vAlign w:val="center"/>
          </w:tcPr>
          <w:p>
            <w:pPr>
              <w:spacing w:after="0"/>
            </w:pPr>
            <w:r>
              <w:rPr>
                <w:color w:val="243447"/>
                <w:sz w:val="18"/>
              </w:rPr>
              <w:t>Rejet ; correction obligatoire</w:t>
            </w:r>
          </w:p>
        </w:tc>
      </w:tr>
      <w:tr>
        <w:trPr>
          <w:cantSplit/>
        </w:trPr>
        <w:tc>
          <w:tcPr>
            <w:tcW w:type="dxa" w:w="1450"/>
            <w:shd w:fill="F4F7F9"/>
            <w:tcMar>
              <w:top w:w="80" w:type="dxa"/>
              <w:start w:w="120" w:type="dxa"/>
              <w:bottom w:w="80" w:type="dxa"/>
              <w:end w:w="120" w:type="dxa"/>
            </w:tcMar>
            <w:vAlign w:val="center"/>
          </w:tcPr>
          <w:p>
            <w:pPr>
              <w:spacing w:after="0"/>
            </w:pPr>
            <w:r>
              <w:rPr>
                <w:color w:val="243447"/>
                <w:sz w:val="18"/>
              </w:rPr>
              <w:t>MAJEUR</w:t>
            </w:r>
          </w:p>
        </w:tc>
        <w:tc>
          <w:tcPr>
            <w:tcW w:type="dxa" w:w="5200"/>
            <w:shd w:fill="F4F7F9"/>
            <w:tcMar>
              <w:top w:w="80" w:type="dxa"/>
              <w:start w:w="120" w:type="dxa"/>
              <w:bottom w:w="80" w:type="dxa"/>
              <w:end w:w="120" w:type="dxa"/>
            </w:tcMar>
            <w:vAlign w:val="center"/>
          </w:tcPr>
          <w:p>
            <w:pPr>
              <w:spacing w:after="0"/>
            </w:pPr>
            <w:r>
              <w:rPr>
                <w:color w:val="243447"/>
                <w:sz w:val="18"/>
              </w:rPr>
              <w:t>Compréhension incertaine ou message implicite problématique</w:t>
            </w:r>
          </w:p>
        </w:tc>
        <w:tc>
          <w:tcPr>
            <w:tcW w:type="dxa" w:w="2710"/>
            <w:shd w:fill="F4F7F9"/>
            <w:tcMar>
              <w:top w:w="80" w:type="dxa"/>
              <w:start w:w="120" w:type="dxa"/>
              <w:bottom w:w="80" w:type="dxa"/>
              <w:end w:w="120" w:type="dxa"/>
            </w:tcMar>
            <w:vAlign w:val="center"/>
          </w:tcPr>
          <w:p>
            <w:pPr>
              <w:spacing w:after="0"/>
            </w:pPr>
            <w:r>
              <w:rPr>
                <w:color w:val="243447"/>
                <w:sz w:val="18"/>
              </w:rPr>
              <w:t>Révision ou revue humaine</w:t>
            </w:r>
          </w:p>
        </w:tc>
      </w:tr>
      <w:tr>
        <w:trPr>
          <w:cantSplit/>
        </w:trPr>
        <w:tc>
          <w:tcPr>
            <w:tcW w:type="dxa" w:w="1450"/>
            <w:tcMar>
              <w:top w:w="80" w:type="dxa"/>
              <w:start w:w="120" w:type="dxa"/>
              <w:bottom w:w="80" w:type="dxa"/>
              <w:end w:w="120" w:type="dxa"/>
            </w:tcMar>
            <w:vAlign w:val="center"/>
          </w:tcPr>
          <w:p>
            <w:pPr>
              <w:spacing w:after="0"/>
            </w:pPr>
            <w:r>
              <w:rPr>
                <w:color w:val="243447"/>
                <w:sz w:val="18"/>
              </w:rPr>
              <w:t>MINEUR</w:t>
            </w:r>
          </w:p>
        </w:tc>
        <w:tc>
          <w:tcPr>
            <w:tcW w:type="dxa" w:w="5200"/>
            <w:tcMar>
              <w:top w:w="80" w:type="dxa"/>
              <w:start w:w="120" w:type="dxa"/>
              <w:bottom w:w="80" w:type="dxa"/>
              <w:end w:w="120" w:type="dxa"/>
            </w:tcMar>
            <w:vAlign w:val="center"/>
          </w:tcPr>
          <w:p>
            <w:pPr>
              <w:spacing w:after="0"/>
            </w:pPr>
            <w:r>
              <w:rPr>
                <w:color w:val="243447"/>
                <w:sz w:val="18"/>
              </w:rPr>
              <w:t>Style, répétition, longueur ou naturel perfectible</w:t>
            </w:r>
          </w:p>
        </w:tc>
        <w:tc>
          <w:tcPr>
            <w:tcW w:type="dxa" w:w="2710"/>
            <w:tcMar>
              <w:top w:w="80" w:type="dxa"/>
              <w:start w:w="120" w:type="dxa"/>
              <w:bottom w:w="80" w:type="dxa"/>
              <w:end w:w="120" w:type="dxa"/>
            </w:tcMar>
            <w:vAlign w:val="center"/>
          </w:tcPr>
          <w:p>
            <w:pPr>
              <w:spacing w:after="0"/>
            </w:pPr>
            <w:r>
              <w:rPr>
                <w:color w:val="243447"/>
                <w:sz w:val="18"/>
              </w:rPr>
              <w:t>Correction recommandée</w:t>
            </w:r>
          </w:p>
        </w:tc>
      </w:tr>
      <w:tr>
        <w:trPr>
          <w:cantSplit/>
        </w:trPr>
        <w:tc>
          <w:tcPr>
            <w:tcW w:type="dxa" w:w="1450"/>
            <w:shd w:fill="F4F7F9"/>
            <w:tcMar>
              <w:top w:w="80" w:type="dxa"/>
              <w:start w:w="120" w:type="dxa"/>
              <w:bottom w:w="80" w:type="dxa"/>
              <w:end w:w="120" w:type="dxa"/>
            </w:tcMar>
            <w:vAlign w:val="center"/>
          </w:tcPr>
          <w:p>
            <w:pPr>
              <w:spacing w:after="0"/>
            </w:pPr>
            <w:r>
              <w:rPr>
                <w:color w:val="243447"/>
                <w:sz w:val="18"/>
              </w:rPr>
              <w:t>INFO</w:t>
            </w:r>
          </w:p>
        </w:tc>
        <w:tc>
          <w:tcPr>
            <w:tcW w:type="dxa" w:w="5200"/>
            <w:shd w:fill="F4F7F9"/>
            <w:tcMar>
              <w:top w:w="80" w:type="dxa"/>
              <w:start w:w="120" w:type="dxa"/>
              <w:bottom w:w="80" w:type="dxa"/>
              <w:end w:w="120" w:type="dxa"/>
            </w:tcMar>
            <w:vAlign w:val="center"/>
          </w:tcPr>
          <w:p>
            <w:pPr>
              <w:spacing w:after="0"/>
            </w:pPr>
            <w:r>
              <w:rPr>
                <w:color w:val="243447"/>
                <w:sz w:val="18"/>
              </w:rPr>
              <w:t>Observation utile sans impact sur la publication</w:t>
            </w:r>
          </w:p>
        </w:tc>
        <w:tc>
          <w:tcPr>
            <w:tcW w:type="dxa" w:w="2710"/>
            <w:shd w:fill="F4F7F9"/>
            <w:tcMar>
              <w:top w:w="80" w:type="dxa"/>
              <w:start w:w="120" w:type="dxa"/>
              <w:bottom w:w="80" w:type="dxa"/>
              <w:end w:w="120" w:type="dxa"/>
            </w:tcMar>
            <w:vAlign w:val="center"/>
          </w:tcPr>
          <w:p>
            <w:pPr>
              <w:spacing w:after="0"/>
            </w:pPr>
            <w:r>
              <w:rPr>
                <w:color w:val="243447"/>
                <w:sz w:val="18"/>
              </w:rPr>
              <w:t>Journalisation</w:t>
            </w:r>
          </w:p>
        </w:tc>
      </w:tr>
    </w:tbl>
    <w:p>
      <w:pPr>
        <w:spacing w:after="0"/>
      </w:pPr>
    </w:p>
    <w:p>
      <w:pPr>
        <w:pStyle w:val="Heading1"/>
      </w:pPr>
      <w:r>
        <w:t>5. Validation de la neutralité du vocabulaire</w:t>
      </w:r>
    </w:p>
    <w:p>
      <w:r>
        <w:t>La neutralité consiste à décrire des situations sans humilier, enfermer un enfant dans une identité, culpabiliser, menacer l’affection, diagnostiquer ou reproduire un stéréotype. Le récit reste vivant et émotionnel ; il devient neutre dans son jugement des personnes.</w:t>
      </w:r>
    </w:p>
    <w:p>
      <w:pPr>
        <w:pStyle w:val="Heading2"/>
      </w:pPr>
      <w:r>
        <w:t>5.1 Référentiels linguistiques</w:t>
      </w:r>
    </w:p>
    <w:p>
      <w:pPr>
        <w:pStyle w:val="ListBullet"/>
      </w:pPr>
      <w:r>
        <w:t>Lexique bloquant : insultes, menaces affectives, humiliations, propos discriminatoires.</w:t>
      </w:r>
    </w:p>
    <w:p>
      <w:pPr>
        <w:pStyle w:val="ListBullet"/>
      </w:pPr>
      <w:r>
        <w:t>Lexique contextuel : mots acceptables dans certains usages mais problématiques comme étiquettes.</w:t>
      </w:r>
    </w:p>
    <w:p>
      <w:pPr>
        <w:pStyle w:val="ListBullet"/>
      </w:pPr>
      <w:r>
        <w:t>Patrons syntaxiques : « X est nul », comparaison humiliante, généralisation identitaire, causalité culpabilisante.</w:t>
      </w:r>
    </w:p>
    <w:p>
      <w:pPr>
        <w:pStyle w:val="ListBullet"/>
      </w:pPr>
      <w:r>
        <w:t>Lexique positif : comportements observables, émotions, demandes d’aide, réparation et coopération.</w:t>
      </w:r>
    </w:p>
    <w:p>
      <w:pPr>
        <w:pStyle w:val="ListBullet"/>
      </w:pPr>
      <w:r>
        <w:t>Référentiel d’âge : fréquence des mots, longueur des phrases, abstractions et expressions idiomatiques.</w:t>
      </w:r>
    </w:p>
    <w:p>
      <w:pPr>
        <w:pStyle w:val="Heading2"/>
      </w:pPr>
      <w:r>
        <w:t>5.2 Analyse contextuelle</w:t>
      </w:r>
    </w:p>
    <w:tbl>
      <w:tblPr>
        <w:tblStyle w:val="TableGrid"/>
        <w:tblW w:type="dxa" w:w="9360"/>
        <w:jc w:val="left"/>
        <w:tblLayout w:type="fixed"/>
        <w:tblLook w:firstColumn="1" w:firstRow="1" w:lastColumn="0" w:lastRow="0" w:noHBand="0" w:noVBand="1" w:val="04A0"/>
        <w:tblInd w:w="120" w:type="dxa"/>
      </w:tblPr>
      <w:tblGrid>
        <w:gridCol w:w="2600"/>
        <w:gridCol w:w="2600"/>
        <w:gridCol w:w="4160"/>
      </w:tblGrid>
      <w:tr>
        <w:trPr>
          <w:tblHeader w:val="true"/>
          <w:cantSplit/>
        </w:trPr>
        <w:tc>
          <w:tcPr>
            <w:tcW w:type="dxa" w:w="2600"/>
            <w:shd w:fill="17365D"/>
            <w:tcMar>
              <w:top w:w="80" w:type="dxa"/>
              <w:start w:w="120" w:type="dxa"/>
              <w:bottom w:w="80" w:type="dxa"/>
              <w:end w:w="120" w:type="dxa"/>
            </w:tcMar>
            <w:vAlign w:val="center"/>
          </w:tcPr>
          <w:p>
            <w:pPr>
              <w:spacing w:after="0"/>
            </w:pPr>
            <w:r>
              <w:rPr>
                <w:b/>
                <w:color w:val="FFFFFF"/>
                <w:sz w:val="19"/>
              </w:rPr>
              <w:t>Formulation détectée</w:t>
            </w:r>
          </w:p>
        </w:tc>
        <w:tc>
          <w:tcPr>
            <w:tcW w:type="dxa" w:w="2600"/>
            <w:shd w:fill="17365D"/>
            <w:tcMar>
              <w:top w:w="80" w:type="dxa"/>
              <w:start w:w="120" w:type="dxa"/>
              <w:bottom w:w="80" w:type="dxa"/>
              <w:end w:w="120" w:type="dxa"/>
            </w:tcMar>
            <w:vAlign w:val="center"/>
          </w:tcPr>
          <w:p>
            <w:pPr>
              <w:spacing w:after="0"/>
            </w:pPr>
            <w:r>
              <w:rPr>
                <w:b/>
                <w:color w:val="FFFFFF"/>
                <w:sz w:val="19"/>
              </w:rPr>
              <w:t>Diagnostic</w:t>
            </w:r>
          </w:p>
        </w:tc>
        <w:tc>
          <w:tcPr>
            <w:tcW w:type="dxa" w:w="4160"/>
            <w:shd w:fill="17365D"/>
            <w:tcMar>
              <w:top w:w="80" w:type="dxa"/>
              <w:start w:w="120" w:type="dxa"/>
              <w:bottom w:w="80" w:type="dxa"/>
              <w:end w:w="120" w:type="dxa"/>
            </w:tcMar>
            <w:vAlign w:val="center"/>
          </w:tcPr>
          <w:p>
            <w:pPr>
              <w:spacing w:after="0"/>
            </w:pPr>
            <w:r>
              <w:rPr>
                <w:b/>
                <w:color w:val="FFFFFF"/>
                <w:sz w:val="19"/>
              </w:rPr>
              <w:t>Réécriture attendue</w:t>
            </w:r>
          </w:p>
        </w:tc>
      </w:tr>
      <w:tr>
        <w:trPr>
          <w:cantSplit/>
        </w:trPr>
        <w:tc>
          <w:tcPr>
            <w:tcW w:type="dxa" w:w="2600"/>
            <w:tcMar>
              <w:top w:w="80" w:type="dxa"/>
              <w:start w:w="120" w:type="dxa"/>
              <w:bottom w:w="80" w:type="dxa"/>
              <w:end w:w="120" w:type="dxa"/>
            </w:tcMar>
            <w:vAlign w:val="center"/>
          </w:tcPr>
          <w:p>
            <w:pPr>
              <w:spacing w:after="0"/>
            </w:pPr>
            <w:r>
              <w:rPr>
                <w:color w:val="243447"/>
                <w:sz w:val="18"/>
              </w:rPr>
              <w:t>Lina est méchante.</w:t>
            </w:r>
          </w:p>
        </w:tc>
        <w:tc>
          <w:tcPr>
            <w:tcW w:type="dxa" w:w="2600"/>
            <w:tcMar>
              <w:top w:w="80" w:type="dxa"/>
              <w:start w:w="120" w:type="dxa"/>
              <w:bottom w:w="80" w:type="dxa"/>
              <w:end w:w="120" w:type="dxa"/>
            </w:tcMar>
            <w:vAlign w:val="center"/>
          </w:tcPr>
          <w:p>
            <w:pPr>
              <w:spacing w:after="0"/>
            </w:pPr>
            <w:r>
              <w:rPr>
                <w:color w:val="243447"/>
                <w:sz w:val="18"/>
              </w:rPr>
              <w:t>Étiquette identitaire</w:t>
            </w:r>
          </w:p>
        </w:tc>
        <w:tc>
          <w:tcPr>
            <w:tcW w:type="dxa" w:w="4160"/>
            <w:tcMar>
              <w:top w:w="80" w:type="dxa"/>
              <w:start w:w="120" w:type="dxa"/>
              <w:bottom w:w="80" w:type="dxa"/>
              <w:end w:w="120" w:type="dxa"/>
            </w:tcMar>
            <w:vAlign w:val="center"/>
          </w:tcPr>
          <w:p>
            <w:pPr>
              <w:spacing w:after="0"/>
            </w:pPr>
            <w:r>
              <w:rPr>
                <w:color w:val="243447"/>
                <w:sz w:val="18"/>
              </w:rPr>
              <w:t>Lina a pris le jouet sans demander.</w:t>
            </w:r>
          </w:p>
        </w:tc>
      </w:tr>
      <w:tr>
        <w:trPr>
          <w:cantSplit/>
        </w:trPr>
        <w:tc>
          <w:tcPr>
            <w:tcW w:type="dxa" w:w="2600"/>
            <w:shd w:fill="F4F7F9"/>
            <w:tcMar>
              <w:top w:w="80" w:type="dxa"/>
              <w:start w:w="120" w:type="dxa"/>
              <w:bottom w:w="80" w:type="dxa"/>
              <w:end w:w="120" w:type="dxa"/>
            </w:tcMar>
            <w:vAlign w:val="center"/>
          </w:tcPr>
          <w:p>
            <w:pPr>
              <w:spacing w:after="0"/>
            </w:pPr>
            <w:r>
              <w:rPr>
                <w:color w:val="243447"/>
                <w:sz w:val="18"/>
              </w:rPr>
              <w:t>Il est bizarre.</w:t>
            </w:r>
          </w:p>
        </w:tc>
        <w:tc>
          <w:tcPr>
            <w:tcW w:type="dxa" w:w="2600"/>
            <w:shd w:fill="F4F7F9"/>
            <w:tcMar>
              <w:top w:w="80" w:type="dxa"/>
              <w:start w:w="120" w:type="dxa"/>
              <w:bottom w:w="80" w:type="dxa"/>
              <w:end w:w="120" w:type="dxa"/>
            </w:tcMar>
            <w:vAlign w:val="center"/>
          </w:tcPr>
          <w:p>
            <w:pPr>
              <w:spacing w:after="0"/>
            </w:pPr>
            <w:r>
              <w:rPr>
                <w:color w:val="243447"/>
                <w:sz w:val="18"/>
              </w:rPr>
              <w:t>Jugement sur la différence</w:t>
            </w:r>
          </w:p>
        </w:tc>
        <w:tc>
          <w:tcPr>
            <w:tcW w:type="dxa" w:w="4160"/>
            <w:shd w:fill="F4F7F9"/>
            <w:tcMar>
              <w:top w:w="80" w:type="dxa"/>
              <w:start w:w="120" w:type="dxa"/>
              <w:bottom w:w="80" w:type="dxa"/>
              <w:end w:w="120" w:type="dxa"/>
            </w:tcMar>
            <w:vAlign w:val="center"/>
          </w:tcPr>
          <w:p>
            <w:pPr>
              <w:spacing w:after="0"/>
            </w:pPr>
            <w:r>
              <w:rPr>
                <w:color w:val="243447"/>
                <w:sz w:val="18"/>
              </w:rPr>
              <w:t>Il communique autrement et aime les jeux calmes.</w:t>
            </w:r>
          </w:p>
        </w:tc>
      </w:tr>
      <w:tr>
        <w:trPr>
          <w:cantSplit/>
        </w:trPr>
        <w:tc>
          <w:tcPr>
            <w:tcW w:type="dxa" w:w="2600"/>
            <w:tcMar>
              <w:top w:w="80" w:type="dxa"/>
              <w:start w:w="120" w:type="dxa"/>
              <w:bottom w:w="80" w:type="dxa"/>
              <w:end w:w="120" w:type="dxa"/>
            </w:tcMar>
            <w:vAlign w:val="center"/>
          </w:tcPr>
          <w:p>
            <w:pPr>
              <w:spacing w:after="0"/>
            </w:pPr>
            <w:r>
              <w:rPr>
                <w:color w:val="243447"/>
                <w:sz w:val="18"/>
              </w:rPr>
              <w:t>Les autres y arrivent.</w:t>
            </w:r>
          </w:p>
        </w:tc>
        <w:tc>
          <w:tcPr>
            <w:tcW w:type="dxa" w:w="2600"/>
            <w:tcMar>
              <w:top w:w="80" w:type="dxa"/>
              <w:start w:w="120" w:type="dxa"/>
              <w:bottom w:w="80" w:type="dxa"/>
              <w:end w:w="120" w:type="dxa"/>
            </w:tcMar>
            <w:vAlign w:val="center"/>
          </w:tcPr>
          <w:p>
            <w:pPr>
              <w:spacing w:after="0"/>
            </w:pPr>
            <w:r>
              <w:rPr>
                <w:color w:val="243447"/>
                <w:sz w:val="18"/>
              </w:rPr>
              <w:t>Comparaison culpabilisante</w:t>
            </w:r>
          </w:p>
        </w:tc>
        <w:tc>
          <w:tcPr>
            <w:tcW w:type="dxa" w:w="4160"/>
            <w:tcMar>
              <w:top w:w="80" w:type="dxa"/>
              <w:start w:w="120" w:type="dxa"/>
              <w:bottom w:w="80" w:type="dxa"/>
              <w:end w:w="120" w:type="dxa"/>
            </w:tcMar>
            <w:vAlign w:val="center"/>
          </w:tcPr>
          <w:p>
            <w:pPr>
              <w:spacing w:after="0"/>
            </w:pPr>
            <w:r>
              <w:rPr>
                <w:color w:val="243447"/>
                <w:sz w:val="18"/>
              </w:rPr>
              <w:t>Chacun apprend à son rythme.</w:t>
            </w:r>
          </w:p>
        </w:tc>
      </w:tr>
      <w:tr>
        <w:trPr>
          <w:cantSplit/>
        </w:trPr>
        <w:tc>
          <w:tcPr>
            <w:tcW w:type="dxa" w:w="2600"/>
            <w:shd w:fill="F4F7F9"/>
            <w:tcMar>
              <w:top w:w="80" w:type="dxa"/>
              <w:start w:w="120" w:type="dxa"/>
              <w:bottom w:w="80" w:type="dxa"/>
              <w:end w:w="120" w:type="dxa"/>
            </w:tcMar>
            <w:vAlign w:val="center"/>
          </w:tcPr>
          <w:p>
            <w:pPr>
              <w:spacing w:after="0"/>
            </w:pPr>
            <w:r>
              <w:rPr>
                <w:color w:val="243447"/>
                <w:sz w:val="18"/>
              </w:rPr>
              <w:t>Maman ne t’aimera plus.</w:t>
            </w:r>
          </w:p>
        </w:tc>
        <w:tc>
          <w:tcPr>
            <w:tcW w:type="dxa" w:w="2600"/>
            <w:shd w:fill="F4F7F9"/>
            <w:tcMar>
              <w:top w:w="80" w:type="dxa"/>
              <w:start w:w="120" w:type="dxa"/>
              <w:bottom w:w="80" w:type="dxa"/>
              <w:end w:w="120" w:type="dxa"/>
            </w:tcMar>
            <w:vAlign w:val="center"/>
          </w:tcPr>
          <w:p>
            <w:pPr>
              <w:spacing w:after="0"/>
            </w:pPr>
            <w:r>
              <w:rPr>
                <w:color w:val="243447"/>
                <w:sz w:val="18"/>
              </w:rPr>
              <w:t>Menace affective</w:t>
            </w:r>
          </w:p>
        </w:tc>
        <w:tc>
          <w:tcPr>
            <w:tcW w:type="dxa" w:w="4160"/>
            <w:shd w:fill="F4F7F9"/>
            <w:tcMar>
              <w:top w:w="80" w:type="dxa"/>
              <w:start w:w="120" w:type="dxa"/>
              <w:bottom w:w="80" w:type="dxa"/>
              <w:end w:w="120" w:type="dxa"/>
            </w:tcMar>
            <w:vAlign w:val="center"/>
          </w:tcPr>
          <w:p>
            <w:pPr>
              <w:spacing w:after="0"/>
            </w:pPr>
            <w:r>
              <w:rPr>
                <w:color w:val="243447"/>
                <w:sz w:val="18"/>
              </w:rPr>
              <w:t>Tu peux raconter ce qui s’est passé ; l’adulte t’aidera.</w:t>
            </w:r>
          </w:p>
        </w:tc>
      </w:tr>
      <w:tr>
        <w:trPr>
          <w:cantSplit/>
        </w:trPr>
        <w:tc>
          <w:tcPr>
            <w:tcW w:type="dxa" w:w="2600"/>
            <w:tcMar>
              <w:top w:w="80" w:type="dxa"/>
              <w:start w:w="120" w:type="dxa"/>
              <w:bottom w:w="80" w:type="dxa"/>
              <w:end w:w="120" w:type="dxa"/>
            </w:tcMar>
            <w:vAlign w:val="center"/>
          </w:tcPr>
          <w:p>
            <w:pPr>
              <w:spacing w:after="0"/>
            </w:pPr>
            <w:r>
              <w:rPr>
                <w:color w:val="243447"/>
                <w:sz w:val="18"/>
              </w:rPr>
              <w:t>Il est hyperactif.</w:t>
            </w:r>
          </w:p>
        </w:tc>
        <w:tc>
          <w:tcPr>
            <w:tcW w:type="dxa" w:w="2600"/>
            <w:tcMar>
              <w:top w:w="80" w:type="dxa"/>
              <w:start w:w="120" w:type="dxa"/>
              <w:bottom w:w="80" w:type="dxa"/>
              <w:end w:w="120" w:type="dxa"/>
            </w:tcMar>
            <w:vAlign w:val="center"/>
          </w:tcPr>
          <w:p>
            <w:pPr>
              <w:spacing w:after="0"/>
            </w:pPr>
            <w:r>
              <w:rPr>
                <w:color w:val="243447"/>
                <w:sz w:val="18"/>
              </w:rPr>
              <w:t>Diagnostic non justifié</w:t>
            </w:r>
          </w:p>
        </w:tc>
        <w:tc>
          <w:tcPr>
            <w:tcW w:type="dxa" w:w="4160"/>
            <w:tcMar>
              <w:top w:w="80" w:type="dxa"/>
              <w:start w:w="120" w:type="dxa"/>
              <w:bottom w:w="80" w:type="dxa"/>
              <w:end w:w="120" w:type="dxa"/>
            </w:tcMar>
            <w:vAlign w:val="center"/>
          </w:tcPr>
          <w:p>
            <w:pPr>
              <w:spacing w:after="0"/>
            </w:pPr>
            <w:r>
              <w:rPr>
                <w:color w:val="243447"/>
                <w:sz w:val="18"/>
              </w:rPr>
              <w:t>Il a beaucoup d’énergie et a besoin de bouger.</w:t>
            </w:r>
          </w:p>
        </w:tc>
      </w:tr>
    </w:tbl>
    <w:p>
      <w:pPr>
        <w:spacing w:after="0"/>
      </w:pPr>
    </w:p>
    <w:p>
      <w:pPr>
        <w:pStyle w:val="Requirement"/>
      </w:pPr>
      <w:r>
        <w:rPr>
          <w:b/>
          <w:color w:val="0F7C83"/>
        </w:rPr>
        <w:t xml:space="preserve">NEU-001  </w:t>
      </w:r>
      <w:r>
        <w:t>Analyser le rôle du mot dans la phrase ; une simple liste de termes interdits est insuffisante.</w:t>
      </w:r>
    </w:p>
    <w:p>
      <w:pPr>
        <w:pStyle w:val="Requirement"/>
      </w:pPr>
      <w:r>
        <w:rPr>
          <w:b/>
          <w:color w:val="0F7C83"/>
        </w:rPr>
        <w:t xml:space="preserve">NEU-002  </w:t>
      </w:r>
      <w:r>
        <w:t>Décrire le comportement, l’émotion ou le besoin plutôt que réduire le personnage à une étiquette.</w:t>
      </w:r>
    </w:p>
    <w:p>
      <w:pPr>
        <w:pStyle w:val="Requirement"/>
      </w:pPr>
      <w:r>
        <w:rPr>
          <w:b/>
          <w:color w:val="0F7C83"/>
        </w:rPr>
        <w:t xml:space="preserve">NEU-003  </w:t>
      </w:r>
      <w:r>
        <w:t>Contrôler séparément narrateur, personnages valorisés, personnages opposants et réponse corrective.</w:t>
      </w:r>
    </w:p>
    <w:p>
      <w:pPr>
        <w:pStyle w:val="Requirement"/>
      </w:pPr>
      <w:r>
        <w:rPr>
          <w:b/>
          <w:color w:val="0F7C83"/>
        </w:rPr>
        <w:t xml:space="preserve">NEU-004  </w:t>
      </w:r>
      <w:r>
        <w:t>Les paroles problématiques nécessaires à une scène de moquerie exigent une justification éditoriale, une brièveté maximale et une réparation immédiate ; elles ne doivent jamais apprendre une nouvelle insulte.</w:t>
      </w:r>
    </w:p>
    <w:p>
      <w:pPr>
        <w:pStyle w:val="Heading1"/>
      </w:pPr>
      <w:r>
        <w:t>6. Validation de non-suggestion des dangers</w:t>
      </w:r>
    </w:p>
    <w:p>
      <w:r>
        <w:t>Le validateur recherche non seulement les mots associés au danger, mais surtout les structures qui rendent une action imaginable, précise, attrayante ou imitable. Les exemples détaillés de gestes dangereux restent dans le référentiel interne et ne sont jamais recopiés dans l’audio enfant.</w:t>
      </w:r>
    </w:p>
    <w:p>
      <w:pPr>
        <w:pStyle w:val="Heading2"/>
      </w:pPr>
      <w:r>
        <w:t>6.1 Ontologie des dangers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17365D"/>
            <w:tcMar>
              <w:top w:w="80" w:type="dxa"/>
              <w:start w:w="120" w:type="dxa"/>
              <w:bottom w:w="80" w:type="dxa"/>
              <w:end w:w="120" w:type="dxa"/>
            </w:tcMar>
            <w:vAlign w:val="center"/>
          </w:tcPr>
          <w:p>
            <w:pPr>
              <w:spacing w:after="0"/>
            </w:pPr>
            <w:r>
              <w:rPr>
                <w:b/>
                <w:color w:val="FFFFFF"/>
                <w:sz w:val="19"/>
              </w:rPr>
              <w:t>Dimension</w:t>
            </w:r>
          </w:p>
        </w:tc>
        <w:tc>
          <w:tcPr>
            <w:tcW w:type="dxa" w:w="6960"/>
            <w:shd w:fill="17365D"/>
            <w:tcMar>
              <w:top w:w="80" w:type="dxa"/>
              <w:start w:w="120" w:type="dxa"/>
              <w:bottom w:w="80" w:type="dxa"/>
              <w:end w:w="120" w:type="dxa"/>
            </w:tcMar>
            <w:vAlign w:val="center"/>
          </w:tcPr>
          <w:p>
            <w:pPr>
              <w:spacing w:after="0"/>
            </w:pPr>
            <w:r>
              <w:rPr>
                <w:b/>
                <w:color w:val="FFFFFF"/>
                <w:sz w:val="19"/>
              </w:rPr>
              <w:t>Contenu interne</w:t>
            </w:r>
          </w:p>
        </w:tc>
      </w:tr>
      <w:tr>
        <w:trPr>
          <w:cantSplit/>
        </w:trPr>
        <w:tc>
          <w:tcPr>
            <w:tcW w:type="dxa" w:w="2400"/>
            <w:tcMar>
              <w:top w:w="80" w:type="dxa"/>
              <w:start w:w="120" w:type="dxa"/>
              <w:bottom w:w="80" w:type="dxa"/>
              <w:end w:w="120" w:type="dxa"/>
            </w:tcMar>
            <w:vAlign w:val="center"/>
          </w:tcPr>
          <w:p>
            <w:pPr>
              <w:spacing w:after="0"/>
            </w:pPr>
            <w:r>
              <w:rPr>
                <w:color w:val="243447"/>
                <w:sz w:val="18"/>
              </w:rPr>
              <w:t>Catégorie</w:t>
            </w:r>
          </w:p>
        </w:tc>
        <w:tc>
          <w:tcPr>
            <w:tcW w:type="dxa" w:w="6960"/>
            <w:tcMar>
              <w:top w:w="80" w:type="dxa"/>
              <w:start w:w="120" w:type="dxa"/>
              <w:bottom w:w="80" w:type="dxa"/>
              <w:end w:w="120" w:type="dxa"/>
            </w:tcMar>
            <w:vAlign w:val="center"/>
          </w:tcPr>
          <w:p>
            <w:pPr>
              <w:spacing w:after="0"/>
            </w:pPr>
            <w:r>
              <w:rPr>
                <w:color w:val="243447"/>
                <w:sz w:val="18"/>
              </w:rPr>
              <w:t>Circulation, hauteur, électricité, feu, eau, ingestion, objets coupants, médicaments, inconnus, violence…</w:t>
            </w:r>
          </w:p>
        </w:tc>
      </w:tr>
      <w:tr>
        <w:trPr>
          <w:cantSplit/>
        </w:trPr>
        <w:tc>
          <w:tcPr>
            <w:tcW w:type="dxa" w:w="2400"/>
            <w:shd w:fill="F4F7F9"/>
            <w:tcMar>
              <w:top w:w="80" w:type="dxa"/>
              <w:start w:w="120" w:type="dxa"/>
              <w:bottom w:w="80" w:type="dxa"/>
              <w:end w:w="120" w:type="dxa"/>
            </w:tcMar>
            <w:vAlign w:val="center"/>
          </w:tcPr>
          <w:p>
            <w:pPr>
              <w:spacing w:after="0"/>
            </w:pPr>
            <w:r>
              <w:rPr>
                <w:color w:val="243447"/>
                <w:sz w:val="18"/>
              </w:rPr>
              <w:t>Contexte</w:t>
            </w:r>
          </w:p>
        </w:tc>
        <w:tc>
          <w:tcPr>
            <w:tcW w:type="dxa" w:w="6960"/>
            <w:shd w:fill="F4F7F9"/>
            <w:tcMar>
              <w:top w:w="80" w:type="dxa"/>
              <w:start w:w="120" w:type="dxa"/>
              <w:bottom w:w="80" w:type="dxa"/>
              <w:end w:w="120" w:type="dxa"/>
            </w:tcMar>
            <w:vAlign w:val="center"/>
          </w:tcPr>
          <w:p>
            <w:pPr>
              <w:spacing w:after="0"/>
            </w:pPr>
            <w:r>
              <w:rPr>
                <w:color w:val="243447"/>
                <w:sz w:val="18"/>
              </w:rPr>
              <w:t>Maison, balcon, école, parc, cuisine, transport, rue…</w:t>
            </w:r>
          </w:p>
        </w:tc>
      </w:tr>
      <w:tr>
        <w:trPr>
          <w:cantSplit/>
        </w:trPr>
        <w:tc>
          <w:tcPr>
            <w:tcW w:type="dxa" w:w="2400"/>
            <w:tcMar>
              <w:top w:w="80" w:type="dxa"/>
              <w:start w:w="120" w:type="dxa"/>
              <w:bottom w:w="80" w:type="dxa"/>
              <w:end w:w="120" w:type="dxa"/>
            </w:tcMar>
            <w:vAlign w:val="center"/>
          </w:tcPr>
          <w:p>
            <w:pPr>
              <w:spacing w:after="0"/>
            </w:pPr>
            <w:r>
              <w:rPr>
                <w:color w:val="243447"/>
                <w:sz w:val="18"/>
              </w:rPr>
              <w:t>Acteurs</w:t>
            </w:r>
          </w:p>
        </w:tc>
        <w:tc>
          <w:tcPr>
            <w:tcW w:type="dxa" w:w="6960"/>
            <w:tcMar>
              <w:top w:w="80" w:type="dxa"/>
              <w:start w:w="120" w:type="dxa"/>
              <w:bottom w:w="80" w:type="dxa"/>
              <w:end w:w="120" w:type="dxa"/>
            </w:tcMar>
            <w:vAlign w:val="center"/>
          </w:tcPr>
          <w:p>
            <w:pPr>
              <w:spacing w:after="0"/>
            </w:pPr>
            <w:r>
              <w:rPr>
                <w:color w:val="243447"/>
                <w:sz w:val="18"/>
              </w:rPr>
              <w:t>Enfant seul, enfant accompagné, adulte, animal…</w:t>
            </w:r>
          </w:p>
        </w:tc>
      </w:tr>
      <w:tr>
        <w:trPr>
          <w:cantSplit/>
        </w:trPr>
        <w:tc>
          <w:tcPr>
            <w:tcW w:type="dxa" w:w="2400"/>
            <w:shd w:fill="F4F7F9"/>
            <w:tcMar>
              <w:top w:w="80" w:type="dxa"/>
              <w:start w:w="120" w:type="dxa"/>
              <w:bottom w:w="80" w:type="dxa"/>
              <w:end w:w="120" w:type="dxa"/>
            </w:tcMar>
            <w:vAlign w:val="center"/>
          </w:tcPr>
          <w:p>
            <w:pPr>
              <w:spacing w:after="0"/>
            </w:pPr>
            <w:r>
              <w:rPr>
                <w:color w:val="243447"/>
                <w:sz w:val="18"/>
              </w:rPr>
              <w:t>Actions sûres</w:t>
            </w:r>
          </w:p>
        </w:tc>
        <w:tc>
          <w:tcPr>
            <w:tcW w:type="dxa" w:w="6960"/>
            <w:shd w:fill="F4F7F9"/>
            <w:tcMar>
              <w:top w:w="80" w:type="dxa"/>
              <w:start w:w="120" w:type="dxa"/>
              <w:bottom w:w="80" w:type="dxa"/>
              <w:end w:w="120" w:type="dxa"/>
            </w:tcMar>
            <w:vAlign w:val="center"/>
          </w:tcPr>
          <w:p>
            <w:pPr>
              <w:spacing w:after="0"/>
            </w:pPr>
            <w:r>
              <w:rPr>
                <w:color w:val="243447"/>
                <w:sz w:val="18"/>
              </w:rPr>
              <w:t>Comportements positifs autorisés dans le contenu enfant</w:t>
            </w:r>
          </w:p>
        </w:tc>
      </w:tr>
      <w:tr>
        <w:trPr>
          <w:cantSplit/>
        </w:trPr>
        <w:tc>
          <w:tcPr>
            <w:tcW w:type="dxa" w:w="2400"/>
            <w:tcMar>
              <w:top w:w="80" w:type="dxa"/>
              <w:start w:w="120" w:type="dxa"/>
              <w:bottom w:w="80" w:type="dxa"/>
              <w:end w:w="120" w:type="dxa"/>
            </w:tcMar>
            <w:vAlign w:val="center"/>
          </w:tcPr>
          <w:p>
            <w:pPr>
              <w:spacing w:after="0"/>
            </w:pPr>
            <w:r>
              <w:rPr>
                <w:color w:val="243447"/>
                <w:sz w:val="18"/>
              </w:rPr>
              <w:t>Concepts dangereux</w:t>
            </w:r>
          </w:p>
        </w:tc>
        <w:tc>
          <w:tcPr>
            <w:tcW w:type="dxa" w:w="6960"/>
            <w:tcMar>
              <w:top w:w="80" w:type="dxa"/>
              <w:start w:w="120" w:type="dxa"/>
              <w:bottom w:w="80" w:type="dxa"/>
              <w:end w:w="120" w:type="dxa"/>
            </w:tcMar>
            <w:vAlign w:val="center"/>
          </w:tcPr>
          <w:p>
            <w:pPr>
              <w:spacing w:after="0"/>
            </w:pPr>
            <w:r>
              <w:rPr>
                <w:color w:val="243447"/>
                <w:sz w:val="18"/>
              </w:rPr>
              <w:t>Représentations sémantiques réservées au contrôle interne</w:t>
            </w:r>
          </w:p>
        </w:tc>
      </w:tr>
      <w:tr>
        <w:trPr>
          <w:cantSplit/>
        </w:trPr>
        <w:tc>
          <w:tcPr>
            <w:tcW w:type="dxa" w:w="2400"/>
            <w:shd w:fill="F4F7F9"/>
            <w:tcMar>
              <w:top w:w="80" w:type="dxa"/>
              <w:start w:w="120" w:type="dxa"/>
              <w:bottom w:w="80" w:type="dxa"/>
              <w:end w:w="120" w:type="dxa"/>
            </w:tcMar>
            <w:vAlign w:val="center"/>
          </w:tcPr>
          <w:p>
            <w:pPr>
              <w:spacing w:after="0"/>
            </w:pPr>
            <w:r>
              <w:rPr>
                <w:color w:val="243447"/>
                <w:sz w:val="18"/>
              </w:rPr>
              <w:t>Facteurs d’imitabilité</w:t>
            </w:r>
          </w:p>
        </w:tc>
        <w:tc>
          <w:tcPr>
            <w:tcW w:type="dxa" w:w="6960"/>
            <w:shd w:fill="F4F7F9"/>
            <w:tcMar>
              <w:top w:w="80" w:type="dxa"/>
              <w:start w:w="120" w:type="dxa"/>
              <w:bottom w:w="80" w:type="dxa"/>
              <w:end w:w="120" w:type="dxa"/>
            </w:tcMar>
            <w:vAlign w:val="center"/>
          </w:tcPr>
          <w:p>
            <w:pPr>
              <w:spacing w:after="0"/>
            </w:pPr>
            <w:r>
              <w:rPr>
                <w:color w:val="243447"/>
                <w:sz w:val="18"/>
              </w:rPr>
              <w:t>Précision, séquence, accessibilité, récompense, héros modèle</w:t>
            </w:r>
          </w:p>
        </w:tc>
      </w:tr>
      <w:tr>
        <w:trPr>
          <w:cantSplit/>
        </w:trPr>
        <w:tc>
          <w:tcPr>
            <w:tcW w:type="dxa" w:w="2400"/>
            <w:tcMar>
              <w:top w:w="80" w:type="dxa"/>
              <w:start w:w="120" w:type="dxa"/>
              <w:bottom w:w="80" w:type="dxa"/>
              <w:end w:w="120" w:type="dxa"/>
            </w:tcMar>
            <w:vAlign w:val="center"/>
          </w:tcPr>
          <w:p>
            <w:pPr>
              <w:spacing w:after="0"/>
            </w:pPr>
            <w:r>
              <w:rPr>
                <w:color w:val="243447"/>
                <w:sz w:val="18"/>
              </w:rPr>
              <w:t>Niveau de revue</w:t>
            </w:r>
          </w:p>
        </w:tc>
        <w:tc>
          <w:tcPr>
            <w:tcW w:type="dxa" w:w="6960"/>
            <w:tcMar>
              <w:top w:w="80" w:type="dxa"/>
              <w:start w:w="120" w:type="dxa"/>
              <w:bottom w:w="80" w:type="dxa"/>
              <w:end w:w="120" w:type="dxa"/>
            </w:tcMar>
            <w:vAlign w:val="center"/>
          </w:tcPr>
          <w:p>
            <w:pPr>
              <w:spacing w:after="0"/>
            </w:pPr>
            <w:r>
              <w:rPr>
                <w:color w:val="243447"/>
                <w:sz w:val="18"/>
              </w:rPr>
              <w:t>Automatique, renforcé, spécialiste obligatoire</w:t>
            </w:r>
          </w:p>
        </w:tc>
      </w:tr>
    </w:tbl>
    <w:p>
      <w:pPr>
        <w:spacing w:after="0"/>
      </w:pPr>
    </w:p>
    <w:p>
      <w:pPr>
        <w:pStyle w:val="Heading2"/>
      </w:pPr>
      <w:r>
        <w:t>6.2 Signaux bloquants</w:t>
      </w:r>
    </w:p>
    <w:p>
      <w:pPr>
        <w:pStyle w:val="ListBullet"/>
      </w:pPr>
      <w:r>
        <w:t>Action dangereuse nouvelle, précise ou facilement reproductible.</w:t>
      </w:r>
    </w:p>
    <w:p>
      <w:pPr>
        <w:pStyle w:val="ListBullet"/>
      </w:pPr>
      <w:r>
        <w:t>Description séquentielle, même précédée d’une négation.</w:t>
      </w:r>
    </w:p>
    <w:p>
      <w:pPr>
        <w:pStyle w:val="ListBullet"/>
      </w:pPr>
      <w:r>
        <w:t>Choix dangereux proposé pour tester l’enfant.</w:t>
      </w:r>
    </w:p>
    <w:p>
      <w:pPr>
        <w:pStyle w:val="ListBullet"/>
      </w:pPr>
      <w:r>
        <w:t>Mauvaise réponse répétée dans la correction.</w:t>
      </w:r>
    </w:p>
    <w:p>
      <w:pPr>
        <w:pStyle w:val="ListBullet"/>
      </w:pPr>
      <w:r>
        <w:t>Danger rendu amusant, spectaculaire, héroïque ou gratifiant.</w:t>
      </w:r>
    </w:p>
    <w:p>
      <w:pPr>
        <w:pStyle w:val="ListBullet"/>
      </w:pPr>
      <w:r>
        <w:t>Personnage admiré servant de modèle à une conduite risquée.</w:t>
      </w:r>
    </w:p>
    <w:p>
      <w:pPr>
        <w:pStyle w:val="ListBullet"/>
      </w:pPr>
      <w:r>
        <w:t>Bruitages ou intonation transformant le risque en jeu.</w:t>
      </w:r>
    </w:p>
    <w:p>
      <w:pPr>
        <w:pStyle w:val="Heading2"/>
      </w:pPr>
      <w:r>
        <w:t>6.3 Forme attendue d’une consigne sûre</w:t>
      </w:r>
    </w:p>
    <w:p>
      <w:pPr>
        <w:numPr>
          <w:ilvl w:val="0"/>
          <w:numId w:val="10"/>
        </w:numPr>
        <w:spacing w:after="70"/>
        <w:ind w:left="540" w:hanging="271"/>
      </w:pPr>
      <w:r>
        <w:t>Nommer d’abord l’action sûre et immédiatement réalisable.</w:t>
      </w:r>
    </w:p>
    <w:p>
      <w:pPr>
        <w:numPr>
          <w:ilvl w:val="0"/>
          <w:numId w:val="10"/>
        </w:numPr>
        <w:spacing w:after="70"/>
        <w:ind w:left="540" w:hanging="271"/>
      </w:pPr>
      <w:r>
        <w:t>Indiquer où placer le corps, les mains ou les pieds lorsque c’est utile.</w:t>
      </w:r>
    </w:p>
    <w:p>
      <w:pPr>
        <w:numPr>
          <w:ilvl w:val="0"/>
          <w:numId w:val="10"/>
        </w:numPr>
        <w:spacing w:after="70"/>
        <w:ind w:left="540" w:hanging="271"/>
      </w:pPr>
      <w:r>
        <w:t>Préciser quel adulte solliciter.</w:t>
      </w:r>
    </w:p>
    <w:p>
      <w:pPr>
        <w:numPr>
          <w:ilvl w:val="0"/>
          <w:numId w:val="10"/>
        </w:numPr>
        <w:spacing w:after="70"/>
        <w:ind w:left="540" w:hanging="271"/>
      </w:pPr>
      <w:r>
        <w:t>Éviter la description opératoire du comportement à écarter.</w:t>
      </w:r>
    </w:p>
    <w:p>
      <w:pPr>
        <w:numPr>
          <w:ilvl w:val="0"/>
          <w:numId w:val="10"/>
        </w:numPr>
        <w:spacing w:after="70"/>
        <w:ind w:left="540" w:hanging="271"/>
      </w:pPr>
      <w:r>
        <w:t>Vérifier la compréhension à partir de la conduite sûre.</w:t>
      </w:r>
    </w:p>
    <w:p>
      <w:pPr>
        <w:numPr>
          <w:ilvl w:val="0"/>
          <w:numId w:val="10"/>
        </w:numPr>
        <w:spacing w:after="70"/>
        <w:ind w:left="540" w:hanging="271"/>
      </w:pPr>
      <w:r>
        <w:t>Après une réponse incorrecte, répéter uniquement la conduite sûre.</w:t>
      </w:r>
    </w:p>
    <w:p>
      <w:pPr>
        <w:pStyle w:val="Requirement"/>
      </w:pPr>
      <w:r>
        <w:rPr>
          <w:b/>
          <w:color w:val="0F7C83"/>
        </w:rPr>
        <w:t xml:space="preserve">SAFE-001  </w:t>
      </w:r>
      <w:r>
        <w:t>Les textes, questions, options, réponses attendues, relances, corrections et métadonnées exposées à l’enfant sont tous soumis au même filtre de non-suggestion.</w:t>
      </w:r>
    </w:p>
    <w:p>
      <w:pPr>
        <w:pStyle w:val="Requirement"/>
      </w:pPr>
      <w:r>
        <w:rPr>
          <w:b/>
          <w:color w:val="0F7C83"/>
        </w:rPr>
        <w:t xml:space="preserve">SAFE-002  </w:t>
      </w:r>
      <w:r>
        <w:t>Tout contenu de sécurité physique passe au minimum par une validation automatique renforcée et, selon la catégorie, une revue humaine spécialisée.</w:t>
      </w:r>
    </w:p>
    <w:p>
      <w:pPr>
        <w:pStyle w:val="Heading1"/>
      </w:pPr>
      <w:r>
        <w:t>7. Validation de l’apprentissage réel</w:t>
      </w:r>
    </w:p>
    <w:p>
      <w:r>
        <w:t>La présence d’un mot-clé ne prouve pas qu’une leçon est apprise. Le validateur doit établir que les événements, les conséquences, les choix et les confirmations convergent vers l’objectif du contrat pédagogique.</w:t>
      </w:r>
    </w:p>
    <w:p>
      <w:pPr>
        <w:pStyle w:val="Heading2"/>
      </w:pPr>
      <w:r>
        <w:t>7.1 Preuve pédagogique minimale par chemin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7365D"/>
            <w:tcMar>
              <w:top w:w="80" w:type="dxa"/>
              <w:start w:w="120" w:type="dxa"/>
              <w:bottom w:w="80" w:type="dxa"/>
              <w:end w:w="120" w:type="dxa"/>
            </w:tcMar>
            <w:vAlign w:val="center"/>
          </w:tcPr>
          <w:p>
            <w:pPr>
              <w:spacing w:after="0"/>
            </w:pPr>
            <w:r>
              <w:rPr>
                <w:b/>
                <w:color w:val="FFFFFF"/>
                <w:sz w:val="19"/>
              </w:rPr>
              <w:t>Étape</w:t>
            </w:r>
          </w:p>
        </w:tc>
        <w:tc>
          <w:tcPr>
            <w:tcW w:type="dxa" w:w="7460"/>
            <w:shd w:fill="17365D"/>
            <w:tcMar>
              <w:top w:w="80" w:type="dxa"/>
              <w:start w:w="120" w:type="dxa"/>
              <w:bottom w:w="80" w:type="dxa"/>
              <w:end w:w="120" w:type="dxa"/>
            </w:tcMar>
            <w:vAlign w:val="center"/>
          </w:tcPr>
          <w:p>
            <w:pPr>
              <w:spacing w:after="0"/>
            </w:pPr>
            <w:r>
              <w:rPr>
                <w:b/>
                <w:color w:val="FFFFFF"/>
                <w:sz w:val="19"/>
              </w:rPr>
              <w:t>Preuve exigée</w:t>
            </w:r>
          </w:p>
        </w:tc>
      </w:tr>
      <w:tr>
        <w:trPr>
          <w:cantSplit/>
        </w:trPr>
        <w:tc>
          <w:tcPr>
            <w:tcW w:type="dxa" w:w="1900"/>
            <w:tcMar>
              <w:top w:w="80" w:type="dxa"/>
              <w:start w:w="120" w:type="dxa"/>
              <w:bottom w:w="80" w:type="dxa"/>
              <w:end w:w="120" w:type="dxa"/>
            </w:tcMar>
            <w:vAlign w:val="center"/>
          </w:tcPr>
          <w:p>
            <w:pPr>
              <w:spacing w:after="0"/>
            </w:pPr>
            <w:r>
              <w:rPr>
                <w:color w:val="243447"/>
                <w:sz w:val="18"/>
              </w:rPr>
              <w:t>Situation</w:t>
            </w:r>
          </w:p>
        </w:tc>
        <w:tc>
          <w:tcPr>
            <w:tcW w:type="dxa" w:w="7460"/>
            <w:tcMar>
              <w:top w:w="80" w:type="dxa"/>
              <w:start w:w="120" w:type="dxa"/>
              <w:bottom w:w="80" w:type="dxa"/>
              <w:end w:w="120" w:type="dxa"/>
            </w:tcMar>
            <w:vAlign w:val="center"/>
          </w:tcPr>
          <w:p>
            <w:pPr>
              <w:spacing w:after="0"/>
            </w:pPr>
            <w:r>
              <w:rPr>
                <w:color w:val="243447"/>
                <w:sz w:val="18"/>
              </w:rPr>
              <w:t>Le problème est compréhensible sans écran.</w:t>
            </w:r>
          </w:p>
        </w:tc>
      </w:tr>
      <w:tr>
        <w:trPr>
          <w:cantSplit/>
        </w:trPr>
        <w:tc>
          <w:tcPr>
            <w:tcW w:type="dxa" w:w="1900"/>
            <w:shd w:fill="F4F7F9"/>
            <w:tcMar>
              <w:top w:w="80" w:type="dxa"/>
              <w:start w:w="120" w:type="dxa"/>
              <w:bottom w:w="80" w:type="dxa"/>
              <w:end w:w="120" w:type="dxa"/>
            </w:tcMar>
            <w:vAlign w:val="center"/>
          </w:tcPr>
          <w:p>
            <w:pPr>
              <w:spacing w:after="0"/>
            </w:pPr>
            <w:r>
              <w:rPr>
                <w:color w:val="243447"/>
                <w:sz w:val="18"/>
              </w:rPr>
              <w:t>Enjeu</w:t>
            </w:r>
          </w:p>
        </w:tc>
        <w:tc>
          <w:tcPr>
            <w:tcW w:type="dxa" w:w="7460"/>
            <w:shd w:fill="F4F7F9"/>
            <w:tcMar>
              <w:top w:w="80" w:type="dxa"/>
              <w:start w:w="120" w:type="dxa"/>
              <w:bottom w:w="80" w:type="dxa"/>
              <w:end w:w="120" w:type="dxa"/>
            </w:tcMar>
            <w:vAlign w:val="center"/>
          </w:tcPr>
          <w:p>
            <w:pPr>
              <w:spacing w:after="0"/>
            </w:pPr>
            <w:r>
              <w:rPr>
                <w:color w:val="243447"/>
                <w:sz w:val="18"/>
              </w:rPr>
              <w:t>L’enfant comprend pourquoi la conduite est utile.</w:t>
            </w:r>
          </w:p>
        </w:tc>
      </w:tr>
      <w:tr>
        <w:trPr>
          <w:cantSplit/>
        </w:trPr>
        <w:tc>
          <w:tcPr>
            <w:tcW w:type="dxa" w:w="1900"/>
            <w:tcMar>
              <w:top w:w="80" w:type="dxa"/>
              <w:start w:w="120" w:type="dxa"/>
              <w:bottom w:w="80" w:type="dxa"/>
              <w:end w:w="120" w:type="dxa"/>
            </w:tcMar>
            <w:vAlign w:val="center"/>
          </w:tcPr>
          <w:p>
            <w:pPr>
              <w:spacing w:after="0"/>
            </w:pPr>
            <w:r>
              <w:rPr>
                <w:color w:val="243447"/>
                <w:sz w:val="18"/>
              </w:rPr>
              <w:t>Modèle</w:t>
            </w:r>
          </w:p>
        </w:tc>
        <w:tc>
          <w:tcPr>
            <w:tcW w:type="dxa" w:w="7460"/>
            <w:tcMar>
              <w:top w:w="80" w:type="dxa"/>
              <w:start w:w="120" w:type="dxa"/>
              <w:bottom w:w="80" w:type="dxa"/>
              <w:end w:w="120" w:type="dxa"/>
            </w:tcMar>
            <w:vAlign w:val="center"/>
          </w:tcPr>
          <w:p>
            <w:pPr>
              <w:spacing w:after="0"/>
            </w:pPr>
            <w:r>
              <w:rPr>
                <w:color w:val="243447"/>
                <w:sz w:val="18"/>
              </w:rPr>
              <w:t>Une action correcte est montrée ou expliquée.</w:t>
            </w:r>
          </w:p>
        </w:tc>
      </w:tr>
      <w:tr>
        <w:trPr>
          <w:cantSplit/>
        </w:trPr>
        <w:tc>
          <w:tcPr>
            <w:tcW w:type="dxa" w:w="1900"/>
            <w:shd w:fill="F4F7F9"/>
            <w:tcMar>
              <w:top w:w="80" w:type="dxa"/>
              <w:start w:w="120" w:type="dxa"/>
              <w:bottom w:w="80" w:type="dxa"/>
              <w:end w:w="120" w:type="dxa"/>
            </w:tcMar>
            <w:vAlign w:val="center"/>
          </w:tcPr>
          <w:p>
            <w:pPr>
              <w:spacing w:after="0"/>
            </w:pPr>
            <w:r>
              <w:rPr>
                <w:color w:val="243447"/>
                <w:sz w:val="18"/>
              </w:rPr>
              <w:t>Mobilisation</w:t>
            </w:r>
          </w:p>
        </w:tc>
        <w:tc>
          <w:tcPr>
            <w:tcW w:type="dxa" w:w="7460"/>
            <w:shd w:fill="F4F7F9"/>
            <w:tcMar>
              <w:top w:w="80" w:type="dxa"/>
              <w:start w:w="120" w:type="dxa"/>
              <w:bottom w:w="80" w:type="dxa"/>
              <w:end w:w="120" w:type="dxa"/>
            </w:tcMar>
            <w:vAlign w:val="center"/>
          </w:tcPr>
          <w:p>
            <w:pPr>
              <w:spacing w:after="0"/>
            </w:pPr>
            <w:r>
              <w:rPr>
                <w:color w:val="243447"/>
                <w:sz w:val="18"/>
              </w:rPr>
              <w:t>Une question ou un choix active la compréhension.</w:t>
            </w:r>
          </w:p>
        </w:tc>
      </w:tr>
      <w:tr>
        <w:trPr>
          <w:cantSplit/>
        </w:trPr>
        <w:tc>
          <w:tcPr>
            <w:tcW w:type="dxa" w:w="1900"/>
            <w:tcMar>
              <w:top w:w="80" w:type="dxa"/>
              <w:start w:w="120" w:type="dxa"/>
              <w:bottom w:w="80" w:type="dxa"/>
              <w:end w:w="120" w:type="dxa"/>
            </w:tcMar>
            <w:vAlign w:val="center"/>
          </w:tcPr>
          <w:p>
            <w:pPr>
              <w:spacing w:after="0"/>
            </w:pPr>
            <w:r>
              <w:rPr>
                <w:color w:val="243447"/>
                <w:sz w:val="18"/>
              </w:rPr>
              <w:t>Confirmation</w:t>
            </w:r>
          </w:p>
        </w:tc>
        <w:tc>
          <w:tcPr>
            <w:tcW w:type="dxa" w:w="7460"/>
            <w:tcMar>
              <w:top w:w="80" w:type="dxa"/>
              <w:start w:w="120" w:type="dxa"/>
              <w:bottom w:w="80" w:type="dxa"/>
              <w:end w:w="120" w:type="dxa"/>
            </w:tcMar>
            <w:vAlign w:val="center"/>
          </w:tcPr>
          <w:p>
            <w:pPr>
              <w:spacing w:after="0"/>
            </w:pPr>
            <w:r>
              <w:rPr>
                <w:color w:val="243447"/>
                <w:sz w:val="18"/>
              </w:rPr>
              <w:t>La conduite correcte est reformulée positivement.</w:t>
            </w:r>
          </w:p>
        </w:tc>
      </w:tr>
      <w:tr>
        <w:trPr>
          <w:cantSplit/>
        </w:trPr>
        <w:tc>
          <w:tcPr>
            <w:tcW w:type="dxa" w:w="1900"/>
            <w:shd w:fill="F4F7F9"/>
            <w:tcMar>
              <w:top w:w="80" w:type="dxa"/>
              <w:start w:w="120" w:type="dxa"/>
              <w:bottom w:w="80" w:type="dxa"/>
              <w:end w:w="120" w:type="dxa"/>
            </w:tcMar>
            <w:vAlign w:val="center"/>
          </w:tcPr>
          <w:p>
            <w:pPr>
              <w:spacing w:after="0"/>
            </w:pPr>
            <w:r>
              <w:rPr>
                <w:color w:val="243447"/>
                <w:sz w:val="18"/>
              </w:rPr>
              <w:t>Conséquence</w:t>
            </w:r>
          </w:p>
        </w:tc>
        <w:tc>
          <w:tcPr>
            <w:tcW w:type="dxa" w:w="7460"/>
            <w:shd w:fill="F4F7F9"/>
            <w:tcMar>
              <w:top w:w="80" w:type="dxa"/>
              <w:start w:w="120" w:type="dxa"/>
              <w:bottom w:w="80" w:type="dxa"/>
              <w:end w:w="120" w:type="dxa"/>
            </w:tcMar>
            <w:vAlign w:val="center"/>
          </w:tcPr>
          <w:p>
            <w:pPr>
              <w:spacing w:after="0"/>
            </w:pPr>
            <w:r>
              <w:rPr>
                <w:color w:val="243447"/>
                <w:sz w:val="18"/>
              </w:rPr>
              <w:t>Les événements ne récompensent pas le message inverse.</w:t>
            </w:r>
          </w:p>
        </w:tc>
      </w:tr>
    </w:tbl>
    <w:p>
      <w:pPr>
        <w:spacing w:after="0"/>
      </w:pPr>
    </w:p>
    <w:p>
      <w:pPr>
        <w:pStyle w:val="Heading2"/>
      </w:pPr>
      <w:r>
        <w:t>7.2 Scores indépendants</w:t>
      </w:r>
    </w:p>
    <w:tbl>
      <w:tblPr>
        <w:tblStyle w:val="TableGrid"/>
        <w:tblW w:type="dxa" w:w="9360"/>
        <w:jc w:val="left"/>
        <w:tblLayout w:type="fixed"/>
        <w:tblLook w:firstColumn="1" w:firstRow="1" w:lastColumn="0" w:lastRow="0" w:noHBand="0" w:noVBand="1" w:val="04A0"/>
        <w:tblInd w:w="120" w:type="dxa"/>
      </w:tblPr>
      <w:tblGrid>
        <w:gridCol w:w="1700"/>
        <w:gridCol w:w="5200"/>
        <w:gridCol w:w="2460"/>
      </w:tblGrid>
      <w:tr>
        <w:trPr>
          <w:tblHeader w:val="true"/>
          <w:cantSplit/>
        </w:trPr>
        <w:tc>
          <w:tcPr>
            <w:tcW w:type="dxa" w:w="1700"/>
            <w:shd w:fill="17365D"/>
            <w:tcMar>
              <w:top w:w="80" w:type="dxa"/>
              <w:start w:w="120" w:type="dxa"/>
              <w:bottom w:w="80" w:type="dxa"/>
              <w:end w:w="120" w:type="dxa"/>
            </w:tcMar>
            <w:vAlign w:val="center"/>
          </w:tcPr>
          <w:p>
            <w:pPr>
              <w:spacing w:after="0"/>
            </w:pPr>
            <w:r>
              <w:rPr>
                <w:b/>
                <w:color w:val="FFFFFF"/>
                <w:sz w:val="19"/>
              </w:rPr>
              <w:t>Score</w:t>
            </w:r>
          </w:p>
        </w:tc>
        <w:tc>
          <w:tcPr>
            <w:tcW w:type="dxa" w:w="5200"/>
            <w:shd w:fill="17365D"/>
            <w:tcMar>
              <w:top w:w="80" w:type="dxa"/>
              <w:start w:w="120" w:type="dxa"/>
              <w:bottom w:w="80" w:type="dxa"/>
              <w:end w:w="120" w:type="dxa"/>
            </w:tcMar>
            <w:vAlign w:val="center"/>
          </w:tcPr>
          <w:p>
            <w:pPr>
              <w:spacing w:after="0"/>
            </w:pPr>
            <w:r>
              <w:rPr>
                <w:b/>
                <w:color w:val="FFFFFF"/>
                <w:sz w:val="19"/>
              </w:rPr>
              <w:t>Mesure</w:t>
            </w:r>
          </w:p>
        </w:tc>
        <w:tc>
          <w:tcPr>
            <w:tcW w:type="dxa" w:w="2460"/>
            <w:shd w:fill="17365D"/>
            <w:tcMar>
              <w:top w:w="80" w:type="dxa"/>
              <w:start w:w="120" w:type="dxa"/>
              <w:bottom w:w="80" w:type="dxa"/>
              <w:end w:w="120" w:type="dxa"/>
            </w:tcMar>
            <w:vAlign w:val="center"/>
          </w:tcPr>
          <w:p>
            <w:pPr>
              <w:spacing w:after="0"/>
            </w:pPr>
            <w:r>
              <w:rPr>
                <w:b/>
                <w:color w:val="FFFFFF"/>
                <w:sz w:val="19"/>
              </w:rPr>
              <w:t>Seuil proposé MVP</w:t>
            </w:r>
          </w:p>
        </w:tc>
      </w:tr>
      <w:tr>
        <w:trPr>
          <w:cantSplit/>
        </w:trPr>
        <w:tc>
          <w:tcPr>
            <w:tcW w:type="dxa" w:w="1700"/>
            <w:tcMar>
              <w:top w:w="80" w:type="dxa"/>
              <w:start w:w="120" w:type="dxa"/>
              <w:bottom w:w="80" w:type="dxa"/>
              <w:end w:w="120" w:type="dxa"/>
            </w:tcMar>
            <w:vAlign w:val="center"/>
          </w:tcPr>
          <w:p>
            <w:pPr>
              <w:spacing w:after="0"/>
            </w:pPr>
            <w:r>
              <w:rPr>
                <w:color w:val="243447"/>
                <w:sz w:val="18"/>
              </w:rPr>
              <w:t>ALIGN</w:t>
            </w:r>
          </w:p>
        </w:tc>
        <w:tc>
          <w:tcPr>
            <w:tcW w:type="dxa" w:w="5200"/>
            <w:tcMar>
              <w:top w:w="80" w:type="dxa"/>
              <w:start w:w="120" w:type="dxa"/>
              <w:bottom w:w="80" w:type="dxa"/>
              <w:end w:w="120" w:type="dxa"/>
            </w:tcMar>
            <w:vAlign w:val="center"/>
          </w:tcPr>
          <w:p>
            <w:pPr>
              <w:spacing w:after="0"/>
            </w:pPr>
            <w:r>
              <w:rPr>
                <w:color w:val="243447"/>
                <w:sz w:val="18"/>
              </w:rPr>
              <w:t>Correspondance entre récit et objectif</w:t>
            </w:r>
          </w:p>
        </w:tc>
        <w:tc>
          <w:tcPr>
            <w:tcW w:type="dxa" w:w="2460"/>
            <w:tcMar>
              <w:top w:w="80" w:type="dxa"/>
              <w:start w:w="120" w:type="dxa"/>
              <w:bottom w:w="80" w:type="dxa"/>
              <w:end w:w="120" w:type="dxa"/>
            </w:tcMar>
            <w:vAlign w:val="center"/>
          </w:tcPr>
          <w:p>
            <w:pPr>
              <w:spacing w:after="0"/>
            </w:pPr>
            <w:r>
              <w:rPr>
                <w:color w:val="243447"/>
                <w:sz w:val="18"/>
              </w:rPr>
              <w:t>≥ 0,90</w:t>
            </w:r>
          </w:p>
        </w:tc>
      </w:tr>
      <w:tr>
        <w:trPr>
          <w:cantSplit/>
        </w:trPr>
        <w:tc>
          <w:tcPr>
            <w:tcW w:type="dxa" w:w="1700"/>
            <w:shd w:fill="F4F7F9"/>
            <w:tcMar>
              <w:top w:w="80" w:type="dxa"/>
              <w:start w:w="120" w:type="dxa"/>
              <w:bottom w:w="80" w:type="dxa"/>
              <w:end w:w="120" w:type="dxa"/>
            </w:tcMar>
            <w:vAlign w:val="center"/>
          </w:tcPr>
          <w:p>
            <w:pPr>
              <w:spacing w:after="0"/>
            </w:pPr>
            <w:r>
              <w:rPr>
                <w:color w:val="243447"/>
                <w:sz w:val="18"/>
              </w:rPr>
              <w:t>COVER</w:t>
            </w:r>
          </w:p>
        </w:tc>
        <w:tc>
          <w:tcPr>
            <w:tcW w:type="dxa" w:w="5200"/>
            <w:shd w:fill="F4F7F9"/>
            <w:tcMar>
              <w:top w:w="80" w:type="dxa"/>
              <w:start w:w="120" w:type="dxa"/>
              <w:bottom w:w="80" w:type="dxa"/>
              <w:end w:w="120" w:type="dxa"/>
            </w:tcMar>
            <w:vAlign w:val="center"/>
          </w:tcPr>
          <w:p>
            <w:pPr>
              <w:spacing w:after="0"/>
            </w:pPr>
            <w:r>
              <w:rPr>
                <w:color w:val="243447"/>
                <w:sz w:val="18"/>
              </w:rPr>
              <w:t>Messages essentiels couverts</w:t>
            </w:r>
          </w:p>
        </w:tc>
        <w:tc>
          <w:tcPr>
            <w:tcW w:type="dxa" w:w="2460"/>
            <w:shd w:fill="F4F7F9"/>
            <w:tcMar>
              <w:top w:w="80" w:type="dxa"/>
              <w:start w:w="120" w:type="dxa"/>
              <w:bottom w:w="80" w:type="dxa"/>
              <w:end w:w="120" w:type="dxa"/>
            </w:tcMar>
            <w:vAlign w:val="center"/>
          </w:tcPr>
          <w:p>
            <w:pPr>
              <w:spacing w:after="0"/>
            </w:pPr>
            <w:r>
              <w:rPr>
                <w:color w:val="243447"/>
                <w:sz w:val="18"/>
              </w:rPr>
              <w:t>1,00</w:t>
            </w:r>
          </w:p>
        </w:tc>
      </w:tr>
      <w:tr>
        <w:trPr>
          <w:cantSplit/>
        </w:trPr>
        <w:tc>
          <w:tcPr>
            <w:tcW w:type="dxa" w:w="1700"/>
            <w:tcMar>
              <w:top w:w="80" w:type="dxa"/>
              <w:start w:w="120" w:type="dxa"/>
              <w:bottom w:w="80" w:type="dxa"/>
              <w:end w:w="120" w:type="dxa"/>
            </w:tcMar>
            <w:vAlign w:val="center"/>
          </w:tcPr>
          <w:p>
            <w:pPr>
              <w:spacing w:after="0"/>
            </w:pPr>
            <w:r>
              <w:rPr>
                <w:color w:val="243447"/>
                <w:sz w:val="18"/>
              </w:rPr>
              <w:t>ACCURACY</w:t>
            </w:r>
          </w:p>
        </w:tc>
        <w:tc>
          <w:tcPr>
            <w:tcW w:type="dxa" w:w="5200"/>
            <w:tcMar>
              <w:top w:w="80" w:type="dxa"/>
              <w:start w:w="120" w:type="dxa"/>
              <w:bottom w:w="80" w:type="dxa"/>
              <w:end w:w="120" w:type="dxa"/>
            </w:tcMar>
            <w:vAlign w:val="center"/>
          </w:tcPr>
          <w:p>
            <w:pPr>
              <w:spacing w:after="0"/>
            </w:pPr>
            <w:r>
              <w:rPr>
                <w:color w:val="243447"/>
                <w:sz w:val="18"/>
              </w:rPr>
              <w:t>Exactitude des connaissances</w:t>
            </w:r>
          </w:p>
        </w:tc>
        <w:tc>
          <w:tcPr>
            <w:tcW w:type="dxa" w:w="2460"/>
            <w:tcMar>
              <w:top w:w="80" w:type="dxa"/>
              <w:start w:w="120" w:type="dxa"/>
              <w:bottom w:w="80" w:type="dxa"/>
              <w:end w:w="120" w:type="dxa"/>
            </w:tcMar>
            <w:vAlign w:val="center"/>
          </w:tcPr>
          <w:p>
            <w:pPr>
              <w:spacing w:after="0"/>
            </w:pPr>
            <w:r>
              <w:rPr>
                <w:color w:val="243447"/>
                <w:sz w:val="18"/>
              </w:rPr>
              <w:t>1,00 pour faits critiques</w:t>
            </w:r>
          </w:p>
        </w:tc>
      </w:tr>
      <w:tr>
        <w:trPr>
          <w:cantSplit/>
        </w:trPr>
        <w:tc>
          <w:tcPr>
            <w:tcW w:type="dxa" w:w="1700"/>
            <w:shd w:fill="F4F7F9"/>
            <w:tcMar>
              <w:top w:w="80" w:type="dxa"/>
              <w:start w:w="120" w:type="dxa"/>
              <w:bottom w:w="80" w:type="dxa"/>
              <w:end w:w="120" w:type="dxa"/>
            </w:tcMar>
            <w:vAlign w:val="center"/>
          </w:tcPr>
          <w:p>
            <w:pPr>
              <w:spacing w:after="0"/>
            </w:pPr>
            <w:r>
              <w:rPr>
                <w:color w:val="243447"/>
                <w:sz w:val="18"/>
              </w:rPr>
              <w:t>ACTION</w:t>
            </w:r>
          </w:p>
        </w:tc>
        <w:tc>
          <w:tcPr>
            <w:tcW w:type="dxa" w:w="5200"/>
            <w:shd w:fill="F4F7F9"/>
            <w:tcMar>
              <w:top w:w="80" w:type="dxa"/>
              <w:start w:w="120" w:type="dxa"/>
              <w:bottom w:w="80" w:type="dxa"/>
              <w:end w:w="120" w:type="dxa"/>
            </w:tcMar>
            <w:vAlign w:val="center"/>
          </w:tcPr>
          <w:p>
            <w:pPr>
              <w:spacing w:after="0"/>
            </w:pPr>
            <w:r>
              <w:rPr>
                <w:color w:val="243447"/>
                <w:sz w:val="18"/>
              </w:rPr>
              <w:t>L’enfant sait concrètement quoi faire</w:t>
            </w:r>
          </w:p>
        </w:tc>
        <w:tc>
          <w:tcPr>
            <w:tcW w:type="dxa" w:w="2460"/>
            <w:shd w:fill="F4F7F9"/>
            <w:tcMar>
              <w:top w:w="80" w:type="dxa"/>
              <w:start w:w="120" w:type="dxa"/>
              <w:bottom w:w="80" w:type="dxa"/>
              <w:end w:w="120" w:type="dxa"/>
            </w:tcMar>
            <w:vAlign w:val="center"/>
          </w:tcPr>
          <w:p>
            <w:pPr>
              <w:spacing w:after="0"/>
            </w:pPr>
            <w:r>
              <w:rPr>
                <w:color w:val="243447"/>
                <w:sz w:val="18"/>
              </w:rPr>
              <w:t>≥ 0,90</w:t>
            </w:r>
          </w:p>
        </w:tc>
      </w:tr>
      <w:tr>
        <w:trPr>
          <w:cantSplit/>
        </w:trPr>
        <w:tc>
          <w:tcPr>
            <w:tcW w:type="dxa" w:w="1700"/>
            <w:tcMar>
              <w:top w:w="80" w:type="dxa"/>
              <w:start w:w="120" w:type="dxa"/>
              <w:bottom w:w="80" w:type="dxa"/>
              <w:end w:w="120" w:type="dxa"/>
            </w:tcMar>
            <w:vAlign w:val="center"/>
          </w:tcPr>
          <w:p>
            <w:pPr>
              <w:spacing w:after="0"/>
            </w:pPr>
            <w:r>
              <w:rPr>
                <w:color w:val="243447"/>
                <w:sz w:val="18"/>
              </w:rPr>
              <w:t>CLARITY</w:t>
            </w:r>
          </w:p>
        </w:tc>
        <w:tc>
          <w:tcPr>
            <w:tcW w:type="dxa" w:w="5200"/>
            <w:tcMar>
              <w:top w:w="80" w:type="dxa"/>
              <w:start w:w="120" w:type="dxa"/>
              <w:bottom w:w="80" w:type="dxa"/>
              <w:end w:w="120" w:type="dxa"/>
            </w:tcMar>
            <w:vAlign w:val="center"/>
          </w:tcPr>
          <w:p>
            <w:pPr>
              <w:spacing w:after="0"/>
            </w:pPr>
            <w:r>
              <w:rPr>
                <w:color w:val="243447"/>
                <w:sz w:val="18"/>
              </w:rPr>
              <w:t>Compréhension probable à l’âge cible</w:t>
            </w:r>
          </w:p>
        </w:tc>
        <w:tc>
          <w:tcPr>
            <w:tcW w:type="dxa" w:w="2460"/>
            <w:tcMar>
              <w:top w:w="80" w:type="dxa"/>
              <w:start w:w="120" w:type="dxa"/>
              <w:bottom w:w="80" w:type="dxa"/>
              <w:end w:w="120" w:type="dxa"/>
            </w:tcMar>
            <w:vAlign w:val="center"/>
          </w:tcPr>
          <w:p>
            <w:pPr>
              <w:spacing w:after="0"/>
            </w:pPr>
            <w:r>
              <w:rPr>
                <w:color w:val="243447"/>
                <w:sz w:val="18"/>
              </w:rPr>
              <w:t>≥ 0,85</w:t>
            </w:r>
          </w:p>
        </w:tc>
      </w:tr>
      <w:tr>
        <w:trPr>
          <w:cantSplit/>
        </w:trPr>
        <w:tc>
          <w:tcPr>
            <w:tcW w:type="dxa" w:w="1700"/>
            <w:shd w:fill="F4F7F9"/>
            <w:tcMar>
              <w:top w:w="80" w:type="dxa"/>
              <w:start w:w="120" w:type="dxa"/>
              <w:bottom w:w="80" w:type="dxa"/>
              <w:end w:w="120" w:type="dxa"/>
            </w:tcMar>
            <w:vAlign w:val="center"/>
          </w:tcPr>
          <w:p>
            <w:pPr>
              <w:spacing w:after="0"/>
            </w:pPr>
            <w:r>
              <w:rPr>
                <w:color w:val="243447"/>
                <w:sz w:val="18"/>
              </w:rPr>
              <w:t>COHERENCE</w:t>
            </w:r>
          </w:p>
        </w:tc>
        <w:tc>
          <w:tcPr>
            <w:tcW w:type="dxa" w:w="5200"/>
            <w:shd w:fill="F4F7F9"/>
            <w:tcMar>
              <w:top w:w="80" w:type="dxa"/>
              <w:start w:w="120" w:type="dxa"/>
              <w:bottom w:w="80" w:type="dxa"/>
              <w:end w:w="120" w:type="dxa"/>
            </w:tcMar>
            <w:vAlign w:val="center"/>
          </w:tcPr>
          <w:p>
            <w:pPr>
              <w:spacing w:after="0"/>
            </w:pPr>
            <w:r>
              <w:rPr>
                <w:color w:val="243447"/>
                <w:sz w:val="18"/>
              </w:rPr>
              <w:t>Événements et conséquences cohérents</w:t>
            </w:r>
          </w:p>
        </w:tc>
        <w:tc>
          <w:tcPr>
            <w:tcW w:type="dxa" w:w="2460"/>
            <w:shd w:fill="F4F7F9"/>
            <w:tcMar>
              <w:top w:w="80" w:type="dxa"/>
              <w:start w:w="120" w:type="dxa"/>
              <w:bottom w:w="80" w:type="dxa"/>
              <w:end w:w="120" w:type="dxa"/>
            </w:tcMar>
            <w:vAlign w:val="center"/>
          </w:tcPr>
          <w:p>
            <w:pPr>
              <w:spacing w:after="0"/>
            </w:pPr>
            <w:r>
              <w:rPr>
                <w:color w:val="243447"/>
                <w:sz w:val="18"/>
              </w:rPr>
              <w:t>≥ 0,90</w:t>
            </w:r>
          </w:p>
        </w:tc>
      </w:tr>
      <w:tr>
        <w:trPr>
          <w:cantSplit/>
        </w:trPr>
        <w:tc>
          <w:tcPr>
            <w:tcW w:type="dxa" w:w="1700"/>
            <w:tcMar>
              <w:top w:w="80" w:type="dxa"/>
              <w:start w:w="120" w:type="dxa"/>
              <w:bottom w:w="80" w:type="dxa"/>
              <w:end w:w="120" w:type="dxa"/>
            </w:tcMar>
            <w:vAlign w:val="center"/>
          </w:tcPr>
          <w:p>
            <w:pPr>
              <w:spacing w:after="0"/>
            </w:pPr>
            <w:r>
              <w:rPr>
                <w:color w:val="243447"/>
                <w:sz w:val="18"/>
              </w:rPr>
              <w:t>CONTRADICTION</w:t>
            </w:r>
          </w:p>
        </w:tc>
        <w:tc>
          <w:tcPr>
            <w:tcW w:type="dxa" w:w="5200"/>
            <w:tcMar>
              <w:top w:w="80" w:type="dxa"/>
              <w:start w:w="120" w:type="dxa"/>
              <w:bottom w:w="80" w:type="dxa"/>
              <w:end w:w="120" w:type="dxa"/>
            </w:tcMar>
            <w:vAlign w:val="center"/>
          </w:tcPr>
          <w:p>
            <w:pPr>
              <w:spacing w:after="0"/>
            </w:pPr>
            <w:r>
              <w:rPr>
                <w:color w:val="243447"/>
                <w:sz w:val="18"/>
              </w:rPr>
              <w:t>Présence d’un message inverse</w:t>
            </w:r>
          </w:p>
        </w:tc>
        <w:tc>
          <w:tcPr>
            <w:tcW w:type="dxa" w:w="2460"/>
            <w:tcMar>
              <w:top w:w="80" w:type="dxa"/>
              <w:start w:w="120" w:type="dxa"/>
              <w:bottom w:w="80" w:type="dxa"/>
              <w:end w:w="120" w:type="dxa"/>
            </w:tcMar>
            <w:vAlign w:val="center"/>
          </w:tcPr>
          <w:p>
            <w:pPr>
              <w:spacing w:after="0"/>
            </w:pPr>
            <w:r>
              <w:rPr>
                <w:color w:val="243447"/>
                <w:sz w:val="18"/>
              </w:rPr>
              <w:t>0,00 obligatoire</w:t>
            </w:r>
          </w:p>
        </w:tc>
      </w:tr>
    </w:tbl>
    <w:p>
      <w:pPr>
        <w:spacing w:after="0"/>
      </w:pPr>
    </w:p>
    <w:p>
      <w:r>
        <w:t>Les seuils sont des paramètres versionnés. Ils doivent être calibrés sur un corpus annoté par des spécialistes et non choisis définitivement à partir d’une intuition.</w:t>
      </w:r>
    </w:p>
    <w:p>
      <w:pPr>
        <w:pStyle w:val="Requirement"/>
      </w:pPr>
      <w:r>
        <w:rPr>
          <w:b/>
          <w:color w:val="0F7C83"/>
        </w:rPr>
        <w:t xml:space="preserve">PED-010  </w:t>
      </w:r>
      <w:r>
        <w:t>ALIGN, COVER, ACCURACY et CONTRADICTION sont évalués séparément ; aucune moyenne globale ne peut masquer leur échec.</w:t>
      </w:r>
    </w:p>
    <w:p>
      <w:pPr>
        <w:pStyle w:val="Requirement"/>
      </w:pPr>
      <w:r>
        <w:rPr>
          <w:b/>
          <w:color w:val="0F7C83"/>
        </w:rPr>
        <w:t xml:space="preserve">PED-011  </w:t>
      </w:r>
      <w:r>
        <w:t>Le validateur formule en sortie la leçon qu’un enfant pourrait réellement retenir, puis la compare à la leçon demandée.</w:t>
      </w:r>
    </w:p>
    <w:p>
      <w:pPr>
        <w:pStyle w:val="Heading1"/>
      </w:pPr>
      <w:r>
        <w:t>8. Validation exhaustive du graphe narratif</w:t>
      </w:r>
    </w:p>
    <w:p>
      <w:pPr>
        <w:pStyle w:val="Heading2"/>
      </w:pPr>
      <w:r>
        <w:t>8.1 Contrôles structurels</w:t>
      </w:r>
    </w:p>
    <w:p>
      <w:pPr>
        <w:pStyle w:val="ListBullet"/>
      </w:pPr>
      <w:r>
        <w:t>Une racine unique et au moins une feuille valide.</w:t>
      </w:r>
    </w:p>
    <w:p>
      <w:pPr>
        <w:pStyle w:val="ListBullet"/>
      </w:pPr>
      <w:r>
        <w:t>Aucun nœud orphelin, transition cassée ou boucle non bornée.</w:t>
      </w:r>
    </w:p>
    <w:p>
      <w:pPr>
        <w:pStyle w:val="ListBullet"/>
      </w:pPr>
      <w:r>
        <w:t>Toutes les réponses et tous les replis mènent vers un nœud existant.</w:t>
      </w:r>
    </w:p>
    <w:p>
      <w:pPr>
        <w:pStyle w:val="ListBullet"/>
      </w:pPr>
      <w:r>
        <w:t>Toute branche respecte les exclusions parentales associées au paquet.</w:t>
      </w:r>
    </w:p>
    <w:p>
      <w:pPr>
        <w:pStyle w:val="ListBullet"/>
      </w:pPr>
      <w:r>
        <w:t>La durée minimale et maximale est calculée par chemin, pauses incluses.</w:t>
      </w:r>
    </w:p>
    <w:p>
      <w:pPr>
        <w:pStyle w:val="ListBullet"/>
      </w:pPr>
      <w:r>
        <w:t>Un chemin de repli sûr existe pour silence, ambiguïté et erreur technique.</w:t>
      </w:r>
    </w:p>
    <w:p>
      <w:pPr>
        <w:pStyle w:val="Heading2"/>
      </w:pPr>
      <w:r>
        <w:t>8.2 Énumération des chemins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3F5F7"/>
          </w:tcPr>
          <w:p>
            <w:pPr>
              <w:spacing w:after="0" w:line="240" w:lineRule="auto"/>
            </w:pPr>
            <w:r>
              <w:rPr>
                <w:rFonts w:ascii="Liberation Mono" w:hAnsi="Liberation Mono"/>
                <w:sz w:val="16"/>
              </w:rPr>
              <w:t>for each leaf in tree:</w:t>
              <w:br/>
              <w:t xml:space="preserve">    path = root_to_leaf(leaf)</w:t>
              <w:br/>
              <w:t xml:space="preserve">    validate_nodes(path)</w:t>
              <w:br/>
              <w:t xml:space="preserve">    validate_transitions(path)</w:t>
              <w:br/>
              <w:t xml:space="preserve">    validate_interactions(path)</w:t>
              <w:br/>
              <w:t xml:space="preserve">    validate_semantic_continuity(path)</w:t>
              <w:br/>
              <w:t xml:space="preserve">    validate_lesson_evidence(path, lesson_contract)</w:t>
              <w:br/>
              <w:t xml:space="preserve">    validate_implicit_outcome(path)</w:t>
              <w:br/>
              <w:t>tree.publishable = every(path.status == APPROVED)</w:t>
            </w:r>
          </w:p>
        </w:tc>
      </w:tr>
    </w:tbl>
    <w:p>
      <w:pPr>
        <w:spacing w:after="0"/>
      </w:pPr>
    </w:p>
    <w:p>
      <w:r>
        <w:t>Lorsque le nombre de chemins devient très élevé, le système mémorise les sous-chemins déjà évalués, mais ne remplace pas la couverture exhaustive par un simple échantillonnage. Les combinaisons dépendant d’un état doivent être testées comme des cas distincts.</w:t>
      </w:r>
    </w:p>
    <w:p>
      <w:pPr>
        <w:pStyle w:val="Requirement"/>
      </w:pPr>
      <w:r>
        <w:rPr>
          <w:b/>
          <w:color w:val="0F7C83"/>
        </w:rPr>
        <w:t xml:space="preserve">GRAPH-001  </w:t>
      </w:r>
      <w:r>
        <w:t>Le rapport indique le nombre théorique de chemins, le nombre testé et la preuve que la couverture est complète.</w:t>
      </w:r>
    </w:p>
    <w:p>
      <w:pPr>
        <w:pStyle w:val="Requirement"/>
      </w:pPr>
      <w:r>
        <w:rPr>
          <w:b/>
          <w:color w:val="0F7C83"/>
        </w:rPr>
        <w:t xml:space="preserve">GRAPH-002  </w:t>
      </w:r>
      <w:r>
        <w:t>La validation s’effectue à trois niveaux : élément isolé, contexte local et chemin complet.</w:t>
      </w:r>
    </w:p>
    <w:p>
      <w:pPr>
        <w:pStyle w:val="Heading1"/>
      </w:pPr>
      <w:r>
        <w:t>9. Validation des interactions vocales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17365D"/>
            <w:tcMar>
              <w:top w:w="80" w:type="dxa"/>
              <w:start w:w="120" w:type="dxa"/>
              <w:bottom w:w="80" w:type="dxa"/>
              <w:end w:w="120" w:type="dxa"/>
            </w:tcMar>
            <w:vAlign w:val="center"/>
          </w:tcPr>
          <w:p>
            <w:pPr>
              <w:spacing w:after="0"/>
            </w:pPr>
            <w:r>
              <w:rPr>
                <w:b/>
                <w:color w:val="FFFFFF"/>
                <w:sz w:val="19"/>
              </w:rPr>
              <w:t>Contrôle</w:t>
            </w:r>
          </w:p>
        </w:tc>
        <w:tc>
          <w:tcPr>
            <w:tcW w:type="dxa" w:w="6860"/>
            <w:shd w:fill="17365D"/>
            <w:tcMar>
              <w:top w:w="80" w:type="dxa"/>
              <w:start w:w="120" w:type="dxa"/>
              <w:bottom w:w="80" w:type="dxa"/>
              <w:end w:w="120" w:type="dxa"/>
            </w:tcMar>
            <w:vAlign w:val="center"/>
          </w:tcPr>
          <w:p>
            <w:pPr>
              <w:spacing w:after="0"/>
            </w:pPr>
            <w:r>
              <w:rPr>
                <w:b/>
                <w:color w:val="FFFFFF"/>
                <w:sz w:val="19"/>
              </w:rPr>
              <w:t>Critère</w:t>
            </w:r>
          </w:p>
        </w:tc>
      </w:tr>
      <w:tr>
        <w:trPr>
          <w:cantSplit/>
        </w:trPr>
        <w:tc>
          <w:tcPr>
            <w:tcW w:type="dxa" w:w="2500"/>
            <w:tcMar>
              <w:top w:w="80" w:type="dxa"/>
              <w:start w:w="120" w:type="dxa"/>
              <w:bottom w:w="80" w:type="dxa"/>
              <w:end w:w="120" w:type="dxa"/>
            </w:tcMar>
            <w:vAlign w:val="center"/>
          </w:tcPr>
          <w:p>
            <w:pPr>
              <w:spacing w:after="0"/>
            </w:pPr>
            <w:r>
              <w:rPr>
                <w:color w:val="243447"/>
                <w:sz w:val="18"/>
              </w:rPr>
              <w:t>Autonomie audio</w:t>
            </w:r>
          </w:p>
        </w:tc>
        <w:tc>
          <w:tcPr>
            <w:tcW w:type="dxa" w:w="6860"/>
            <w:tcMar>
              <w:top w:w="80" w:type="dxa"/>
              <w:start w:w="120" w:type="dxa"/>
              <w:bottom w:w="80" w:type="dxa"/>
              <w:end w:w="120" w:type="dxa"/>
            </w:tcMar>
            <w:vAlign w:val="center"/>
          </w:tcPr>
          <w:p>
            <w:pPr>
              <w:spacing w:after="0"/>
            </w:pPr>
            <w:r>
              <w:rPr>
                <w:color w:val="243447"/>
                <w:sz w:val="18"/>
              </w:rPr>
              <w:t>La question est compréhensible sans image ni geste.</w:t>
            </w:r>
          </w:p>
        </w:tc>
      </w:tr>
      <w:tr>
        <w:trPr>
          <w:cantSplit/>
        </w:trPr>
        <w:tc>
          <w:tcPr>
            <w:tcW w:type="dxa" w:w="2500"/>
            <w:shd w:fill="F4F7F9"/>
            <w:tcMar>
              <w:top w:w="80" w:type="dxa"/>
              <w:start w:w="120" w:type="dxa"/>
              <w:bottom w:w="80" w:type="dxa"/>
              <w:end w:w="120" w:type="dxa"/>
            </w:tcMar>
            <w:vAlign w:val="center"/>
          </w:tcPr>
          <w:p>
            <w:pPr>
              <w:spacing w:after="0"/>
            </w:pPr>
            <w:r>
              <w:rPr>
                <w:color w:val="243447"/>
                <w:sz w:val="18"/>
              </w:rPr>
              <w:t>Brièveté</w:t>
            </w:r>
          </w:p>
        </w:tc>
        <w:tc>
          <w:tcPr>
            <w:tcW w:type="dxa" w:w="6860"/>
            <w:shd w:fill="F4F7F9"/>
            <w:tcMar>
              <w:top w:w="80" w:type="dxa"/>
              <w:start w:w="120" w:type="dxa"/>
              <w:bottom w:w="80" w:type="dxa"/>
              <w:end w:w="120" w:type="dxa"/>
            </w:tcMar>
            <w:vAlign w:val="center"/>
          </w:tcPr>
          <w:p>
            <w:pPr>
              <w:spacing w:after="0"/>
            </w:pPr>
            <w:r>
              <w:rPr>
                <w:color w:val="243447"/>
                <w:sz w:val="18"/>
              </w:rPr>
              <w:t>La réponse attendue peut généralement tenir en 1 à 3 mots.</w:t>
            </w:r>
          </w:p>
        </w:tc>
      </w:tr>
      <w:tr>
        <w:trPr>
          <w:cantSplit/>
        </w:trPr>
        <w:tc>
          <w:tcPr>
            <w:tcW w:type="dxa" w:w="2500"/>
            <w:tcMar>
              <w:top w:w="80" w:type="dxa"/>
              <w:start w:w="120" w:type="dxa"/>
              <w:bottom w:w="80" w:type="dxa"/>
              <w:end w:w="120" w:type="dxa"/>
            </w:tcMar>
            <w:vAlign w:val="center"/>
          </w:tcPr>
          <w:p>
            <w:pPr>
              <w:spacing w:after="0"/>
            </w:pPr>
            <w:r>
              <w:rPr>
                <w:color w:val="243447"/>
                <w:sz w:val="18"/>
              </w:rPr>
              <w:t>Intentions</w:t>
            </w:r>
          </w:p>
        </w:tc>
        <w:tc>
          <w:tcPr>
            <w:tcW w:type="dxa" w:w="6860"/>
            <w:tcMar>
              <w:top w:w="80" w:type="dxa"/>
              <w:start w:w="120" w:type="dxa"/>
              <w:bottom w:w="80" w:type="dxa"/>
              <w:end w:w="120" w:type="dxa"/>
            </w:tcMar>
            <w:vAlign w:val="center"/>
          </w:tcPr>
          <w:p>
            <w:pPr>
              <w:spacing w:after="0"/>
            </w:pPr>
            <w:r>
              <w:rPr>
                <w:color w:val="243447"/>
                <w:sz w:val="18"/>
              </w:rPr>
              <w:t>Toutes les réponses acceptables sont rattachées à une intention contrôlée.</w:t>
            </w:r>
          </w:p>
        </w:tc>
      </w:tr>
      <w:tr>
        <w:trPr>
          <w:cantSplit/>
        </w:trPr>
        <w:tc>
          <w:tcPr>
            <w:tcW w:type="dxa" w:w="2500"/>
            <w:shd w:fill="F4F7F9"/>
            <w:tcMar>
              <w:top w:w="80" w:type="dxa"/>
              <w:start w:w="120" w:type="dxa"/>
              <w:bottom w:w="80" w:type="dxa"/>
              <w:end w:w="120" w:type="dxa"/>
            </w:tcMar>
            <w:vAlign w:val="center"/>
          </w:tcPr>
          <w:p>
            <w:pPr>
              <w:spacing w:after="0"/>
            </w:pPr>
            <w:r>
              <w:rPr>
                <w:color w:val="243447"/>
                <w:sz w:val="18"/>
              </w:rPr>
              <w:t>Négation</w:t>
            </w:r>
          </w:p>
        </w:tc>
        <w:tc>
          <w:tcPr>
            <w:tcW w:type="dxa" w:w="6860"/>
            <w:shd w:fill="F4F7F9"/>
            <w:tcMar>
              <w:top w:w="80" w:type="dxa"/>
              <w:start w:w="120" w:type="dxa"/>
              <w:bottom w:w="80" w:type="dxa"/>
              <w:end w:w="120" w:type="dxa"/>
            </w:tcMar>
            <w:vAlign w:val="center"/>
          </w:tcPr>
          <w:p>
            <w:pPr>
              <w:spacing w:after="0"/>
            </w:pPr>
            <w:r>
              <w:rPr>
                <w:color w:val="243447"/>
                <w:sz w:val="18"/>
              </w:rPr>
              <w:t>Une négation détectée ne peut pas être confondue avec l’intention positive.</w:t>
            </w:r>
          </w:p>
        </w:tc>
      </w:tr>
      <w:tr>
        <w:trPr>
          <w:cantSplit/>
        </w:trPr>
        <w:tc>
          <w:tcPr>
            <w:tcW w:type="dxa" w:w="2500"/>
            <w:tcMar>
              <w:top w:w="80" w:type="dxa"/>
              <w:start w:w="120" w:type="dxa"/>
              <w:bottom w:w="80" w:type="dxa"/>
              <w:end w:w="120" w:type="dxa"/>
            </w:tcMar>
            <w:vAlign w:val="center"/>
          </w:tcPr>
          <w:p>
            <w:pPr>
              <w:spacing w:after="0"/>
            </w:pPr>
            <w:r>
              <w:rPr>
                <w:color w:val="243447"/>
                <w:sz w:val="18"/>
              </w:rPr>
              <w:t>Ambiguïté</w:t>
            </w:r>
          </w:p>
        </w:tc>
        <w:tc>
          <w:tcPr>
            <w:tcW w:type="dxa" w:w="6860"/>
            <w:tcMar>
              <w:top w:w="80" w:type="dxa"/>
              <w:start w:w="120" w:type="dxa"/>
              <w:bottom w:w="80" w:type="dxa"/>
              <w:end w:w="120" w:type="dxa"/>
            </w:tcMar>
            <w:vAlign w:val="center"/>
          </w:tcPr>
          <w:p>
            <w:pPr>
              <w:spacing w:after="0"/>
            </w:pPr>
            <w:r>
              <w:rPr>
                <w:color w:val="243447"/>
                <w:sz w:val="18"/>
              </w:rPr>
              <w:t>La confiance insuffisante déclenche une relance, jamais un choix arbitraire.</w:t>
            </w:r>
          </w:p>
        </w:tc>
      </w:tr>
      <w:tr>
        <w:trPr>
          <w:cantSplit/>
        </w:trPr>
        <w:tc>
          <w:tcPr>
            <w:tcW w:type="dxa" w:w="2500"/>
            <w:shd w:fill="F4F7F9"/>
            <w:tcMar>
              <w:top w:w="80" w:type="dxa"/>
              <w:start w:w="120" w:type="dxa"/>
              <w:bottom w:w="80" w:type="dxa"/>
              <w:end w:w="120" w:type="dxa"/>
            </w:tcMar>
            <w:vAlign w:val="center"/>
          </w:tcPr>
          <w:p>
            <w:pPr>
              <w:spacing w:after="0"/>
            </w:pPr>
            <w:r>
              <w:rPr>
                <w:color w:val="243447"/>
                <w:sz w:val="18"/>
              </w:rPr>
              <w:t>Silence</w:t>
            </w:r>
          </w:p>
        </w:tc>
        <w:tc>
          <w:tcPr>
            <w:tcW w:type="dxa" w:w="6860"/>
            <w:shd w:fill="F4F7F9"/>
            <w:tcMar>
              <w:top w:w="80" w:type="dxa"/>
              <w:start w:w="120" w:type="dxa"/>
              <w:bottom w:w="80" w:type="dxa"/>
              <w:end w:w="120" w:type="dxa"/>
            </w:tcMar>
            <w:vAlign w:val="center"/>
          </w:tcPr>
          <w:p>
            <w:pPr>
              <w:spacing w:after="0"/>
            </w:pPr>
            <w:r>
              <w:rPr>
                <w:color w:val="243447"/>
                <w:sz w:val="18"/>
              </w:rPr>
              <w:t>Un délai, une relance puis un chemin NO_ANSWER sont définis.</w:t>
            </w:r>
          </w:p>
        </w:tc>
      </w:tr>
      <w:tr>
        <w:trPr>
          <w:cantSplit/>
        </w:trPr>
        <w:tc>
          <w:tcPr>
            <w:tcW w:type="dxa" w:w="2500"/>
            <w:tcMar>
              <w:top w:w="80" w:type="dxa"/>
              <w:start w:w="120" w:type="dxa"/>
              <w:bottom w:w="80" w:type="dxa"/>
              <w:end w:w="120" w:type="dxa"/>
            </w:tcMar>
            <w:vAlign w:val="center"/>
          </w:tcPr>
          <w:p>
            <w:pPr>
              <w:spacing w:after="0"/>
            </w:pPr>
            <w:r>
              <w:rPr>
                <w:color w:val="243447"/>
                <w:sz w:val="18"/>
              </w:rPr>
              <w:t>Correction</w:t>
            </w:r>
          </w:p>
        </w:tc>
        <w:tc>
          <w:tcPr>
            <w:tcW w:type="dxa" w:w="6860"/>
            <w:tcMar>
              <w:top w:w="80" w:type="dxa"/>
              <w:start w:w="120" w:type="dxa"/>
              <w:bottom w:w="80" w:type="dxa"/>
              <w:end w:w="120" w:type="dxa"/>
            </w:tcMar>
            <w:vAlign w:val="center"/>
          </w:tcPr>
          <w:p>
            <w:pPr>
              <w:spacing w:after="0"/>
            </w:pPr>
            <w:r>
              <w:rPr>
                <w:color w:val="243447"/>
                <w:sz w:val="18"/>
              </w:rPr>
              <w:t>Elle confirme la conduite correcte sans répéter l’idée dangereuse.</w:t>
            </w:r>
          </w:p>
        </w:tc>
      </w:tr>
      <w:tr>
        <w:trPr>
          <w:cantSplit/>
        </w:trPr>
        <w:tc>
          <w:tcPr>
            <w:tcW w:type="dxa" w:w="2500"/>
            <w:shd w:fill="F4F7F9"/>
            <w:tcMar>
              <w:top w:w="80" w:type="dxa"/>
              <w:start w:w="120" w:type="dxa"/>
              <w:bottom w:w="80" w:type="dxa"/>
              <w:end w:w="120" w:type="dxa"/>
            </w:tcMar>
            <w:vAlign w:val="center"/>
          </w:tcPr>
          <w:p>
            <w:pPr>
              <w:spacing w:after="0"/>
            </w:pPr>
            <w:r>
              <w:rPr>
                <w:color w:val="243447"/>
                <w:sz w:val="18"/>
              </w:rPr>
              <w:t>Choix narratif</w:t>
            </w:r>
          </w:p>
        </w:tc>
        <w:tc>
          <w:tcPr>
            <w:tcW w:type="dxa" w:w="6860"/>
            <w:shd w:fill="F4F7F9"/>
            <w:tcMar>
              <w:top w:w="80" w:type="dxa"/>
              <w:start w:w="120" w:type="dxa"/>
              <w:bottom w:w="80" w:type="dxa"/>
              <w:end w:w="120" w:type="dxa"/>
            </w:tcMar>
            <w:vAlign w:val="center"/>
          </w:tcPr>
          <w:p>
            <w:pPr>
              <w:spacing w:after="0"/>
            </w:pPr>
            <w:r>
              <w:rPr>
                <w:color w:val="243447"/>
                <w:sz w:val="18"/>
              </w:rPr>
              <w:t>Les options sont neutres lorsque le choix n’est pas un test pédagogique.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3F5F7"/>
          </w:tcPr>
          <w:p>
            <w:pPr>
              <w:spacing w:after="0" w:line="240" w:lineRule="auto"/>
            </w:pPr>
            <w:r>
              <w:rPr>
                <w:rFonts w:ascii="Liberation Mono" w:hAnsi="Liberation Mono"/>
                <w:sz w:val="16"/>
              </w:rPr>
              <w:t>{</w:t>
              <w:br/>
              <w:t xml:space="preserve">  "question_id": "Q-145", "type": "lesson_check",</w:t>
              <w:br/>
              <w:t xml:space="preserve">  "prompt": "Où attend-on quand le feu piéton est rouge ?",</w:t>
              <w:br/>
              <w:t xml:space="preserve">  "expected_intents": ["TROTTOIR", "ATTENDRE_AVEC_ADULTE"],</w:t>
              <w:br/>
              <w:t xml:space="preserve">  "retry_prompt": "On reste où pour attendre en sécurité ?",</w:t>
              <w:br/>
              <w:t xml:space="preserve">  "positive_feedback": "Oui, on attend sur le trottoir avec un adulte.",</w:t>
              <w:br/>
              <w:t xml:space="preserve">  "fallback": "SAFE_CONTINUE"</w:t>
              <w:br/>
              <w:t>}</w:t>
            </w:r>
          </w:p>
        </w:tc>
      </w:tr>
    </w:tbl>
    <w:p>
      <w:pPr>
        <w:spacing w:after="0"/>
      </w:pPr>
    </w:p>
    <w:p>
      <w:pPr>
        <w:pStyle w:val="Heading1"/>
      </w:pPr>
      <w:r>
        <w:t>10. Architecture du pipeline</w:t>
      </w:r>
    </w:p>
    <w:p>
      <w:pPr>
        <w:numPr>
          <w:ilvl w:val="0"/>
          <w:numId w:val="11"/>
        </w:numPr>
        <w:spacing w:after="70"/>
        <w:ind w:left="540" w:hanging="271"/>
      </w:pPr>
      <w:r>
        <w:t>Valider et versionner le contrat pédagogique.</w:t>
      </w:r>
    </w:p>
    <w:p>
      <w:pPr>
        <w:numPr>
          <w:ilvl w:val="0"/>
          <w:numId w:val="11"/>
        </w:numPr>
        <w:spacing w:after="70"/>
        <w:ind w:left="540" w:hanging="271"/>
      </w:pPr>
      <w:r>
        <w:t>Générer l’arbre avec ses textes, questions, intentions et métadonnées.</w:t>
      </w:r>
    </w:p>
    <w:p>
      <w:pPr>
        <w:numPr>
          <w:ilvl w:val="0"/>
          <w:numId w:val="11"/>
        </w:numPr>
        <w:spacing w:after="70"/>
        <w:ind w:left="540" w:hanging="271"/>
      </w:pPr>
      <w:r>
        <w:t>Compiler le graphe et exécuter les contrôles structurels.</w:t>
      </w:r>
    </w:p>
    <w:p>
      <w:pPr>
        <w:numPr>
          <w:ilvl w:val="0"/>
          <w:numId w:val="11"/>
        </w:numPr>
        <w:spacing w:after="70"/>
        <w:ind w:left="540" w:hanging="271"/>
      </w:pPr>
      <w:r>
        <w:t>Appliquer les règles linguistiques et de sécurité déterministes.</w:t>
      </w:r>
    </w:p>
    <w:p>
      <w:pPr>
        <w:numPr>
          <w:ilvl w:val="0"/>
          <w:numId w:val="11"/>
        </w:numPr>
        <w:spacing w:after="70"/>
        <w:ind w:left="540" w:hanging="271"/>
      </w:pPr>
      <w:r>
        <w:t>Analyser chaque élément et chaque chemin avec des validateurs sémantiques indépendants.</w:t>
      </w:r>
    </w:p>
    <w:p>
      <w:pPr>
        <w:numPr>
          <w:ilvl w:val="0"/>
          <w:numId w:val="11"/>
        </w:numPr>
        <w:spacing w:after="70"/>
        <w:ind w:left="540" w:hanging="271"/>
      </w:pPr>
      <w:r>
        <w:t>Exécuter le validateur contradictoire et les tests adversariaux.</w:t>
      </w:r>
    </w:p>
    <w:p>
      <w:pPr>
        <w:numPr>
          <w:ilvl w:val="0"/>
          <w:numId w:val="11"/>
        </w:numPr>
        <w:spacing w:after="70"/>
        <w:ind w:left="540" w:hanging="271"/>
      </w:pPr>
      <w:r>
        <w:t>Corriger puis recommencer l’intégralité des contrôles affectés.</w:t>
      </w:r>
    </w:p>
    <w:p>
      <w:pPr>
        <w:numPr>
          <w:ilvl w:val="0"/>
          <w:numId w:val="11"/>
        </w:numPr>
        <w:spacing w:after="70"/>
        <w:ind w:left="540" w:hanging="271"/>
      </w:pPr>
      <w:r>
        <w:t>Soumettre à la revue humaine selon le niveau de sensibilité ou le désaccord des modèles.</w:t>
      </w:r>
    </w:p>
    <w:p>
      <w:pPr>
        <w:numPr>
          <w:ilvl w:val="0"/>
          <w:numId w:val="11"/>
        </w:numPr>
        <w:spacing w:after="70"/>
        <w:ind w:left="540" w:hanging="271"/>
      </w:pPr>
      <w:r>
        <w:t>Produire l’audio à partir du texte approuvé.</w:t>
      </w:r>
    </w:p>
    <w:p>
      <w:pPr>
        <w:numPr>
          <w:ilvl w:val="0"/>
          <w:numId w:val="11"/>
        </w:numPr>
        <w:spacing w:after="70"/>
        <w:ind w:left="540" w:hanging="271"/>
      </w:pPr>
      <w:r>
        <w:t>Comparer audio et texte, contrôler l’intelligibilité, puis signer le paquet publiable.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2F6"/>
          </w:tcPr>
          <w:p>
            <w:pPr>
              <w:spacing w:after="0"/>
            </w:pPr>
            <w:r>
              <w:rPr>
                <w:b/>
                <w:color w:val="17365D"/>
              </w:rPr>
              <w:t xml:space="preserve">Séparation des responsabilités — </w:t>
            </w:r>
            <w:r>
              <w:t>Le générateur cherche une histoire attractive. Les validateurs cherchent les défauts. Le service de publication vérifie uniquement des preuves signées et ne fait confiance à aucune déclaration du générateur.</w:t>
            </w:r>
          </w:p>
        </w:tc>
      </w:tr>
    </w:tbl>
    <w:p>
      <w:pPr>
        <w:spacing w:after="0"/>
      </w:pPr>
    </w:p>
    <w:p>
      <w:pPr>
        <w:pStyle w:val="Heading1"/>
      </w:pPr>
      <w:r>
        <w:t>11. Validateurs sémantiques et contradictoires</w:t>
      </w:r>
    </w:p>
    <w:p>
      <w:pPr>
        <w:pStyle w:val="Heading2"/>
      </w:pPr>
      <w:r>
        <w:t>11.1 Sorties structurées obligatoires</w:t>
      </w:r>
    </w:p>
    <w:p>
      <w:r>
        <w:t>Un validateur IA ne répond pas par un simple avis libre. Il produit un objet conforme à un schéma, cite les segments concernés, attribue une règle, un niveau de gravité et une recommandation. Toute sortie invalide est considérée comme un échec technique.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3F5F7"/>
          </w:tcPr>
          <w:p>
            <w:pPr>
              <w:spacing w:after="0" w:line="240" w:lineRule="auto"/>
            </w:pPr>
            <w:r>
              <w:rPr>
                <w:rFonts w:ascii="Liberation Mono" w:hAnsi="Liberation Mono"/>
                <w:sz w:val="16"/>
              </w:rPr>
              <w:t>{</w:t>
              <w:br/>
              <w:t xml:space="preserve">  "validator": "safety_adversary", "version": "2.1.0",</w:t>
              <w:br/>
              <w:t xml:space="preserve">  "decision": "FAIL",</w:t>
              <w:br/>
              <w:t xml:space="preserve">  "findings": [{</w:t>
              <w:br/>
              <w:t xml:space="preserve">    "rule_id": "SAFE-IMITABLE-01", "severity": "BLOCKING",</w:t>
              <w:br/>
              <w:t xml:space="preserve">    "node_id": "N17", "span_start": 84, "span_end": 132,</w:t>
              <w:br/>
              <w:t xml:space="preserve">    "explanation": "Action suffisamment précise pour être imitée.",</w:t>
              <w:br/>
              <w:t xml:space="preserve">    "suggested_safe_intent": "Exprimer uniquement la conduite sûre."</w:t>
              <w:br/>
              <w:t xml:space="preserve">  }]</w:t>
              <w:br/>
              <w:t>}</w:t>
            </w:r>
          </w:p>
        </w:tc>
      </w:tr>
    </w:tbl>
    <w:p>
      <w:pPr>
        <w:spacing w:after="0"/>
      </w:pPr>
    </w:p>
    <w:p>
      <w:pPr>
        <w:pStyle w:val="Heading2"/>
      </w:pPr>
      <w:r>
        <w:t>11.2 Questions adversariales</w:t>
      </w:r>
    </w:p>
    <w:p>
      <w:pPr>
        <w:pStyle w:val="ListBullet"/>
      </w:pPr>
      <w:r>
        <w:t>Quelle leçon un jeune enfant pourrait-il retenir, indépendamment du titre ?</w:t>
      </w:r>
    </w:p>
    <w:p>
      <w:pPr>
        <w:pStyle w:val="ListBullet"/>
      </w:pPr>
      <w:r>
        <w:t>Quelle action nouvelle pourrait-il vouloir reproduire ?</w:t>
      </w:r>
    </w:p>
    <w:p>
      <w:pPr>
        <w:pStyle w:val="ListBullet"/>
      </w:pPr>
      <w:r>
        <w:t>Le message reste-t-il sûr si la négation est mal traitée ?</w:t>
      </w:r>
    </w:p>
    <w:p>
      <w:pPr>
        <w:pStyle w:val="ListBullet"/>
      </w:pPr>
      <w:r>
        <w:t>Quel personnage est récompensé, admiré, ridiculisé ou exclu ?</w:t>
      </w:r>
    </w:p>
    <w:p>
      <w:pPr>
        <w:pStyle w:val="ListBullet"/>
      </w:pPr>
      <w:r>
        <w:t>Le récit peut-il faire comprendre l’inverse de l’objectif ?</w:t>
      </w:r>
    </w:p>
    <w:p>
      <w:pPr>
        <w:pStyle w:val="ListBullet"/>
      </w:pPr>
      <w:r>
        <w:t>Une phrase définit-elle un enfant par sa différence ou son erreur ?</w:t>
      </w:r>
    </w:p>
    <w:p>
      <w:pPr>
        <w:pStyle w:val="ListBullet"/>
      </w:pPr>
      <w:r>
        <w:t>La question ou sa correction révèle-t-elle une conduite qu’il n’était pas nécessaire de décrire ?</w:t>
      </w:r>
    </w:p>
    <w:p>
      <w:pPr>
        <w:pStyle w:val="Requirement"/>
      </w:pPr>
      <w:r>
        <w:rPr>
          <w:b/>
          <w:color w:val="0F7C83"/>
        </w:rPr>
        <w:t xml:space="preserve">AI-001  </w:t>
      </w:r>
      <w:r>
        <w:t>Au moins deux validateurs indépendants sont utilisés pour les critères sémantiques critiques, avec escalade en cas de désaccord.</w:t>
      </w:r>
    </w:p>
    <w:p>
      <w:pPr>
        <w:pStyle w:val="Requirement"/>
      </w:pPr>
      <w:r>
        <w:rPr>
          <w:b/>
          <w:color w:val="0F7C83"/>
        </w:rPr>
        <w:t xml:space="preserve">AI-002  </w:t>
      </w:r>
      <w:r>
        <w:t>Le texte complet, le contrat de leçon et le chemin sont fournis au validateur ; un contrôle sur phrases isolées ne suffit pas.</w:t>
      </w:r>
    </w:p>
    <w:p>
      <w:pPr>
        <w:pStyle w:val="Requirement"/>
      </w:pPr>
      <w:r>
        <w:rPr>
          <w:b/>
          <w:color w:val="0F7C83"/>
        </w:rPr>
        <w:t xml:space="preserve">AI-003  </w:t>
      </w:r>
      <w:r>
        <w:t>Les modèles, instructions, paramètres et versions sont consignés pour permettre la reproduction.</w:t>
      </w:r>
    </w:p>
    <w:p>
      <w:pPr>
        <w:pStyle w:val="Heading1"/>
      </w:pPr>
      <w:r>
        <w:t>12. Orchestrateur de décision</w:t>
      </w:r>
    </w:p>
    <w:tbl>
      <w:tblPr>
        <w:tblStyle w:val="TableGrid"/>
        <w:tblW w:type="dxa" w:w="9360"/>
        <w:jc w:val="left"/>
        <w:tblLayout w:type="fixed"/>
        <w:tblLook w:firstColumn="1" w:firstRow="1" w:lastColumn="0" w:lastRow="0" w:noHBand="0" w:noVBand="1" w:val="04A0"/>
        <w:tblInd w:w="120" w:type="dxa"/>
      </w:tblPr>
      <w:tblGrid>
        <w:gridCol w:w="2150"/>
        <w:gridCol w:w="4850"/>
        <w:gridCol w:w="2360"/>
      </w:tblGrid>
      <w:tr>
        <w:trPr>
          <w:tblHeader w:val="true"/>
          <w:cantSplit/>
        </w:trPr>
        <w:tc>
          <w:tcPr>
            <w:tcW w:type="dxa" w:w="2150"/>
            <w:shd w:fill="17365D"/>
            <w:tcMar>
              <w:top w:w="80" w:type="dxa"/>
              <w:start w:w="120" w:type="dxa"/>
              <w:bottom w:w="80" w:type="dxa"/>
              <w:end w:w="120" w:type="dxa"/>
            </w:tcMar>
            <w:vAlign w:val="center"/>
          </w:tcPr>
          <w:p>
            <w:pPr>
              <w:spacing w:after="0"/>
            </w:pPr>
            <w:r>
              <w:rPr>
                <w:b/>
                <w:color w:val="FFFFFF"/>
                <w:sz w:val="19"/>
              </w:rPr>
              <w:t>État</w:t>
            </w:r>
          </w:p>
        </w:tc>
        <w:tc>
          <w:tcPr>
            <w:tcW w:type="dxa" w:w="4850"/>
            <w:shd w:fill="17365D"/>
            <w:tcMar>
              <w:top w:w="80" w:type="dxa"/>
              <w:start w:w="120" w:type="dxa"/>
              <w:bottom w:w="80" w:type="dxa"/>
              <w:end w:w="120" w:type="dxa"/>
            </w:tcMar>
            <w:vAlign w:val="center"/>
          </w:tcPr>
          <w:p>
            <w:pPr>
              <w:spacing w:after="0"/>
            </w:pPr>
            <w:r>
              <w:rPr>
                <w:b/>
                <w:color w:val="FFFFFF"/>
                <w:sz w:val="19"/>
              </w:rPr>
              <w:t>Condition</w:t>
            </w:r>
          </w:p>
        </w:tc>
        <w:tc>
          <w:tcPr>
            <w:tcW w:type="dxa" w:w="2360"/>
            <w:shd w:fill="17365D"/>
            <w:tcMar>
              <w:top w:w="80" w:type="dxa"/>
              <w:start w:w="120" w:type="dxa"/>
              <w:bottom w:w="80" w:type="dxa"/>
              <w:end w:w="120" w:type="dxa"/>
            </w:tcMar>
            <w:vAlign w:val="center"/>
          </w:tcPr>
          <w:p>
            <w:pPr>
              <w:spacing w:after="0"/>
            </w:pPr>
            <w:r>
              <w:rPr>
                <w:b/>
                <w:color w:val="FFFFFF"/>
                <w:sz w:val="19"/>
              </w:rPr>
              <w:t>Action</w:t>
            </w:r>
          </w:p>
        </w:tc>
      </w:tr>
      <w:tr>
        <w:trPr>
          <w:cantSplit/>
        </w:trPr>
        <w:tc>
          <w:tcPr>
            <w:tcW w:type="dxa" w:w="2150"/>
            <w:tcMar>
              <w:top w:w="80" w:type="dxa"/>
              <w:start w:w="120" w:type="dxa"/>
              <w:bottom w:w="80" w:type="dxa"/>
              <w:end w:w="120" w:type="dxa"/>
            </w:tcMar>
            <w:vAlign w:val="center"/>
          </w:tcPr>
          <w:p>
            <w:pPr>
              <w:spacing w:after="0"/>
            </w:pPr>
            <w:r>
              <w:rPr>
                <w:color w:val="243447"/>
                <w:sz w:val="18"/>
              </w:rPr>
              <w:t>REJECTED</w:t>
            </w:r>
          </w:p>
        </w:tc>
        <w:tc>
          <w:tcPr>
            <w:tcW w:type="dxa" w:w="4850"/>
            <w:tcMar>
              <w:top w:w="80" w:type="dxa"/>
              <w:start w:w="120" w:type="dxa"/>
              <w:bottom w:w="80" w:type="dxa"/>
              <w:end w:w="120" w:type="dxa"/>
            </w:tcMar>
            <w:vAlign w:val="center"/>
          </w:tcPr>
          <w:p>
            <w:pPr>
              <w:spacing w:after="0"/>
            </w:pPr>
            <w:r>
              <w:rPr>
                <w:color w:val="243447"/>
                <w:sz w:val="18"/>
              </w:rPr>
              <w:t>Violation bloquante certaine</w:t>
            </w:r>
          </w:p>
        </w:tc>
        <w:tc>
          <w:tcPr>
            <w:tcW w:type="dxa" w:w="2360"/>
            <w:tcMar>
              <w:top w:w="80" w:type="dxa"/>
              <w:start w:w="120" w:type="dxa"/>
              <w:bottom w:w="80" w:type="dxa"/>
              <w:end w:w="120" w:type="dxa"/>
            </w:tcMar>
            <w:vAlign w:val="center"/>
          </w:tcPr>
          <w:p>
            <w:pPr>
              <w:spacing w:after="0"/>
            </w:pPr>
            <w:r>
              <w:rPr>
                <w:color w:val="243447"/>
                <w:sz w:val="18"/>
              </w:rPr>
              <w:t>Bloquer et corriger</w:t>
            </w:r>
          </w:p>
        </w:tc>
      </w:tr>
      <w:tr>
        <w:trPr>
          <w:cantSplit/>
        </w:trPr>
        <w:tc>
          <w:tcPr>
            <w:tcW w:type="dxa" w:w="2150"/>
            <w:shd w:fill="F4F7F9"/>
            <w:tcMar>
              <w:top w:w="80" w:type="dxa"/>
              <w:start w:w="120" w:type="dxa"/>
              <w:bottom w:w="80" w:type="dxa"/>
              <w:end w:w="120" w:type="dxa"/>
            </w:tcMar>
            <w:vAlign w:val="center"/>
          </w:tcPr>
          <w:p>
            <w:pPr>
              <w:spacing w:after="0"/>
            </w:pPr>
            <w:r>
              <w:rPr>
                <w:color w:val="243447"/>
                <w:sz w:val="18"/>
              </w:rPr>
              <w:t>REVISION_REQUIRED</w:t>
            </w:r>
          </w:p>
        </w:tc>
        <w:tc>
          <w:tcPr>
            <w:tcW w:type="dxa" w:w="4850"/>
            <w:shd w:fill="F4F7F9"/>
            <w:tcMar>
              <w:top w:w="80" w:type="dxa"/>
              <w:start w:w="120" w:type="dxa"/>
              <w:bottom w:w="80" w:type="dxa"/>
              <w:end w:w="120" w:type="dxa"/>
            </w:tcMar>
            <w:vAlign w:val="center"/>
          </w:tcPr>
          <w:p>
            <w:pPr>
              <w:spacing w:after="0"/>
            </w:pPr>
            <w:r>
              <w:rPr>
                <w:color w:val="243447"/>
                <w:sz w:val="18"/>
              </w:rPr>
              <w:t>Défaut majeur corrigeable</w:t>
            </w:r>
          </w:p>
        </w:tc>
        <w:tc>
          <w:tcPr>
            <w:tcW w:type="dxa" w:w="2360"/>
            <w:shd w:fill="F4F7F9"/>
            <w:tcMar>
              <w:top w:w="80" w:type="dxa"/>
              <w:start w:w="120" w:type="dxa"/>
              <w:bottom w:w="80" w:type="dxa"/>
              <w:end w:w="120" w:type="dxa"/>
            </w:tcMar>
            <w:vAlign w:val="center"/>
          </w:tcPr>
          <w:p>
            <w:pPr>
              <w:spacing w:after="0"/>
            </w:pPr>
            <w:r>
              <w:rPr>
                <w:color w:val="243447"/>
                <w:sz w:val="18"/>
              </w:rPr>
              <w:t>Retour à la génération/édition</w:t>
            </w:r>
          </w:p>
        </w:tc>
      </w:tr>
      <w:tr>
        <w:trPr>
          <w:cantSplit/>
        </w:trPr>
        <w:tc>
          <w:tcPr>
            <w:tcW w:type="dxa" w:w="2150"/>
            <w:tcMar>
              <w:top w:w="80" w:type="dxa"/>
              <w:start w:w="120" w:type="dxa"/>
              <w:bottom w:w="80" w:type="dxa"/>
              <w:end w:w="120" w:type="dxa"/>
            </w:tcMar>
            <w:vAlign w:val="center"/>
          </w:tcPr>
          <w:p>
            <w:pPr>
              <w:spacing w:after="0"/>
            </w:pPr>
            <w:r>
              <w:rPr>
                <w:color w:val="243447"/>
                <w:sz w:val="18"/>
              </w:rPr>
              <w:t>HUMAN_REVIEW_REQUIRED</w:t>
            </w:r>
          </w:p>
        </w:tc>
        <w:tc>
          <w:tcPr>
            <w:tcW w:type="dxa" w:w="4850"/>
            <w:tcMar>
              <w:top w:w="80" w:type="dxa"/>
              <w:start w:w="120" w:type="dxa"/>
              <w:bottom w:w="80" w:type="dxa"/>
              <w:end w:w="120" w:type="dxa"/>
            </w:tcMar>
            <w:vAlign w:val="center"/>
          </w:tcPr>
          <w:p>
            <w:pPr>
              <w:spacing w:after="0"/>
            </w:pPr>
            <w:r>
              <w:rPr>
                <w:color w:val="243447"/>
                <w:sz w:val="18"/>
              </w:rPr>
              <w:t>Sujet sensible, confiance faible ou désaccord</w:t>
            </w:r>
          </w:p>
        </w:tc>
        <w:tc>
          <w:tcPr>
            <w:tcW w:type="dxa" w:w="2360"/>
            <w:tcMar>
              <w:top w:w="80" w:type="dxa"/>
              <w:start w:w="120" w:type="dxa"/>
              <w:bottom w:w="80" w:type="dxa"/>
              <w:end w:w="120" w:type="dxa"/>
            </w:tcMar>
            <w:vAlign w:val="center"/>
          </w:tcPr>
          <w:p>
            <w:pPr>
              <w:spacing w:after="0"/>
            </w:pPr>
            <w:r>
              <w:rPr>
                <w:color w:val="243447"/>
                <w:sz w:val="18"/>
              </w:rPr>
              <w:t>Revue qualifiée</w:t>
            </w:r>
          </w:p>
        </w:tc>
      </w:tr>
      <w:tr>
        <w:trPr>
          <w:cantSplit/>
        </w:trPr>
        <w:tc>
          <w:tcPr>
            <w:tcW w:type="dxa" w:w="2150"/>
            <w:shd w:fill="F4F7F9"/>
            <w:tcMar>
              <w:top w:w="80" w:type="dxa"/>
              <w:start w:w="120" w:type="dxa"/>
              <w:bottom w:w="80" w:type="dxa"/>
              <w:end w:w="120" w:type="dxa"/>
            </w:tcMar>
            <w:vAlign w:val="center"/>
          </w:tcPr>
          <w:p>
            <w:pPr>
              <w:spacing w:after="0"/>
            </w:pPr>
            <w:r>
              <w:rPr>
                <w:color w:val="243447"/>
                <w:sz w:val="18"/>
              </w:rPr>
              <w:t>APPROVED_TEXT</w:t>
            </w:r>
          </w:p>
        </w:tc>
        <w:tc>
          <w:tcPr>
            <w:tcW w:type="dxa" w:w="4850"/>
            <w:shd w:fill="F4F7F9"/>
            <w:tcMar>
              <w:top w:w="80" w:type="dxa"/>
              <w:start w:w="120" w:type="dxa"/>
              <w:bottom w:w="80" w:type="dxa"/>
              <w:end w:w="120" w:type="dxa"/>
            </w:tcMar>
            <w:vAlign w:val="center"/>
          </w:tcPr>
          <w:p>
            <w:pPr>
              <w:spacing w:after="0"/>
            </w:pPr>
            <w:r>
              <w:rPr>
                <w:color w:val="243447"/>
                <w:sz w:val="18"/>
              </w:rPr>
              <w:t>Texte et graphe valides</w:t>
            </w:r>
          </w:p>
        </w:tc>
        <w:tc>
          <w:tcPr>
            <w:tcW w:type="dxa" w:w="2360"/>
            <w:shd w:fill="F4F7F9"/>
            <w:tcMar>
              <w:top w:w="80" w:type="dxa"/>
              <w:start w:w="120" w:type="dxa"/>
              <w:bottom w:w="80" w:type="dxa"/>
              <w:end w:w="120" w:type="dxa"/>
            </w:tcMar>
            <w:vAlign w:val="center"/>
          </w:tcPr>
          <w:p>
            <w:pPr>
              <w:spacing w:after="0"/>
            </w:pPr>
            <w:r>
              <w:rPr>
                <w:color w:val="243447"/>
                <w:sz w:val="18"/>
              </w:rPr>
              <w:t>Autoriser la production audio</w:t>
            </w:r>
          </w:p>
        </w:tc>
      </w:tr>
      <w:tr>
        <w:trPr>
          <w:cantSplit/>
        </w:trPr>
        <w:tc>
          <w:tcPr>
            <w:tcW w:type="dxa" w:w="2150"/>
            <w:tcMar>
              <w:top w:w="80" w:type="dxa"/>
              <w:start w:w="120" w:type="dxa"/>
              <w:bottom w:w="80" w:type="dxa"/>
              <w:end w:w="120" w:type="dxa"/>
            </w:tcMar>
            <w:vAlign w:val="center"/>
          </w:tcPr>
          <w:p>
            <w:pPr>
              <w:spacing w:after="0"/>
            </w:pPr>
            <w:r>
              <w:rPr>
                <w:color w:val="243447"/>
                <w:sz w:val="18"/>
              </w:rPr>
              <w:t>APPROVED_PACKAGE</w:t>
            </w:r>
          </w:p>
        </w:tc>
        <w:tc>
          <w:tcPr>
            <w:tcW w:type="dxa" w:w="4850"/>
            <w:tcMar>
              <w:top w:w="80" w:type="dxa"/>
              <w:start w:w="120" w:type="dxa"/>
              <w:bottom w:w="80" w:type="dxa"/>
              <w:end w:w="120" w:type="dxa"/>
            </w:tcMar>
            <w:vAlign w:val="center"/>
          </w:tcPr>
          <w:p>
            <w:pPr>
              <w:spacing w:after="0"/>
            </w:pPr>
            <w:r>
              <w:rPr>
                <w:color w:val="243447"/>
                <w:sz w:val="18"/>
              </w:rPr>
              <w:t>Audio et manifeste valides</w:t>
            </w:r>
          </w:p>
        </w:tc>
        <w:tc>
          <w:tcPr>
            <w:tcW w:type="dxa" w:w="2360"/>
            <w:tcMar>
              <w:top w:w="80" w:type="dxa"/>
              <w:start w:w="120" w:type="dxa"/>
              <w:bottom w:w="80" w:type="dxa"/>
              <w:end w:w="120" w:type="dxa"/>
            </w:tcMar>
            <w:vAlign w:val="center"/>
          </w:tcPr>
          <w:p>
            <w:pPr>
              <w:spacing w:after="0"/>
            </w:pPr>
            <w:r>
              <w:rPr>
                <w:color w:val="243447"/>
                <w:sz w:val="18"/>
              </w:rPr>
              <w:t>Autoriser la publication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3F5F7"/>
          </w:tcPr>
          <w:p>
            <w:pPr>
              <w:spacing w:after="0" w:line="240" w:lineRule="auto"/>
            </w:pPr>
            <w:r>
              <w:rPr>
                <w:rFonts w:ascii="Liberation Mono" w:hAnsi="Liberation Mono"/>
                <w:sz w:val="16"/>
              </w:rPr>
              <w:t>if blocking_findings &gt; 0: REJECTED</w:t>
              <w:br/>
              <w:t>elif validator_disagreement or confidence &lt; threshold: HUMAN_REVIEW_REQUIRED</w:t>
              <w:br/>
              <w:t>elif major_findings &gt; 0: REVISION_REQUIRED</w:t>
              <w:br/>
              <w:t>elif not all_paths_approved: REJECTED</w:t>
              <w:br/>
              <w:t>elif audio_not_checked: APPROVED_TEXT</w:t>
              <w:br/>
              <w:t>else: APPROVED_PACKAGE</w:t>
            </w:r>
          </w:p>
        </w:tc>
      </w:tr>
    </w:tbl>
    <w:p>
      <w:pPr>
        <w:spacing w:after="0"/>
      </w:pPr>
    </w:p>
    <w:p>
      <w:pPr>
        <w:pStyle w:val="Requirement"/>
      </w:pPr>
      <w:r>
        <w:rPr>
          <w:b/>
          <w:color w:val="0F7C83"/>
        </w:rPr>
        <w:t xml:space="preserve">DEC-001  </w:t>
      </w:r>
      <w:r>
        <w:t>Le service de publication accepte uniquement APPROVED_PACKAGE avec identifiants et versions correspondant exactement au paquet.</w:t>
      </w:r>
    </w:p>
    <w:p>
      <w:pPr>
        <w:pStyle w:val="Heading1"/>
      </w:pPr>
      <w:r>
        <w:t>13. Revue humaine ciblée</w:t>
      </w:r>
    </w:p>
    <w:p>
      <w:r>
        <w:t>L’automatisation réduit le volume de revue ; elle ne supprime pas l’expertise humaine pour les contenus à risque élevé.</w:t>
      </w:r>
    </w:p>
    <w:tbl>
      <w:tblPr>
        <w:tblStyle w:val="TableGrid"/>
        <w:tblW w:type="dxa" w:w="9360"/>
        <w:jc w:val="left"/>
        <w:tblLayout w:type="fixed"/>
        <w:tblLook w:firstColumn="1" w:firstRow="1" w:lastColumn="0" w:lastRow="0" w:noHBand="0" w:noVBand="1" w:val="04A0"/>
        <w:tblInd w:w="120" w:type="dxa"/>
      </w:tblPr>
      <w:tblGrid>
        <w:gridCol w:w="3500"/>
        <w:gridCol w:w="5860"/>
      </w:tblGrid>
      <w:tr>
        <w:trPr>
          <w:tblHeader w:val="true"/>
          <w:cantSplit/>
        </w:trPr>
        <w:tc>
          <w:tcPr>
            <w:tcW w:type="dxa" w:w="3500"/>
            <w:shd w:fill="17365D"/>
            <w:tcMar>
              <w:top w:w="80" w:type="dxa"/>
              <w:start w:w="120" w:type="dxa"/>
              <w:bottom w:w="80" w:type="dxa"/>
              <w:end w:w="120" w:type="dxa"/>
            </w:tcMar>
            <w:vAlign w:val="center"/>
          </w:tcPr>
          <w:p>
            <w:pPr>
              <w:spacing w:after="0"/>
            </w:pPr>
            <w:r>
              <w:rPr>
                <w:b/>
                <w:color w:val="FFFFFF"/>
                <w:sz w:val="19"/>
              </w:rPr>
              <w:t>Sujet</w:t>
            </w:r>
          </w:p>
        </w:tc>
        <w:tc>
          <w:tcPr>
            <w:tcW w:type="dxa" w:w="5860"/>
            <w:shd w:fill="17365D"/>
            <w:tcMar>
              <w:top w:w="80" w:type="dxa"/>
              <w:start w:w="120" w:type="dxa"/>
              <w:bottom w:w="80" w:type="dxa"/>
              <w:end w:w="120" w:type="dxa"/>
            </w:tcMar>
            <w:vAlign w:val="center"/>
          </w:tcPr>
          <w:p>
            <w:pPr>
              <w:spacing w:after="0"/>
            </w:pPr>
            <w:r>
              <w:rPr>
                <w:b/>
                <w:color w:val="FFFFFF"/>
                <w:sz w:val="19"/>
              </w:rPr>
              <w:t>Revue minimale</w:t>
            </w:r>
          </w:p>
        </w:tc>
      </w:tr>
      <w:tr>
        <w:trPr>
          <w:cantSplit/>
        </w:trPr>
        <w:tc>
          <w:tcPr>
            <w:tcW w:type="dxa" w:w="3500"/>
            <w:tcMar>
              <w:top w:w="80" w:type="dxa"/>
              <w:start w:w="120" w:type="dxa"/>
              <w:bottom w:w="80" w:type="dxa"/>
              <w:end w:w="120" w:type="dxa"/>
            </w:tcMar>
            <w:vAlign w:val="center"/>
          </w:tcPr>
          <w:p>
            <w:pPr>
              <w:spacing w:after="0"/>
            </w:pPr>
            <w:r>
              <w:rPr>
                <w:color w:val="243447"/>
                <w:sz w:val="18"/>
              </w:rPr>
              <w:t>Sécurité physique et circulation</w:t>
            </w:r>
          </w:p>
        </w:tc>
        <w:tc>
          <w:tcPr>
            <w:tcW w:type="dxa" w:w="5860"/>
            <w:tcMar>
              <w:top w:w="80" w:type="dxa"/>
              <w:start w:w="120" w:type="dxa"/>
              <w:bottom w:w="80" w:type="dxa"/>
              <w:end w:w="120" w:type="dxa"/>
            </w:tcMar>
            <w:vAlign w:val="center"/>
          </w:tcPr>
          <w:p>
            <w:pPr>
              <w:spacing w:after="0"/>
            </w:pPr>
            <w:r>
              <w:rPr>
                <w:color w:val="243447"/>
                <w:sz w:val="18"/>
              </w:rPr>
              <w:t>Éditoriale renforcée ; spécialiste selon catégorie</w:t>
            </w:r>
          </w:p>
        </w:tc>
      </w:tr>
      <w:tr>
        <w:trPr>
          <w:cantSplit/>
        </w:trPr>
        <w:tc>
          <w:tcPr>
            <w:tcW w:type="dxa" w:w="3500"/>
            <w:shd w:fill="F4F7F9"/>
            <w:tcMar>
              <w:top w:w="80" w:type="dxa"/>
              <w:start w:w="120" w:type="dxa"/>
              <w:bottom w:w="80" w:type="dxa"/>
              <w:end w:w="120" w:type="dxa"/>
            </w:tcMar>
            <w:vAlign w:val="center"/>
          </w:tcPr>
          <w:p>
            <w:pPr>
              <w:spacing w:after="0"/>
            </w:pPr>
            <w:r>
              <w:rPr>
                <w:color w:val="243447"/>
                <w:sz w:val="18"/>
              </w:rPr>
              <w:t>Violence, harcèlement et abus</w:t>
            </w:r>
          </w:p>
        </w:tc>
        <w:tc>
          <w:tcPr>
            <w:tcW w:type="dxa" w:w="5860"/>
            <w:shd w:fill="F4F7F9"/>
            <w:tcMar>
              <w:top w:w="80" w:type="dxa"/>
              <w:start w:w="120" w:type="dxa"/>
              <w:bottom w:w="80" w:type="dxa"/>
              <w:end w:w="120" w:type="dxa"/>
            </w:tcMar>
            <w:vAlign w:val="center"/>
          </w:tcPr>
          <w:p>
            <w:pPr>
              <w:spacing w:after="0"/>
            </w:pPr>
            <w:r>
              <w:rPr>
                <w:color w:val="243447"/>
                <w:sz w:val="18"/>
              </w:rPr>
              <w:t>Psychopédagogique obligatoire</w:t>
            </w:r>
          </w:p>
        </w:tc>
      </w:tr>
      <w:tr>
        <w:trPr>
          <w:cantSplit/>
        </w:trPr>
        <w:tc>
          <w:tcPr>
            <w:tcW w:type="dxa" w:w="3500"/>
            <w:tcMar>
              <w:top w:w="80" w:type="dxa"/>
              <w:start w:w="120" w:type="dxa"/>
              <w:bottom w:w="80" w:type="dxa"/>
              <w:end w:w="120" w:type="dxa"/>
            </w:tcMar>
            <w:vAlign w:val="center"/>
          </w:tcPr>
          <w:p>
            <w:pPr>
              <w:spacing w:after="0"/>
            </w:pPr>
            <w:r>
              <w:rPr>
                <w:color w:val="243447"/>
                <w:sz w:val="18"/>
              </w:rPr>
              <w:t>Secrets, corps et protection</w:t>
            </w:r>
          </w:p>
        </w:tc>
        <w:tc>
          <w:tcPr>
            <w:tcW w:type="dxa" w:w="5860"/>
            <w:tcMar>
              <w:top w:w="80" w:type="dxa"/>
              <w:start w:w="120" w:type="dxa"/>
              <w:bottom w:w="80" w:type="dxa"/>
              <w:end w:w="120" w:type="dxa"/>
            </w:tcMar>
            <w:vAlign w:val="center"/>
          </w:tcPr>
          <w:p>
            <w:pPr>
              <w:spacing w:after="0"/>
            </w:pPr>
            <w:r>
              <w:rPr>
                <w:color w:val="243447"/>
                <w:sz w:val="18"/>
              </w:rPr>
              <w:t>Protection de l’enfance obligatoire</w:t>
            </w:r>
          </w:p>
        </w:tc>
      </w:tr>
      <w:tr>
        <w:trPr>
          <w:cantSplit/>
        </w:trPr>
        <w:tc>
          <w:tcPr>
            <w:tcW w:type="dxa" w:w="3500"/>
            <w:shd w:fill="F4F7F9"/>
            <w:tcMar>
              <w:top w:w="80" w:type="dxa"/>
              <w:start w:w="120" w:type="dxa"/>
              <w:bottom w:w="80" w:type="dxa"/>
              <w:end w:w="120" w:type="dxa"/>
            </w:tcMar>
            <w:vAlign w:val="center"/>
          </w:tcPr>
          <w:p>
            <w:pPr>
              <w:spacing w:after="0"/>
            </w:pPr>
            <w:r>
              <w:rPr>
                <w:color w:val="243447"/>
                <w:sz w:val="18"/>
              </w:rPr>
              <w:t>Santé, médicaments, alimentation clinique</w:t>
            </w:r>
          </w:p>
        </w:tc>
        <w:tc>
          <w:tcPr>
            <w:tcW w:type="dxa" w:w="5860"/>
            <w:shd w:fill="F4F7F9"/>
            <w:tcMar>
              <w:top w:w="80" w:type="dxa"/>
              <w:start w:w="120" w:type="dxa"/>
              <w:bottom w:w="80" w:type="dxa"/>
              <w:end w:w="120" w:type="dxa"/>
            </w:tcMar>
            <w:vAlign w:val="center"/>
          </w:tcPr>
          <w:p>
            <w:pPr>
              <w:spacing w:after="0"/>
            </w:pPr>
            <w:r>
              <w:rPr>
                <w:color w:val="243447"/>
                <w:sz w:val="18"/>
              </w:rPr>
              <w:t>Professionnel compétent</w:t>
            </w:r>
          </w:p>
        </w:tc>
      </w:tr>
      <w:tr>
        <w:trPr>
          <w:cantSplit/>
        </w:trPr>
        <w:tc>
          <w:tcPr>
            <w:tcW w:type="dxa" w:w="3500"/>
            <w:tcMar>
              <w:top w:w="80" w:type="dxa"/>
              <w:start w:w="120" w:type="dxa"/>
              <w:bottom w:w="80" w:type="dxa"/>
              <w:end w:w="120" w:type="dxa"/>
            </w:tcMar>
            <w:vAlign w:val="center"/>
          </w:tcPr>
          <w:p>
            <w:pPr>
              <w:spacing w:after="0"/>
            </w:pPr>
            <w:r>
              <w:rPr>
                <w:color w:val="243447"/>
                <w:sz w:val="18"/>
              </w:rPr>
              <w:t>Handicap et besoins spécifiques</w:t>
            </w:r>
          </w:p>
        </w:tc>
        <w:tc>
          <w:tcPr>
            <w:tcW w:type="dxa" w:w="5860"/>
            <w:tcMar>
              <w:top w:w="80" w:type="dxa"/>
              <w:start w:w="120" w:type="dxa"/>
              <w:bottom w:w="80" w:type="dxa"/>
              <w:end w:w="120" w:type="dxa"/>
            </w:tcMar>
            <w:vAlign w:val="center"/>
          </w:tcPr>
          <w:p>
            <w:pPr>
              <w:spacing w:after="0"/>
            </w:pPr>
            <w:r>
              <w:rPr>
                <w:color w:val="243447"/>
                <w:sz w:val="18"/>
              </w:rPr>
              <w:t>Relecteur formé et, idéalement, personnes concernées</w:t>
            </w:r>
          </w:p>
        </w:tc>
      </w:tr>
      <w:tr>
        <w:trPr>
          <w:cantSplit/>
        </w:trPr>
        <w:tc>
          <w:tcPr>
            <w:tcW w:type="dxa" w:w="3500"/>
            <w:shd w:fill="F4F7F9"/>
            <w:tcMar>
              <w:top w:w="80" w:type="dxa"/>
              <w:start w:w="120" w:type="dxa"/>
              <w:bottom w:w="80" w:type="dxa"/>
              <w:end w:w="120" w:type="dxa"/>
            </w:tcMar>
            <w:vAlign w:val="center"/>
          </w:tcPr>
          <w:p>
            <w:pPr>
              <w:spacing w:after="0"/>
            </w:pPr>
            <w:r>
              <w:rPr>
                <w:color w:val="243447"/>
                <w:sz w:val="18"/>
              </w:rPr>
              <w:t>Mort, séparation, peur intense</w:t>
            </w:r>
          </w:p>
        </w:tc>
        <w:tc>
          <w:tcPr>
            <w:tcW w:type="dxa" w:w="5860"/>
            <w:shd w:fill="F4F7F9"/>
            <w:tcMar>
              <w:top w:w="80" w:type="dxa"/>
              <w:start w:w="120" w:type="dxa"/>
              <w:bottom w:w="80" w:type="dxa"/>
              <w:end w:w="120" w:type="dxa"/>
            </w:tcMar>
            <w:vAlign w:val="center"/>
          </w:tcPr>
          <w:p>
            <w:pPr>
              <w:spacing w:after="0"/>
            </w:pPr>
            <w:r>
              <w:rPr>
                <w:color w:val="243447"/>
                <w:sz w:val="18"/>
              </w:rPr>
              <w:t>Psychopédagogique</w:t>
            </w:r>
          </w:p>
        </w:tc>
      </w:tr>
      <w:tr>
        <w:trPr>
          <w:cantSplit/>
        </w:trPr>
        <w:tc>
          <w:tcPr>
            <w:tcW w:type="dxa" w:w="3500"/>
            <w:tcMar>
              <w:top w:w="80" w:type="dxa"/>
              <w:start w:w="120" w:type="dxa"/>
              <w:bottom w:w="80" w:type="dxa"/>
              <w:end w:w="120" w:type="dxa"/>
            </w:tcMar>
            <w:vAlign w:val="center"/>
          </w:tcPr>
          <w:p>
            <w:pPr>
              <w:spacing w:after="0"/>
            </w:pPr>
            <w:r>
              <w:rPr>
                <w:color w:val="243447"/>
                <w:sz w:val="18"/>
              </w:rPr>
              <w:t>Nouvelle leçon proposée par un parent</w:t>
            </w:r>
          </w:p>
        </w:tc>
        <w:tc>
          <w:tcPr>
            <w:tcW w:type="dxa" w:w="5860"/>
            <w:tcMar>
              <w:top w:w="80" w:type="dxa"/>
              <w:start w:w="120" w:type="dxa"/>
              <w:bottom w:w="80" w:type="dxa"/>
              <w:end w:w="120" w:type="dxa"/>
            </w:tcMar>
            <w:vAlign w:val="center"/>
          </w:tcPr>
          <w:p>
            <w:pPr>
              <w:spacing w:after="0"/>
            </w:pPr>
            <w:r>
              <w:rPr>
                <w:color w:val="243447"/>
                <w:sz w:val="18"/>
              </w:rPr>
              <w:t>Qualification avant toute génération publiable</w:t>
            </w:r>
          </w:p>
        </w:tc>
      </w:tr>
    </w:tbl>
    <w:p>
      <w:pPr>
        <w:spacing w:after="0"/>
      </w:pPr>
    </w:p>
    <w:p>
      <w:pPr>
        <w:pStyle w:val="Requirement"/>
      </w:pPr>
      <w:r>
        <w:rPr>
          <w:b/>
          <w:color w:val="0F7C83"/>
        </w:rPr>
        <w:t xml:space="preserve">HUM-001  </w:t>
      </w:r>
      <w:r>
        <w:t>Le réviseur voit les alertes, mais écoute aussi le chemin sans être guidé afin de détecter des effets non signalés.</w:t>
      </w:r>
    </w:p>
    <w:p>
      <w:pPr>
        <w:pStyle w:val="Requirement"/>
      </w:pPr>
      <w:r>
        <w:rPr>
          <w:b/>
          <w:color w:val="0F7C83"/>
        </w:rPr>
        <w:t xml:space="preserve">HUM-002  </w:t>
      </w:r>
      <w:r>
        <w:t>L’approbation humaine est nominative, datée, limitée à une version précise et révocable.</w:t>
      </w:r>
    </w:p>
    <w:p>
      <w:pPr>
        <w:pStyle w:val="Heading1"/>
      </w:pPr>
      <w:r>
        <w:t>14. Validation de l’audio final</w:t>
      </w:r>
    </w:p>
    <w:p>
      <w:pPr>
        <w:pStyle w:val="ListBullet"/>
      </w:pPr>
      <w:r>
        <w:t>Transcrire automatiquement chaque fichier et comparer la transcription au texte approuvé.</w:t>
      </w:r>
    </w:p>
    <w:p>
      <w:pPr>
        <w:pStyle w:val="ListBullet"/>
      </w:pPr>
      <w:r>
        <w:t>Vérifier la version, l’ordre des segments et l’absence d’audio résiduel d’une ancienne version.</w:t>
      </w:r>
    </w:p>
    <w:p>
      <w:pPr>
        <w:pStyle w:val="ListBullet"/>
      </w:pPr>
      <w:r>
        <w:t>Contrôler prononciation, vitesse, pauses, volume, intelligibilité et temps de réponse.</w:t>
      </w:r>
    </w:p>
    <w:p>
      <w:pPr>
        <w:pStyle w:val="ListBullet"/>
      </w:pPr>
      <w:r>
        <w:t>Détecter les bruitages susceptibles de masquer la consigne ou de rendre un danger amusant.</w:t>
      </w:r>
    </w:p>
    <w:p>
      <w:pPr>
        <w:pStyle w:val="ListBullet"/>
      </w:pPr>
      <w:r>
        <w:t>Tester les transitions afin d’éviter silence anormal, coupure de mot ou variation brutale de voix.</w:t>
      </w:r>
    </w:p>
    <w:p>
      <w:pPr>
        <w:pStyle w:val="ListBullet"/>
      </w:pPr>
      <w:r>
        <w:t>Calculer la durée de chaque chemin à partir des fichiers réels, pauses et interactions comprises.</w:t>
      </w:r>
    </w:p>
    <w:p>
      <w:pPr>
        <w:pStyle w:val="Requirement"/>
      </w:pPr>
      <w:r>
        <w:rPr>
          <w:b/>
          <w:color w:val="0F7C83"/>
        </w:rPr>
        <w:t xml:space="preserve">AUD-001  </w:t>
      </w:r>
      <w:r>
        <w:t>Toute modification du texte après production audio invalide automatiquement les fichiers concernés.</w:t>
      </w:r>
    </w:p>
    <w:p>
      <w:pPr>
        <w:pStyle w:val="Requirement"/>
      </w:pPr>
      <w:r>
        <w:rPr>
          <w:b/>
          <w:color w:val="0F7C83"/>
        </w:rPr>
        <w:t xml:space="preserve">AUD-002  </w:t>
      </w:r>
      <w:r>
        <w:t>Une divergence substantielle entre transcription et texte approuvé bloque le paquet.</w:t>
      </w:r>
    </w:p>
    <w:p>
      <w:pPr>
        <w:pStyle w:val="Heading1"/>
      </w:pPr>
      <w:r>
        <w:t>15. Rapport de validation et traçabilité</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3F5F7"/>
          </w:tcPr>
          <w:p>
            <w:pPr>
              <w:spacing w:after="0" w:line="240" w:lineRule="auto"/>
            </w:pPr>
            <w:r>
              <w:rPr>
                <w:rFonts w:ascii="Liberation Mono" w:hAnsi="Liberation Mono"/>
                <w:sz w:val="16"/>
              </w:rPr>
              <w:t>{</w:t>
              <w:br/>
              <w:t xml:space="preserve">  "tree_id": "TREE-0032", "tree_version": 4,</w:t>
              <w:br/>
              <w:t xml:space="preserve">  "lesson_contracts": [{"id": "SEC-PIETON-001", "version": 3}],</w:t>
              <w:br/>
              <w:t xml:space="preserve">  "paths_theoretical": 12, "paths_tested": 12, "paths_approved": 12,</w:t>
              <w:br/>
              <w:t xml:space="preserve">  "blocking_findings": 0, "major_findings": 0,</w:t>
              <w:br/>
              <w:t xml:space="preserve">  "scores": {"neutrality": 0.96, "alignment": 0.94, "clarity": 0.91},</w:t>
              <w:br/>
              <w:t xml:space="preserve">  "hazard_suggestion": false, "audio_text_match": 0.998,</w:t>
              <w:br/>
              <w:t xml:space="preserve">  "human_review": {"required": true, "status": "APPROVED"},</w:t>
              <w:br/>
              <w:t xml:space="preserve">  "ruleset_version": "2.3", "hazard_ontology_version": "1.8",</w:t>
              <w:br/>
              <w:t xml:space="preserve">  "final_status": "APPROVED_PACKAGE"</w:t>
              <w:br/>
              <w:t>}</w:t>
            </w:r>
          </w:p>
        </w:tc>
      </w:tr>
    </w:tbl>
    <w:p>
      <w:pPr>
        <w:spacing w:after="0"/>
      </w:pPr>
    </w:p>
    <w:p>
      <w:r>
        <w:t>Le rapport contient aussi les alertes détaillées, les segments sources, les corrections appliquées, les identités des réviseurs, les horodatages, les empreintes des fichiers et la configuration exacte des validateurs.</w:t>
      </w:r>
    </w:p>
    <w:p>
      <w:pPr>
        <w:pStyle w:val="Requirement"/>
      </w:pPr>
      <w:r>
        <w:rPr>
          <w:b/>
          <w:color w:val="0F7C83"/>
        </w:rPr>
        <w:t xml:space="preserve">TRACE-001  </w:t>
      </w:r>
      <w:r>
        <w:t>Une nouvelle version de règle ou d’ontologie peut déclencher le retest ciblé de toutes les histoires potentiellement concernées.</w:t>
      </w:r>
    </w:p>
    <w:p>
      <w:pPr>
        <w:pStyle w:val="Requirement"/>
      </w:pPr>
      <w:r>
        <w:rPr>
          <w:b/>
          <w:color w:val="0F7C83"/>
        </w:rPr>
        <w:t xml:space="preserve">TRACE-002  </w:t>
      </w:r>
      <w:r>
        <w:t>Un contenu déjà téléchargé peut être retiré si un nouveau contrôle révèle un risque critique.</w:t>
      </w:r>
    </w:p>
    <w:p>
      <w:pPr>
        <w:pStyle w:val="Heading1"/>
      </w:pPr>
      <w:r>
        <w:t>16. Corpus de référence et calibration</w:t>
      </w:r>
    </w:p>
    <w:p>
      <w:r>
        <w:t>Les scores et seuils doivent être mesurés sur un corpus annoté, comprenant des histoires acceptables, des contre-exemples et des cas ambigus. Les contre-exemples dangereux sont conservés dans un environnement interne protégé et ne servent jamais de contenu enfant.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17365D"/>
            <w:tcMar>
              <w:top w:w="80" w:type="dxa"/>
              <w:start w:w="120" w:type="dxa"/>
              <w:bottom w:w="80" w:type="dxa"/>
              <w:end w:w="120" w:type="dxa"/>
            </w:tcMar>
            <w:vAlign w:val="center"/>
          </w:tcPr>
          <w:p>
            <w:pPr>
              <w:spacing w:after="0"/>
            </w:pPr>
            <w:r>
              <w:rPr>
                <w:b/>
                <w:color w:val="FFFFFF"/>
                <w:sz w:val="19"/>
              </w:rPr>
              <w:t>Lot de test</w:t>
            </w:r>
          </w:p>
        </w:tc>
        <w:tc>
          <w:tcPr>
            <w:tcW w:type="dxa" w:w="6660"/>
            <w:shd w:fill="17365D"/>
            <w:tcMar>
              <w:top w:w="80" w:type="dxa"/>
              <w:start w:w="120" w:type="dxa"/>
              <w:bottom w:w="80" w:type="dxa"/>
              <w:end w:w="120" w:type="dxa"/>
            </w:tcMar>
            <w:vAlign w:val="center"/>
          </w:tcPr>
          <w:p>
            <w:pPr>
              <w:spacing w:after="0"/>
            </w:pPr>
            <w:r>
              <w:rPr>
                <w:b/>
                <w:color w:val="FFFFFF"/>
                <w:sz w:val="19"/>
              </w:rPr>
              <w:t>Objectif</w:t>
            </w:r>
          </w:p>
        </w:tc>
      </w:tr>
      <w:tr>
        <w:trPr>
          <w:cantSplit/>
        </w:trPr>
        <w:tc>
          <w:tcPr>
            <w:tcW w:type="dxa" w:w="2700"/>
            <w:tcMar>
              <w:top w:w="80" w:type="dxa"/>
              <w:start w:w="120" w:type="dxa"/>
              <w:bottom w:w="80" w:type="dxa"/>
              <w:end w:w="120" w:type="dxa"/>
            </w:tcMar>
            <w:vAlign w:val="center"/>
          </w:tcPr>
          <w:p>
            <w:pPr>
              <w:spacing w:after="0"/>
            </w:pPr>
            <w:r>
              <w:rPr>
                <w:color w:val="243447"/>
                <w:sz w:val="18"/>
              </w:rPr>
              <w:t>Positifs simples</w:t>
            </w:r>
          </w:p>
        </w:tc>
        <w:tc>
          <w:tcPr>
            <w:tcW w:type="dxa" w:w="6660"/>
            <w:tcMar>
              <w:top w:w="80" w:type="dxa"/>
              <w:start w:w="120" w:type="dxa"/>
              <w:bottom w:w="80" w:type="dxa"/>
              <w:end w:w="120" w:type="dxa"/>
            </w:tcMar>
            <w:vAlign w:val="center"/>
          </w:tcPr>
          <w:p>
            <w:pPr>
              <w:spacing w:after="0"/>
            </w:pPr>
            <w:r>
              <w:rPr>
                <w:color w:val="243447"/>
                <w:sz w:val="18"/>
              </w:rPr>
              <w:t>Vérifier que les histoires sûres ne sont pas rejetées inutilement</w:t>
            </w:r>
          </w:p>
        </w:tc>
      </w:tr>
      <w:tr>
        <w:trPr>
          <w:cantSplit/>
        </w:trPr>
        <w:tc>
          <w:tcPr>
            <w:tcW w:type="dxa" w:w="2700"/>
            <w:shd w:fill="F4F7F9"/>
            <w:tcMar>
              <w:top w:w="80" w:type="dxa"/>
              <w:start w:w="120" w:type="dxa"/>
              <w:bottom w:w="80" w:type="dxa"/>
              <w:end w:w="120" w:type="dxa"/>
            </w:tcMar>
            <w:vAlign w:val="center"/>
          </w:tcPr>
          <w:p>
            <w:pPr>
              <w:spacing w:after="0"/>
            </w:pPr>
            <w:r>
              <w:rPr>
                <w:color w:val="243447"/>
                <w:sz w:val="18"/>
              </w:rPr>
              <w:t>Négatifs explicites</w:t>
            </w:r>
          </w:p>
        </w:tc>
        <w:tc>
          <w:tcPr>
            <w:tcW w:type="dxa" w:w="6660"/>
            <w:shd w:fill="F4F7F9"/>
            <w:tcMar>
              <w:top w:w="80" w:type="dxa"/>
              <w:start w:w="120" w:type="dxa"/>
              <w:bottom w:w="80" w:type="dxa"/>
              <w:end w:w="120" w:type="dxa"/>
            </w:tcMar>
            <w:vAlign w:val="center"/>
          </w:tcPr>
          <w:p>
            <w:pPr>
              <w:spacing w:after="0"/>
            </w:pPr>
            <w:r>
              <w:rPr>
                <w:color w:val="243447"/>
                <w:sz w:val="18"/>
              </w:rPr>
              <w:t>Mesurer la détection des violations connues</w:t>
            </w:r>
          </w:p>
        </w:tc>
      </w:tr>
      <w:tr>
        <w:trPr>
          <w:cantSplit/>
        </w:trPr>
        <w:tc>
          <w:tcPr>
            <w:tcW w:type="dxa" w:w="2700"/>
            <w:tcMar>
              <w:top w:w="80" w:type="dxa"/>
              <w:start w:w="120" w:type="dxa"/>
              <w:bottom w:w="80" w:type="dxa"/>
              <w:end w:w="120" w:type="dxa"/>
            </w:tcMar>
            <w:vAlign w:val="center"/>
          </w:tcPr>
          <w:p>
            <w:pPr>
              <w:spacing w:after="0"/>
            </w:pPr>
            <w:r>
              <w:rPr>
                <w:color w:val="243447"/>
                <w:sz w:val="18"/>
              </w:rPr>
              <w:t>Cas implicites</w:t>
            </w:r>
          </w:p>
        </w:tc>
        <w:tc>
          <w:tcPr>
            <w:tcW w:type="dxa" w:w="6660"/>
            <w:tcMar>
              <w:top w:w="80" w:type="dxa"/>
              <w:start w:w="120" w:type="dxa"/>
              <w:bottom w:w="80" w:type="dxa"/>
              <w:end w:w="120" w:type="dxa"/>
            </w:tcMar>
            <w:vAlign w:val="center"/>
          </w:tcPr>
          <w:p>
            <w:pPr>
              <w:spacing w:after="0"/>
            </w:pPr>
            <w:r>
              <w:rPr>
                <w:color w:val="243447"/>
                <w:sz w:val="18"/>
              </w:rPr>
              <w:t>Tester récompenses, rôles modèles et contradictions narratives</w:t>
            </w:r>
          </w:p>
        </w:tc>
      </w:tr>
      <w:tr>
        <w:trPr>
          <w:cantSplit/>
        </w:trPr>
        <w:tc>
          <w:tcPr>
            <w:tcW w:type="dxa" w:w="2700"/>
            <w:shd w:fill="F4F7F9"/>
            <w:tcMar>
              <w:top w:w="80" w:type="dxa"/>
              <w:start w:w="120" w:type="dxa"/>
              <w:bottom w:w="80" w:type="dxa"/>
              <w:end w:w="120" w:type="dxa"/>
            </w:tcMar>
            <w:vAlign w:val="center"/>
          </w:tcPr>
          <w:p>
            <w:pPr>
              <w:spacing w:after="0"/>
            </w:pPr>
            <w:r>
              <w:rPr>
                <w:color w:val="243447"/>
                <w:sz w:val="18"/>
              </w:rPr>
              <w:t>Cas de négation</w:t>
            </w:r>
          </w:p>
        </w:tc>
        <w:tc>
          <w:tcPr>
            <w:tcW w:type="dxa" w:w="6660"/>
            <w:shd w:fill="F4F7F9"/>
            <w:tcMar>
              <w:top w:w="80" w:type="dxa"/>
              <w:start w:w="120" w:type="dxa"/>
              <w:bottom w:w="80" w:type="dxa"/>
              <w:end w:w="120" w:type="dxa"/>
            </w:tcMar>
            <w:vAlign w:val="center"/>
          </w:tcPr>
          <w:p>
            <w:pPr>
              <w:spacing w:after="0"/>
            </w:pPr>
            <w:r>
              <w:rPr>
                <w:color w:val="243447"/>
                <w:sz w:val="18"/>
              </w:rPr>
              <w:t>Détecter les formulations qui décrivent inutilement un danger</w:t>
            </w:r>
          </w:p>
        </w:tc>
      </w:tr>
      <w:tr>
        <w:trPr>
          <w:cantSplit/>
        </w:trPr>
        <w:tc>
          <w:tcPr>
            <w:tcW w:type="dxa" w:w="2700"/>
            <w:tcMar>
              <w:top w:w="80" w:type="dxa"/>
              <w:start w:w="120" w:type="dxa"/>
              <w:bottom w:w="80" w:type="dxa"/>
              <w:end w:w="120" w:type="dxa"/>
            </w:tcMar>
            <w:vAlign w:val="center"/>
          </w:tcPr>
          <w:p>
            <w:pPr>
              <w:spacing w:after="0"/>
            </w:pPr>
            <w:r>
              <w:rPr>
                <w:color w:val="243447"/>
                <w:sz w:val="18"/>
              </w:rPr>
              <w:t>Cas de diversité</w:t>
            </w:r>
          </w:p>
        </w:tc>
        <w:tc>
          <w:tcPr>
            <w:tcW w:type="dxa" w:w="6660"/>
            <w:tcMar>
              <w:top w:w="80" w:type="dxa"/>
              <w:start w:w="120" w:type="dxa"/>
              <w:bottom w:w="80" w:type="dxa"/>
              <w:end w:w="120" w:type="dxa"/>
            </w:tcMar>
            <w:vAlign w:val="center"/>
          </w:tcPr>
          <w:p>
            <w:pPr>
              <w:spacing w:after="0"/>
            </w:pPr>
            <w:r>
              <w:rPr>
                <w:color w:val="243447"/>
                <w:sz w:val="18"/>
              </w:rPr>
              <w:t>Détecter étiquettes, paternalisme, stéréotypes et exclusion</w:t>
            </w:r>
          </w:p>
        </w:tc>
      </w:tr>
      <w:tr>
        <w:trPr>
          <w:cantSplit/>
        </w:trPr>
        <w:tc>
          <w:tcPr>
            <w:tcW w:type="dxa" w:w="2700"/>
            <w:shd w:fill="F4F7F9"/>
            <w:tcMar>
              <w:top w:w="80" w:type="dxa"/>
              <w:start w:w="120" w:type="dxa"/>
              <w:bottom w:w="80" w:type="dxa"/>
              <w:end w:w="120" w:type="dxa"/>
            </w:tcMar>
            <w:vAlign w:val="center"/>
          </w:tcPr>
          <w:p>
            <w:pPr>
              <w:spacing w:after="0"/>
            </w:pPr>
            <w:r>
              <w:rPr>
                <w:color w:val="243447"/>
                <w:sz w:val="18"/>
              </w:rPr>
              <w:t>Variantes linguistiques</w:t>
            </w:r>
          </w:p>
        </w:tc>
        <w:tc>
          <w:tcPr>
            <w:tcW w:type="dxa" w:w="6660"/>
            <w:shd w:fill="F4F7F9"/>
            <w:tcMar>
              <w:top w:w="80" w:type="dxa"/>
              <w:start w:w="120" w:type="dxa"/>
              <w:bottom w:w="80" w:type="dxa"/>
              <w:end w:w="120" w:type="dxa"/>
            </w:tcMar>
            <w:vAlign w:val="center"/>
          </w:tcPr>
          <w:p>
            <w:pPr>
              <w:spacing w:after="0"/>
            </w:pPr>
            <w:r>
              <w:rPr>
                <w:color w:val="243447"/>
                <w:sz w:val="18"/>
              </w:rPr>
              <w:t>Accents, oralité, synonymes, erreurs enfantines et phrases courtes</w:t>
            </w:r>
          </w:p>
        </w:tc>
      </w:tr>
      <w:tr>
        <w:trPr>
          <w:cantSplit/>
        </w:trPr>
        <w:tc>
          <w:tcPr>
            <w:tcW w:type="dxa" w:w="2700"/>
            <w:tcMar>
              <w:top w:w="80" w:type="dxa"/>
              <w:start w:w="120" w:type="dxa"/>
              <w:bottom w:w="80" w:type="dxa"/>
              <w:end w:w="120" w:type="dxa"/>
            </w:tcMar>
            <w:vAlign w:val="center"/>
          </w:tcPr>
          <w:p>
            <w:pPr>
              <w:spacing w:after="0"/>
            </w:pPr>
            <w:r>
              <w:rPr>
                <w:color w:val="243447"/>
                <w:sz w:val="18"/>
              </w:rPr>
              <w:t>Mutations</w:t>
            </w:r>
          </w:p>
        </w:tc>
        <w:tc>
          <w:tcPr>
            <w:tcW w:type="dxa" w:w="6660"/>
            <w:tcMar>
              <w:top w:w="80" w:type="dxa"/>
              <w:start w:w="120" w:type="dxa"/>
              <w:bottom w:w="80" w:type="dxa"/>
              <w:end w:w="120" w:type="dxa"/>
            </w:tcMar>
            <w:vAlign w:val="center"/>
          </w:tcPr>
          <w:p>
            <w:pPr>
              <w:spacing w:after="0"/>
            </w:pPr>
            <w:r>
              <w:rPr>
                <w:color w:val="243447"/>
                <w:sz w:val="18"/>
              </w:rPr>
              <w:t>Introduire artificiellement une faute unique dans une histoire sûre</w:t>
            </w:r>
          </w:p>
        </w:tc>
      </w:tr>
      <w:tr>
        <w:trPr>
          <w:cantSplit/>
        </w:trPr>
        <w:tc>
          <w:tcPr>
            <w:tcW w:type="dxa" w:w="2700"/>
            <w:shd w:fill="F4F7F9"/>
            <w:tcMar>
              <w:top w:w="80" w:type="dxa"/>
              <w:start w:w="120" w:type="dxa"/>
              <w:bottom w:w="80" w:type="dxa"/>
              <w:end w:w="120" w:type="dxa"/>
            </w:tcMar>
            <w:vAlign w:val="center"/>
          </w:tcPr>
          <w:p>
            <w:pPr>
              <w:spacing w:after="0"/>
            </w:pPr>
            <w:r>
              <w:rPr>
                <w:color w:val="243447"/>
                <w:sz w:val="18"/>
              </w:rPr>
              <w:t>Régressions</w:t>
            </w:r>
          </w:p>
        </w:tc>
        <w:tc>
          <w:tcPr>
            <w:tcW w:type="dxa" w:w="6660"/>
            <w:shd w:fill="F4F7F9"/>
            <w:tcMar>
              <w:top w:w="80" w:type="dxa"/>
              <w:start w:w="120" w:type="dxa"/>
              <w:bottom w:w="80" w:type="dxa"/>
              <w:end w:w="120" w:type="dxa"/>
            </w:tcMar>
            <w:vAlign w:val="center"/>
          </w:tcPr>
          <w:p>
            <w:pPr>
              <w:spacing w:after="0"/>
            </w:pPr>
            <w:r>
              <w:rPr>
                <w:color w:val="243447"/>
                <w:sz w:val="18"/>
              </w:rPr>
              <w:t>Garantir qu’une correction ne réintroduit pas un ancien défaut</w:t>
            </w:r>
          </w:p>
        </w:tc>
      </w:tr>
    </w:tbl>
    <w:p>
      <w:pPr>
        <w:spacing w:after="0"/>
      </w:pPr>
    </w:p>
    <w:p>
      <w:pPr>
        <w:pStyle w:val="Requirement"/>
      </w:pPr>
      <w:r>
        <w:rPr>
          <w:b/>
          <w:color w:val="0F7C83"/>
        </w:rPr>
        <w:t xml:space="preserve">TEST-001  </w:t>
      </w:r>
      <w:r>
        <w:t>Chaque règle bloquante possède au moins un test positif, un test négatif et un test de non-régression.</w:t>
      </w:r>
    </w:p>
    <w:p>
      <w:pPr>
        <w:pStyle w:val="Requirement"/>
      </w:pPr>
      <w:r>
        <w:rPr>
          <w:b/>
          <w:color w:val="0F7C83"/>
        </w:rPr>
        <w:t xml:space="preserve">TEST-002  </w:t>
      </w:r>
      <w:r>
        <w:t>Les faux négatifs de sécurité sont prioritaires ; les faux positifs sont suivis afin que le pipeline reste exploitable.</w:t>
      </w:r>
    </w:p>
    <w:p>
      <w:pPr>
        <w:pStyle w:val="Heading1"/>
      </w:pPr>
      <w:r>
        <w:t>17. Indicateurs de qualité</w:t>
      </w:r>
    </w:p>
    <w:tbl>
      <w:tblPr>
        <w:tblStyle w:val="TableGrid"/>
        <w:tblW w:type="dxa" w:w="9360"/>
        <w:jc w:val="left"/>
        <w:tblLayout w:type="fixed"/>
        <w:tblLook w:firstColumn="1" w:firstRow="1" w:lastColumn="0" w:lastRow="0" w:noHBand="0" w:noVBand="1" w:val="04A0"/>
        <w:tblInd w:w="120" w:type="dxa"/>
      </w:tblPr>
      <w:tblGrid>
        <w:gridCol w:w="2300"/>
        <w:gridCol w:w="4200"/>
        <w:gridCol w:w="2860"/>
      </w:tblGrid>
      <w:tr>
        <w:trPr>
          <w:tblHeader w:val="true"/>
          <w:cantSplit/>
        </w:trPr>
        <w:tc>
          <w:tcPr>
            <w:tcW w:type="dxa" w:w="2300"/>
            <w:shd w:fill="17365D"/>
            <w:tcMar>
              <w:top w:w="80" w:type="dxa"/>
              <w:start w:w="120" w:type="dxa"/>
              <w:bottom w:w="80" w:type="dxa"/>
              <w:end w:w="120" w:type="dxa"/>
            </w:tcMar>
            <w:vAlign w:val="center"/>
          </w:tcPr>
          <w:p>
            <w:pPr>
              <w:spacing w:after="0"/>
            </w:pPr>
            <w:r>
              <w:rPr>
                <w:b/>
                <w:color w:val="FFFFFF"/>
                <w:sz w:val="19"/>
              </w:rPr>
              <w:t>Indicateur</w:t>
            </w:r>
          </w:p>
        </w:tc>
        <w:tc>
          <w:tcPr>
            <w:tcW w:type="dxa" w:w="4200"/>
            <w:shd w:fill="17365D"/>
            <w:tcMar>
              <w:top w:w="80" w:type="dxa"/>
              <w:start w:w="120" w:type="dxa"/>
              <w:bottom w:w="80" w:type="dxa"/>
              <w:end w:w="120" w:type="dxa"/>
            </w:tcMar>
            <w:vAlign w:val="center"/>
          </w:tcPr>
          <w:p>
            <w:pPr>
              <w:spacing w:after="0"/>
            </w:pPr>
            <w:r>
              <w:rPr>
                <w:b/>
                <w:color w:val="FFFFFF"/>
                <w:sz w:val="19"/>
              </w:rPr>
              <w:t>Définition</w:t>
            </w:r>
          </w:p>
        </w:tc>
        <w:tc>
          <w:tcPr>
            <w:tcW w:type="dxa" w:w="2860"/>
            <w:shd w:fill="17365D"/>
            <w:tcMar>
              <w:top w:w="80" w:type="dxa"/>
              <w:start w:w="120" w:type="dxa"/>
              <w:bottom w:w="80" w:type="dxa"/>
              <w:end w:w="120" w:type="dxa"/>
            </w:tcMar>
            <w:vAlign w:val="center"/>
          </w:tcPr>
          <w:p>
            <w:pPr>
              <w:spacing w:after="0"/>
            </w:pPr>
            <w:r>
              <w:rPr>
                <w:b/>
                <w:color w:val="FFFFFF"/>
                <w:sz w:val="19"/>
              </w:rPr>
              <w:t>Usage</w:t>
            </w:r>
          </w:p>
        </w:tc>
      </w:tr>
      <w:tr>
        <w:trPr>
          <w:cantSplit/>
        </w:trPr>
        <w:tc>
          <w:tcPr>
            <w:tcW w:type="dxa" w:w="2300"/>
            <w:tcMar>
              <w:top w:w="80" w:type="dxa"/>
              <w:start w:w="120" w:type="dxa"/>
              <w:bottom w:w="80" w:type="dxa"/>
              <w:end w:w="120" w:type="dxa"/>
            </w:tcMar>
            <w:vAlign w:val="center"/>
          </w:tcPr>
          <w:p>
            <w:pPr>
              <w:spacing w:after="0"/>
            </w:pPr>
            <w:r>
              <w:rPr>
                <w:color w:val="243447"/>
                <w:sz w:val="18"/>
              </w:rPr>
              <w:t>Rappel sécurité</w:t>
            </w:r>
          </w:p>
        </w:tc>
        <w:tc>
          <w:tcPr>
            <w:tcW w:type="dxa" w:w="4200"/>
            <w:tcMar>
              <w:top w:w="80" w:type="dxa"/>
              <w:start w:w="120" w:type="dxa"/>
              <w:bottom w:w="80" w:type="dxa"/>
              <w:end w:w="120" w:type="dxa"/>
            </w:tcMar>
            <w:vAlign w:val="center"/>
          </w:tcPr>
          <w:p>
            <w:pPr>
              <w:spacing w:after="0"/>
            </w:pPr>
            <w:r>
              <w:rPr>
                <w:color w:val="243447"/>
                <w:sz w:val="18"/>
              </w:rPr>
              <w:t>% des violations dangereuses détectées</w:t>
            </w:r>
          </w:p>
        </w:tc>
        <w:tc>
          <w:tcPr>
            <w:tcW w:type="dxa" w:w="2860"/>
            <w:tcMar>
              <w:top w:w="80" w:type="dxa"/>
              <w:start w:w="120" w:type="dxa"/>
              <w:bottom w:w="80" w:type="dxa"/>
              <w:end w:w="120" w:type="dxa"/>
            </w:tcMar>
            <w:vAlign w:val="center"/>
          </w:tcPr>
          <w:p>
            <w:pPr>
              <w:spacing w:after="0"/>
            </w:pPr>
            <w:r>
              <w:rPr>
                <w:color w:val="243447"/>
                <w:sz w:val="18"/>
              </w:rPr>
              <w:t>Doit tendre vers 100 %</w:t>
            </w:r>
          </w:p>
        </w:tc>
      </w:tr>
      <w:tr>
        <w:trPr>
          <w:cantSplit/>
        </w:trPr>
        <w:tc>
          <w:tcPr>
            <w:tcW w:type="dxa" w:w="2300"/>
            <w:shd w:fill="F4F7F9"/>
            <w:tcMar>
              <w:top w:w="80" w:type="dxa"/>
              <w:start w:w="120" w:type="dxa"/>
              <w:bottom w:w="80" w:type="dxa"/>
              <w:end w:w="120" w:type="dxa"/>
            </w:tcMar>
            <w:vAlign w:val="center"/>
          </w:tcPr>
          <w:p>
            <w:pPr>
              <w:spacing w:after="0"/>
            </w:pPr>
            <w:r>
              <w:rPr>
                <w:color w:val="243447"/>
                <w:sz w:val="18"/>
              </w:rPr>
              <w:t>Précision sécurité</w:t>
            </w:r>
          </w:p>
        </w:tc>
        <w:tc>
          <w:tcPr>
            <w:tcW w:type="dxa" w:w="4200"/>
            <w:shd w:fill="F4F7F9"/>
            <w:tcMar>
              <w:top w:w="80" w:type="dxa"/>
              <w:start w:w="120" w:type="dxa"/>
              <w:bottom w:w="80" w:type="dxa"/>
              <w:end w:w="120" w:type="dxa"/>
            </w:tcMar>
            <w:vAlign w:val="center"/>
          </w:tcPr>
          <w:p>
            <w:pPr>
              <w:spacing w:after="0"/>
            </w:pPr>
            <w:r>
              <w:rPr>
                <w:color w:val="243447"/>
                <w:sz w:val="18"/>
              </w:rPr>
              <w:t>% des alertes réellement problématiques</w:t>
            </w:r>
          </w:p>
        </w:tc>
        <w:tc>
          <w:tcPr>
            <w:tcW w:type="dxa" w:w="2860"/>
            <w:shd w:fill="F4F7F9"/>
            <w:tcMar>
              <w:top w:w="80" w:type="dxa"/>
              <w:start w:w="120" w:type="dxa"/>
              <w:bottom w:w="80" w:type="dxa"/>
              <w:end w:w="120" w:type="dxa"/>
            </w:tcMar>
            <w:vAlign w:val="center"/>
          </w:tcPr>
          <w:p>
            <w:pPr>
              <w:spacing w:after="0"/>
            </w:pPr>
            <w:r>
              <w:rPr>
                <w:color w:val="243447"/>
                <w:sz w:val="18"/>
              </w:rPr>
              <w:t>Réduire le bruit</w:t>
            </w:r>
          </w:p>
        </w:tc>
      </w:tr>
      <w:tr>
        <w:trPr>
          <w:cantSplit/>
        </w:trPr>
        <w:tc>
          <w:tcPr>
            <w:tcW w:type="dxa" w:w="2300"/>
            <w:tcMar>
              <w:top w:w="80" w:type="dxa"/>
              <w:start w:w="120" w:type="dxa"/>
              <w:bottom w:w="80" w:type="dxa"/>
              <w:end w:w="120" w:type="dxa"/>
            </w:tcMar>
            <w:vAlign w:val="center"/>
          </w:tcPr>
          <w:p>
            <w:pPr>
              <w:spacing w:after="0"/>
            </w:pPr>
            <w:r>
              <w:rPr>
                <w:color w:val="243447"/>
                <w:sz w:val="18"/>
              </w:rPr>
              <w:t>Accord humain-machine</w:t>
            </w:r>
          </w:p>
        </w:tc>
        <w:tc>
          <w:tcPr>
            <w:tcW w:type="dxa" w:w="4200"/>
            <w:tcMar>
              <w:top w:w="80" w:type="dxa"/>
              <w:start w:w="120" w:type="dxa"/>
              <w:bottom w:w="80" w:type="dxa"/>
              <w:end w:w="120" w:type="dxa"/>
            </w:tcMar>
            <w:vAlign w:val="center"/>
          </w:tcPr>
          <w:p>
            <w:pPr>
              <w:spacing w:after="0"/>
            </w:pPr>
            <w:r>
              <w:rPr>
                <w:color w:val="243447"/>
                <w:sz w:val="18"/>
              </w:rPr>
              <w:t>Décisions identiques sur corpus annoté</w:t>
            </w:r>
          </w:p>
        </w:tc>
        <w:tc>
          <w:tcPr>
            <w:tcW w:type="dxa" w:w="2860"/>
            <w:tcMar>
              <w:top w:w="80" w:type="dxa"/>
              <w:start w:w="120" w:type="dxa"/>
              <w:bottom w:w="80" w:type="dxa"/>
              <w:end w:w="120" w:type="dxa"/>
            </w:tcMar>
            <w:vAlign w:val="center"/>
          </w:tcPr>
          <w:p>
            <w:pPr>
              <w:spacing w:after="0"/>
            </w:pPr>
            <w:r>
              <w:rPr>
                <w:color w:val="243447"/>
                <w:sz w:val="18"/>
              </w:rPr>
              <w:t>Calibration</w:t>
            </w:r>
          </w:p>
        </w:tc>
      </w:tr>
      <w:tr>
        <w:trPr>
          <w:cantSplit/>
        </w:trPr>
        <w:tc>
          <w:tcPr>
            <w:tcW w:type="dxa" w:w="2300"/>
            <w:shd w:fill="F4F7F9"/>
            <w:tcMar>
              <w:top w:w="80" w:type="dxa"/>
              <w:start w:w="120" w:type="dxa"/>
              <w:bottom w:w="80" w:type="dxa"/>
              <w:end w:w="120" w:type="dxa"/>
            </w:tcMar>
            <w:vAlign w:val="center"/>
          </w:tcPr>
          <w:p>
            <w:pPr>
              <w:spacing w:after="0"/>
            </w:pPr>
            <w:r>
              <w:rPr>
                <w:color w:val="243447"/>
                <w:sz w:val="18"/>
              </w:rPr>
              <w:t>Accord inter-validateurs</w:t>
            </w:r>
          </w:p>
        </w:tc>
        <w:tc>
          <w:tcPr>
            <w:tcW w:type="dxa" w:w="4200"/>
            <w:shd w:fill="F4F7F9"/>
            <w:tcMar>
              <w:top w:w="80" w:type="dxa"/>
              <w:start w:w="120" w:type="dxa"/>
              <w:bottom w:w="80" w:type="dxa"/>
              <w:end w:w="120" w:type="dxa"/>
            </w:tcMar>
            <w:vAlign w:val="center"/>
          </w:tcPr>
          <w:p>
            <w:pPr>
              <w:spacing w:after="0"/>
            </w:pPr>
            <w:r>
              <w:rPr>
                <w:color w:val="243447"/>
                <w:sz w:val="18"/>
              </w:rPr>
              <w:t>Convergence des modèles indépendants</w:t>
            </w:r>
          </w:p>
        </w:tc>
        <w:tc>
          <w:tcPr>
            <w:tcW w:type="dxa" w:w="2860"/>
            <w:shd w:fill="F4F7F9"/>
            <w:tcMar>
              <w:top w:w="80" w:type="dxa"/>
              <w:start w:w="120" w:type="dxa"/>
              <w:bottom w:w="80" w:type="dxa"/>
              <w:end w:w="120" w:type="dxa"/>
            </w:tcMar>
            <w:vAlign w:val="center"/>
          </w:tcPr>
          <w:p>
            <w:pPr>
              <w:spacing w:after="0"/>
            </w:pPr>
            <w:r>
              <w:rPr>
                <w:color w:val="243447"/>
                <w:sz w:val="18"/>
              </w:rPr>
              <w:t>Détection d’incertitude</w:t>
            </w:r>
          </w:p>
        </w:tc>
      </w:tr>
      <w:tr>
        <w:trPr>
          <w:cantSplit/>
        </w:trPr>
        <w:tc>
          <w:tcPr>
            <w:tcW w:type="dxa" w:w="2300"/>
            <w:tcMar>
              <w:top w:w="80" w:type="dxa"/>
              <w:start w:w="120" w:type="dxa"/>
              <w:bottom w:w="80" w:type="dxa"/>
              <w:end w:w="120" w:type="dxa"/>
            </w:tcMar>
            <w:vAlign w:val="center"/>
          </w:tcPr>
          <w:p>
            <w:pPr>
              <w:spacing w:after="0"/>
            </w:pPr>
            <w:r>
              <w:rPr>
                <w:color w:val="243447"/>
                <w:sz w:val="18"/>
              </w:rPr>
              <w:t>Taux de rejet par règle</w:t>
            </w:r>
          </w:p>
        </w:tc>
        <w:tc>
          <w:tcPr>
            <w:tcW w:type="dxa" w:w="4200"/>
            <w:tcMar>
              <w:top w:w="80" w:type="dxa"/>
              <w:start w:w="120" w:type="dxa"/>
              <w:bottom w:w="80" w:type="dxa"/>
              <w:end w:w="120" w:type="dxa"/>
            </w:tcMar>
            <w:vAlign w:val="center"/>
          </w:tcPr>
          <w:p>
            <w:pPr>
              <w:spacing w:after="0"/>
            </w:pPr>
            <w:r>
              <w:rPr>
                <w:color w:val="243447"/>
                <w:sz w:val="18"/>
              </w:rPr>
              <w:t>Répartition des échecs</w:t>
            </w:r>
          </w:p>
        </w:tc>
        <w:tc>
          <w:tcPr>
            <w:tcW w:type="dxa" w:w="2860"/>
            <w:tcMar>
              <w:top w:w="80" w:type="dxa"/>
              <w:start w:w="120" w:type="dxa"/>
              <w:bottom w:w="80" w:type="dxa"/>
              <w:end w:w="120" w:type="dxa"/>
            </w:tcMar>
            <w:vAlign w:val="center"/>
          </w:tcPr>
          <w:p>
            <w:pPr>
              <w:spacing w:after="0"/>
            </w:pPr>
            <w:r>
              <w:rPr>
                <w:color w:val="243447"/>
                <w:sz w:val="18"/>
              </w:rPr>
              <w:t>Améliorer la génération</w:t>
            </w:r>
          </w:p>
        </w:tc>
      </w:tr>
      <w:tr>
        <w:trPr>
          <w:cantSplit/>
        </w:trPr>
        <w:tc>
          <w:tcPr>
            <w:tcW w:type="dxa" w:w="2300"/>
            <w:shd w:fill="F4F7F9"/>
            <w:tcMar>
              <w:top w:w="80" w:type="dxa"/>
              <w:start w:w="120" w:type="dxa"/>
              <w:bottom w:w="80" w:type="dxa"/>
              <w:end w:w="120" w:type="dxa"/>
            </w:tcMar>
            <w:vAlign w:val="center"/>
          </w:tcPr>
          <w:p>
            <w:pPr>
              <w:spacing w:after="0"/>
            </w:pPr>
            <w:r>
              <w:rPr>
                <w:color w:val="243447"/>
                <w:sz w:val="18"/>
              </w:rPr>
              <w:t>Régression</w:t>
            </w:r>
          </w:p>
        </w:tc>
        <w:tc>
          <w:tcPr>
            <w:tcW w:type="dxa" w:w="4200"/>
            <w:shd w:fill="F4F7F9"/>
            <w:tcMar>
              <w:top w:w="80" w:type="dxa"/>
              <w:start w:w="120" w:type="dxa"/>
              <w:bottom w:w="80" w:type="dxa"/>
              <w:end w:w="120" w:type="dxa"/>
            </w:tcMar>
            <w:vAlign w:val="center"/>
          </w:tcPr>
          <w:p>
            <w:pPr>
              <w:spacing w:after="0"/>
            </w:pPr>
            <w:r>
              <w:rPr>
                <w:color w:val="243447"/>
                <w:sz w:val="18"/>
              </w:rPr>
              <w:t>Anciennes erreurs redevenues possibles</w:t>
            </w:r>
          </w:p>
        </w:tc>
        <w:tc>
          <w:tcPr>
            <w:tcW w:type="dxa" w:w="2860"/>
            <w:shd w:fill="F4F7F9"/>
            <w:tcMar>
              <w:top w:w="80" w:type="dxa"/>
              <w:start w:w="120" w:type="dxa"/>
              <w:bottom w:w="80" w:type="dxa"/>
              <w:end w:w="120" w:type="dxa"/>
            </w:tcMar>
            <w:vAlign w:val="center"/>
          </w:tcPr>
          <w:p>
            <w:pPr>
              <w:spacing w:after="0"/>
            </w:pPr>
            <w:r>
              <w:rPr>
                <w:color w:val="243447"/>
                <w:sz w:val="18"/>
              </w:rPr>
              <w:t>Bloquer une livraison</w:t>
            </w:r>
          </w:p>
        </w:tc>
      </w:tr>
      <w:tr>
        <w:trPr>
          <w:cantSplit/>
        </w:trPr>
        <w:tc>
          <w:tcPr>
            <w:tcW w:type="dxa" w:w="2300"/>
            <w:tcMar>
              <w:top w:w="80" w:type="dxa"/>
              <w:start w:w="120" w:type="dxa"/>
              <w:bottom w:w="80" w:type="dxa"/>
              <w:end w:w="120" w:type="dxa"/>
            </w:tcMar>
            <w:vAlign w:val="center"/>
          </w:tcPr>
          <w:p>
            <w:pPr>
              <w:spacing w:after="0"/>
            </w:pPr>
            <w:r>
              <w:rPr>
                <w:color w:val="243447"/>
                <w:sz w:val="18"/>
              </w:rPr>
              <w:t>Couverture des chemins</w:t>
            </w:r>
          </w:p>
        </w:tc>
        <w:tc>
          <w:tcPr>
            <w:tcW w:type="dxa" w:w="4200"/>
            <w:tcMar>
              <w:top w:w="80" w:type="dxa"/>
              <w:start w:w="120" w:type="dxa"/>
              <w:bottom w:w="80" w:type="dxa"/>
              <w:end w:w="120" w:type="dxa"/>
            </w:tcMar>
            <w:vAlign w:val="center"/>
          </w:tcPr>
          <w:p>
            <w:pPr>
              <w:spacing w:after="0"/>
            </w:pPr>
            <w:r>
              <w:rPr>
                <w:color w:val="243447"/>
                <w:sz w:val="18"/>
              </w:rPr>
              <w:t>Chemins testés / chemins théoriques</w:t>
            </w:r>
          </w:p>
        </w:tc>
        <w:tc>
          <w:tcPr>
            <w:tcW w:type="dxa" w:w="2860"/>
            <w:tcMar>
              <w:top w:w="80" w:type="dxa"/>
              <w:start w:w="120" w:type="dxa"/>
              <w:bottom w:w="80" w:type="dxa"/>
              <w:end w:w="120" w:type="dxa"/>
            </w:tcMar>
            <w:vAlign w:val="center"/>
          </w:tcPr>
          <w:p>
            <w:pPr>
              <w:spacing w:after="0"/>
            </w:pPr>
            <w:r>
              <w:rPr>
                <w:color w:val="243447"/>
                <w:sz w:val="18"/>
              </w:rPr>
              <w:t>100 % obligatoire</w:t>
            </w:r>
          </w:p>
        </w:tc>
      </w:tr>
    </w:tbl>
    <w:p>
      <w:pPr>
        <w:spacing w:after="0"/>
      </w:pPr>
    </w:p>
    <w:p>
      <w:pPr>
        <w:pStyle w:val="Heading1"/>
      </w:pPr>
      <w:r>
        <w:t>18. Critères d’acceptation du moteur MVP</w:t>
      </w:r>
    </w:p>
    <w:p>
      <w:pPr>
        <w:numPr>
          <w:ilvl w:val="0"/>
          <w:numId w:val="12"/>
        </w:numPr>
        <w:spacing w:after="70"/>
        <w:ind w:left="540" w:hanging="271"/>
      </w:pPr>
      <w:r>
        <w:t>Aucun arbre ne peut être publié sans contrat pédagogique valide et versionné.</w:t>
      </w:r>
    </w:p>
    <w:p>
      <w:pPr>
        <w:numPr>
          <w:ilvl w:val="0"/>
          <w:numId w:val="12"/>
        </w:numPr>
        <w:spacing w:after="70"/>
        <w:ind w:left="540" w:hanging="271"/>
      </w:pPr>
      <w:r>
        <w:t>Le compilateur détecte les nœuds orphelins, transitions cassées, boucles non bornées et replis manquants.</w:t>
      </w:r>
    </w:p>
    <w:p>
      <w:pPr>
        <w:numPr>
          <w:ilvl w:val="0"/>
          <w:numId w:val="12"/>
        </w:numPr>
        <w:spacing w:after="70"/>
        <w:ind w:left="540" w:hanging="271"/>
      </w:pPr>
      <w:r>
        <w:t>Tous les chemins racine-feuille sont énumérés et validés ; la couverture déclarée est de 100 %.</w:t>
      </w:r>
    </w:p>
    <w:p>
      <w:pPr>
        <w:numPr>
          <w:ilvl w:val="0"/>
          <w:numId w:val="12"/>
        </w:numPr>
        <w:spacing w:after="70"/>
        <w:ind w:left="540" w:hanging="271"/>
      </w:pPr>
      <w:r>
        <w:t>Les règles de neutralité détectent insultes, humiliations, menaces affectives, étiquettes identitaires et diagnostics sauvages.</w:t>
      </w:r>
    </w:p>
    <w:p>
      <w:pPr>
        <w:numPr>
          <w:ilvl w:val="0"/>
          <w:numId w:val="12"/>
        </w:numPr>
        <w:spacing w:after="70"/>
        <w:ind w:left="540" w:hanging="271"/>
      </w:pPr>
      <w:r>
        <w:t>Le moteur de sécurité analyse texte, choix, questions, relances, corrections et audio.</w:t>
      </w:r>
    </w:p>
    <w:p>
      <w:pPr>
        <w:numPr>
          <w:ilvl w:val="0"/>
          <w:numId w:val="12"/>
        </w:numPr>
        <w:spacing w:after="70"/>
        <w:ind w:left="540" w:hanging="271"/>
      </w:pPr>
      <w:r>
        <w:t>Aucune action dangereuse nouvelle, précise ou facilement imitable n’est présente dans un paquet approuvé.</w:t>
      </w:r>
    </w:p>
    <w:p>
      <w:pPr>
        <w:numPr>
          <w:ilvl w:val="0"/>
          <w:numId w:val="12"/>
        </w:numPr>
        <w:spacing w:after="70"/>
        <w:ind w:left="540" w:hanging="271"/>
      </w:pPr>
      <w:r>
        <w:t>Chaque chemin ciblé fournit les preuves pédagogiques minimales de la leçon.</w:t>
      </w:r>
    </w:p>
    <w:p>
      <w:pPr>
        <w:numPr>
          <w:ilvl w:val="0"/>
          <w:numId w:val="12"/>
        </w:numPr>
        <w:spacing w:after="70"/>
        <w:ind w:left="540" w:hanging="271"/>
      </w:pPr>
      <w:r>
        <w:t>Les contradictions et erreurs factuelles critiques sont bloquantes.</w:t>
      </w:r>
    </w:p>
    <w:p>
      <w:pPr>
        <w:numPr>
          <w:ilvl w:val="0"/>
          <w:numId w:val="12"/>
        </w:numPr>
        <w:spacing w:after="70"/>
        <w:ind w:left="540" w:hanging="271"/>
      </w:pPr>
      <w:r>
        <w:t>Une confiance faible ou un désaccord entre validateurs déclenche une revue humaine.</w:t>
      </w:r>
    </w:p>
    <w:p>
      <w:pPr>
        <w:numPr>
          <w:ilvl w:val="0"/>
          <w:numId w:val="12"/>
        </w:numPr>
        <w:spacing w:after="70"/>
        <w:ind w:left="540" w:hanging="271"/>
      </w:pPr>
      <w:r>
        <w:t>Les sujets sensibles suivent la matrice de revue obligatoire.</w:t>
      </w:r>
    </w:p>
    <w:p>
      <w:pPr>
        <w:numPr>
          <w:ilvl w:val="0"/>
          <w:numId w:val="12"/>
        </w:numPr>
        <w:spacing w:after="70"/>
        <w:ind w:left="540" w:hanging="271"/>
      </w:pPr>
      <w:r>
        <w:t>L’audio final correspond au texte approuvé et sa durée réelle est calculée.</w:t>
      </w:r>
    </w:p>
    <w:p>
      <w:pPr>
        <w:numPr>
          <w:ilvl w:val="0"/>
          <w:numId w:val="12"/>
        </w:numPr>
        <w:spacing w:after="70"/>
        <w:ind w:left="540" w:hanging="271"/>
      </w:pPr>
      <w:r>
        <w:t>Chaque décision possède un rapport reproductible et signé par version.</w:t>
      </w:r>
    </w:p>
    <w:p>
      <w:pPr>
        <w:numPr>
          <w:ilvl w:val="0"/>
          <w:numId w:val="12"/>
        </w:numPr>
        <w:spacing w:after="70"/>
        <w:ind w:left="540" w:hanging="271"/>
      </w:pPr>
      <w:r>
        <w:t>Une mise à jour des règles peut retester et, si nécessaire, retirer les contenus existants.</w:t>
      </w:r>
    </w:p>
    <w:p>
      <w:pPr>
        <w:pStyle w:val="Heading1"/>
      </w:pPr>
      <w:r>
        <w:t>19. Plan d’implémentation recommandé</w:t>
      </w:r>
    </w:p>
    <w:tbl>
      <w:tblPr>
        <w:tblStyle w:val="TableGrid"/>
        <w:tblW w:type="dxa" w:w="9360"/>
        <w:jc w:val="left"/>
        <w:tblLayout w:type="fixed"/>
        <w:tblLook w:firstColumn="1" w:firstRow="1" w:lastColumn="0" w:lastRow="0" w:noHBand="0" w:noVBand="1" w:val="04A0"/>
        <w:tblInd w:w="120" w:type="dxa"/>
      </w:tblPr>
      <w:tblGrid>
        <w:gridCol w:w="1700"/>
        <w:gridCol w:w="4100"/>
        <w:gridCol w:w="3560"/>
      </w:tblGrid>
      <w:tr>
        <w:trPr>
          <w:tblHeader w:val="true"/>
          <w:cantSplit/>
        </w:trPr>
        <w:tc>
          <w:tcPr>
            <w:tcW w:type="dxa" w:w="1700"/>
            <w:shd w:fill="17365D"/>
            <w:tcMar>
              <w:top w:w="80" w:type="dxa"/>
              <w:start w:w="120" w:type="dxa"/>
              <w:bottom w:w="80" w:type="dxa"/>
              <w:end w:w="120" w:type="dxa"/>
            </w:tcMar>
            <w:vAlign w:val="center"/>
          </w:tcPr>
          <w:p>
            <w:pPr>
              <w:spacing w:after="0"/>
            </w:pPr>
            <w:r>
              <w:rPr>
                <w:b/>
                <w:color w:val="FFFFFF"/>
                <w:sz w:val="19"/>
              </w:rPr>
              <w:t>Phase</w:t>
            </w:r>
          </w:p>
        </w:tc>
        <w:tc>
          <w:tcPr>
            <w:tcW w:type="dxa" w:w="4100"/>
            <w:shd w:fill="17365D"/>
            <w:tcMar>
              <w:top w:w="80" w:type="dxa"/>
              <w:start w:w="120" w:type="dxa"/>
              <w:bottom w:w="80" w:type="dxa"/>
              <w:end w:w="120" w:type="dxa"/>
            </w:tcMar>
            <w:vAlign w:val="center"/>
          </w:tcPr>
          <w:p>
            <w:pPr>
              <w:spacing w:after="0"/>
            </w:pPr>
            <w:r>
              <w:rPr>
                <w:b/>
                <w:color w:val="FFFFFF"/>
                <w:sz w:val="19"/>
              </w:rPr>
              <w:t>Livrable</w:t>
            </w:r>
          </w:p>
        </w:tc>
        <w:tc>
          <w:tcPr>
            <w:tcW w:type="dxa" w:w="3560"/>
            <w:shd w:fill="17365D"/>
            <w:tcMar>
              <w:top w:w="80" w:type="dxa"/>
              <w:start w:w="120" w:type="dxa"/>
              <w:bottom w:w="80" w:type="dxa"/>
              <w:end w:w="120" w:type="dxa"/>
            </w:tcMar>
            <w:vAlign w:val="center"/>
          </w:tcPr>
          <w:p>
            <w:pPr>
              <w:spacing w:after="0"/>
            </w:pPr>
            <w:r>
              <w:rPr>
                <w:b/>
                <w:color w:val="FFFFFF"/>
                <w:sz w:val="19"/>
              </w:rPr>
              <w:t>Condition de sortie</w:t>
            </w:r>
          </w:p>
        </w:tc>
      </w:tr>
      <w:tr>
        <w:trPr>
          <w:cantSplit/>
        </w:trPr>
        <w:tc>
          <w:tcPr>
            <w:tcW w:type="dxa" w:w="1700"/>
            <w:tcMar>
              <w:top w:w="80" w:type="dxa"/>
              <w:start w:w="120" w:type="dxa"/>
              <w:bottom w:w="80" w:type="dxa"/>
              <w:end w:w="120" w:type="dxa"/>
            </w:tcMar>
            <w:vAlign w:val="center"/>
          </w:tcPr>
          <w:p>
            <w:pPr>
              <w:spacing w:after="0"/>
            </w:pPr>
            <w:r>
              <w:rPr>
                <w:color w:val="243447"/>
                <w:sz w:val="18"/>
              </w:rPr>
              <w:t>1 — Référentiels</w:t>
            </w:r>
          </w:p>
        </w:tc>
        <w:tc>
          <w:tcPr>
            <w:tcW w:type="dxa" w:w="4100"/>
            <w:tcMar>
              <w:top w:w="80" w:type="dxa"/>
              <w:start w:w="120" w:type="dxa"/>
              <w:bottom w:w="80" w:type="dxa"/>
              <w:end w:w="120" w:type="dxa"/>
            </w:tcMar>
            <w:vAlign w:val="center"/>
          </w:tcPr>
          <w:p>
            <w:pPr>
              <w:spacing w:after="0"/>
            </w:pPr>
            <w:r>
              <w:rPr>
                <w:color w:val="243447"/>
                <w:sz w:val="18"/>
              </w:rPr>
              <w:t>Schéma de leçon, neutralité, dangers, règles</w:t>
            </w:r>
          </w:p>
        </w:tc>
        <w:tc>
          <w:tcPr>
            <w:tcW w:type="dxa" w:w="3560"/>
            <w:tcMar>
              <w:top w:w="80" w:type="dxa"/>
              <w:start w:w="120" w:type="dxa"/>
              <w:bottom w:w="80" w:type="dxa"/>
              <w:end w:w="120" w:type="dxa"/>
            </w:tcMar>
            <w:vAlign w:val="center"/>
          </w:tcPr>
          <w:p>
            <w:pPr>
              <w:spacing w:after="0"/>
            </w:pPr>
            <w:r>
              <w:rPr>
                <w:color w:val="243447"/>
                <w:sz w:val="18"/>
              </w:rPr>
              <w:t>Référentiels validés humainement</w:t>
            </w:r>
          </w:p>
        </w:tc>
      </w:tr>
      <w:tr>
        <w:trPr>
          <w:cantSplit/>
        </w:trPr>
        <w:tc>
          <w:tcPr>
            <w:tcW w:type="dxa" w:w="1700"/>
            <w:shd w:fill="F4F7F9"/>
            <w:tcMar>
              <w:top w:w="80" w:type="dxa"/>
              <w:start w:w="120" w:type="dxa"/>
              <w:bottom w:w="80" w:type="dxa"/>
              <w:end w:w="120" w:type="dxa"/>
            </w:tcMar>
            <w:vAlign w:val="center"/>
          </w:tcPr>
          <w:p>
            <w:pPr>
              <w:spacing w:after="0"/>
            </w:pPr>
            <w:r>
              <w:rPr>
                <w:color w:val="243447"/>
                <w:sz w:val="18"/>
              </w:rPr>
              <w:t>2 — Validateur structurel</w:t>
            </w:r>
          </w:p>
        </w:tc>
        <w:tc>
          <w:tcPr>
            <w:tcW w:type="dxa" w:w="4100"/>
            <w:shd w:fill="F4F7F9"/>
            <w:tcMar>
              <w:top w:w="80" w:type="dxa"/>
              <w:start w:w="120" w:type="dxa"/>
              <w:bottom w:w="80" w:type="dxa"/>
              <w:end w:w="120" w:type="dxa"/>
            </w:tcMar>
            <w:vAlign w:val="center"/>
          </w:tcPr>
          <w:p>
            <w:pPr>
              <w:spacing w:after="0"/>
            </w:pPr>
            <w:r>
              <w:rPr>
                <w:color w:val="243447"/>
                <w:sz w:val="18"/>
              </w:rPr>
              <w:t>Compilateur de graphe et couverture</w:t>
            </w:r>
          </w:p>
        </w:tc>
        <w:tc>
          <w:tcPr>
            <w:tcW w:type="dxa" w:w="3560"/>
            <w:shd w:fill="F4F7F9"/>
            <w:tcMar>
              <w:top w:w="80" w:type="dxa"/>
              <w:start w:w="120" w:type="dxa"/>
              <w:bottom w:w="80" w:type="dxa"/>
              <w:end w:w="120" w:type="dxa"/>
            </w:tcMar>
            <w:vAlign w:val="center"/>
          </w:tcPr>
          <w:p>
            <w:pPr>
              <w:spacing w:after="0"/>
            </w:pPr>
            <w:r>
              <w:rPr>
                <w:color w:val="243447"/>
                <w:sz w:val="18"/>
              </w:rPr>
              <w:t>100 % des fixtures structurelles</w:t>
            </w:r>
          </w:p>
        </w:tc>
      </w:tr>
      <w:tr>
        <w:trPr>
          <w:cantSplit/>
        </w:trPr>
        <w:tc>
          <w:tcPr>
            <w:tcW w:type="dxa" w:w="1700"/>
            <w:tcMar>
              <w:top w:w="80" w:type="dxa"/>
              <w:start w:w="120" w:type="dxa"/>
              <w:bottom w:w="80" w:type="dxa"/>
              <w:end w:w="120" w:type="dxa"/>
            </w:tcMar>
            <w:vAlign w:val="center"/>
          </w:tcPr>
          <w:p>
            <w:pPr>
              <w:spacing w:after="0"/>
            </w:pPr>
            <w:r>
              <w:rPr>
                <w:color w:val="243447"/>
                <w:sz w:val="18"/>
              </w:rPr>
              <w:t>3 — Règles déterministes</w:t>
            </w:r>
          </w:p>
        </w:tc>
        <w:tc>
          <w:tcPr>
            <w:tcW w:type="dxa" w:w="4100"/>
            <w:tcMar>
              <w:top w:w="80" w:type="dxa"/>
              <w:start w:w="120" w:type="dxa"/>
              <w:bottom w:w="80" w:type="dxa"/>
              <w:end w:w="120" w:type="dxa"/>
            </w:tcMar>
            <w:vAlign w:val="center"/>
          </w:tcPr>
          <w:p>
            <w:pPr>
              <w:spacing w:after="0"/>
            </w:pPr>
            <w:r>
              <w:rPr>
                <w:color w:val="243447"/>
                <w:sz w:val="18"/>
              </w:rPr>
              <w:t>Lexiques, patrons, âge, interactions</w:t>
            </w:r>
          </w:p>
        </w:tc>
        <w:tc>
          <w:tcPr>
            <w:tcW w:type="dxa" w:w="3560"/>
            <w:tcMar>
              <w:top w:w="80" w:type="dxa"/>
              <w:start w:w="120" w:type="dxa"/>
              <w:bottom w:w="80" w:type="dxa"/>
              <w:end w:w="120" w:type="dxa"/>
            </w:tcMar>
            <w:vAlign w:val="center"/>
          </w:tcPr>
          <w:p>
            <w:pPr>
              <w:spacing w:after="0"/>
            </w:pPr>
            <w:r>
              <w:rPr>
                <w:color w:val="243447"/>
                <w:sz w:val="18"/>
              </w:rPr>
              <w:t>Tests unitaires et régression</w:t>
            </w:r>
          </w:p>
        </w:tc>
      </w:tr>
      <w:tr>
        <w:trPr>
          <w:cantSplit/>
        </w:trPr>
        <w:tc>
          <w:tcPr>
            <w:tcW w:type="dxa" w:w="1700"/>
            <w:shd w:fill="F4F7F9"/>
            <w:tcMar>
              <w:top w:w="80" w:type="dxa"/>
              <w:start w:w="120" w:type="dxa"/>
              <w:bottom w:w="80" w:type="dxa"/>
              <w:end w:w="120" w:type="dxa"/>
            </w:tcMar>
            <w:vAlign w:val="center"/>
          </w:tcPr>
          <w:p>
            <w:pPr>
              <w:spacing w:after="0"/>
            </w:pPr>
            <w:r>
              <w:rPr>
                <w:color w:val="243447"/>
                <w:sz w:val="18"/>
              </w:rPr>
              <w:t>4 — Sémantique</w:t>
            </w:r>
          </w:p>
        </w:tc>
        <w:tc>
          <w:tcPr>
            <w:tcW w:type="dxa" w:w="4100"/>
            <w:shd w:fill="F4F7F9"/>
            <w:tcMar>
              <w:top w:w="80" w:type="dxa"/>
              <w:start w:w="120" w:type="dxa"/>
              <w:bottom w:w="80" w:type="dxa"/>
              <w:end w:w="120" w:type="dxa"/>
            </w:tcMar>
            <w:vAlign w:val="center"/>
          </w:tcPr>
          <w:p>
            <w:pPr>
              <w:spacing w:after="0"/>
            </w:pPr>
            <w:r>
              <w:rPr>
                <w:color w:val="243447"/>
                <w:sz w:val="18"/>
              </w:rPr>
              <w:t>Alignement, contradiction, danger implicite</w:t>
            </w:r>
          </w:p>
        </w:tc>
        <w:tc>
          <w:tcPr>
            <w:tcW w:type="dxa" w:w="3560"/>
            <w:shd w:fill="F4F7F9"/>
            <w:tcMar>
              <w:top w:w="80" w:type="dxa"/>
              <w:start w:w="120" w:type="dxa"/>
              <w:bottom w:w="80" w:type="dxa"/>
              <w:end w:w="120" w:type="dxa"/>
            </w:tcMar>
            <w:vAlign w:val="center"/>
          </w:tcPr>
          <w:p>
            <w:pPr>
              <w:spacing w:after="0"/>
            </w:pPr>
            <w:r>
              <w:rPr>
                <w:color w:val="243447"/>
                <w:sz w:val="18"/>
              </w:rPr>
              <w:t>Calibration sur corpus annoté</w:t>
            </w:r>
          </w:p>
        </w:tc>
      </w:tr>
      <w:tr>
        <w:trPr>
          <w:cantSplit/>
        </w:trPr>
        <w:tc>
          <w:tcPr>
            <w:tcW w:type="dxa" w:w="1700"/>
            <w:tcMar>
              <w:top w:w="80" w:type="dxa"/>
              <w:start w:w="120" w:type="dxa"/>
              <w:bottom w:w="80" w:type="dxa"/>
              <w:end w:w="120" w:type="dxa"/>
            </w:tcMar>
            <w:vAlign w:val="center"/>
          </w:tcPr>
          <w:p>
            <w:pPr>
              <w:spacing w:after="0"/>
            </w:pPr>
            <w:r>
              <w:rPr>
                <w:color w:val="243447"/>
                <w:sz w:val="18"/>
              </w:rPr>
              <w:t>5 — Orchestration</w:t>
            </w:r>
          </w:p>
        </w:tc>
        <w:tc>
          <w:tcPr>
            <w:tcW w:type="dxa" w:w="4100"/>
            <w:tcMar>
              <w:top w:w="80" w:type="dxa"/>
              <w:start w:w="120" w:type="dxa"/>
              <w:bottom w:w="80" w:type="dxa"/>
              <w:end w:w="120" w:type="dxa"/>
            </w:tcMar>
            <w:vAlign w:val="center"/>
          </w:tcPr>
          <w:p>
            <w:pPr>
              <w:spacing w:after="0"/>
            </w:pPr>
            <w:r>
              <w:rPr>
                <w:color w:val="243447"/>
                <w:sz w:val="18"/>
              </w:rPr>
              <w:t>Décisions, rapports, escalades</w:t>
            </w:r>
          </w:p>
        </w:tc>
        <w:tc>
          <w:tcPr>
            <w:tcW w:type="dxa" w:w="3560"/>
            <w:tcMar>
              <w:top w:w="80" w:type="dxa"/>
              <w:start w:w="120" w:type="dxa"/>
              <w:bottom w:w="80" w:type="dxa"/>
              <w:end w:w="120" w:type="dxa"/>
            </w:tcMar>
            <w:vAlign w:val="center"/>
          </w:tcPr>
          <w:p>
            <w:pPr>
              <w:spacing w:after="0"/>
            </w:pPr>
            <w:r>
              <w:rPr>
                <w:color w:val="243447"/>
                <w:sz w:val="18"/>
              </w:rPr>
              <w:t>Aucune publication sans preuve</w:t>
            </w:r>
          </w:p>
        </w:tc>
      </w:tr>
      <w:tr>
        <w:trPr>
          <w:cantSplit/>
        </w:trPr>
        <w:tc>
          <w:tcPr>
            <w:tcW w:type="dxa" w:w="1700"/>
            <w:shd w:fill="F4F7F9"/>
            <w:tcMar>
              <w:top w:w="80" w:type="dxa"/>
              <w:start w:w="120" w:type="dxa"/>
              <w:bottom w:w="80" w:type="dxa"/>
              <w:end w:w="120" w:type="dxa"/>
            </w:tcMar>
            <w:vAlign w:val="center"/>
          </w:tcPr>
          <w:p>
            <w:pPr>
              <w:spacing w:after="0"/>
            </w:pPr>
            <w:r>
              <w:rPr>
                <w:color w:val="243447"/>
                <w:sz w:val="18"/>
              </w:rPr>
              <w:t>6 — Audio</w:t>
            </w:r>
          </w:p>
        </w:tc>
        <w:tc>
          <w:tcPr>
            <w:tcW w:type="dxa" w:w="4100"/>
            <w:shd w:fill="F4F7F9"/>
            <w:tcMar>
              <w:top w:w="80" w:type="dxa"/>
              <w:start w:w="120" w:type="dxa"/>
              <w:bottom w:w="80" w:type="dxa"/>
              <w:end w:w="120" w:type="dxa"/>
            </w:tcMar>
            <w:vAlign w:val="center"/>
          </w:tcPr>
          <w:p>
            <w:pPr>
              <w:spacing w:after="0"/>
            </w:pPr>
            <w:r>
              <w:rPr>
                <w:color w:val="243447"/>
                <w:sz w:val="18"/>
              </w:rPr>
              <w:t>Transcription, comparaison et contrôles acoustiques</w:t>
            </w:r>
          </w:p>
        </w:tc>
        <w:tc>
          <w:tcPr>
            <w:tcW w:type="dxa" w:w="3560"/>
            <w:shd w:fill="F4F7F9"/>
            <w:tcMar>
              <w:top w:w="80" w:type="dxa"/>
              <w:start w:w="120" w:type="dxa"/>
              <w:bottom w:w="80" w:type="dxa"/>
              <w:end w:w="120" w:type="dxa"/>
            </w:tcMar>
            <w:vAlign w:val="center"/>
          </w:tcPr>
          <w:p>
            <w:pPr>
              <w:spacing w:after="0"/>
            </w:pPr>
            <w:r>
              <w:rPr>
                <w:color w:val="243447"/>
                <w:sz w:val="18"/>
              </w:rPr>
              <w:t>Paquets audio certifiés</w:t>
            </w:r>
          </w:p>
        </w:tc>
      </w:tr>
      <w:tr>
        <w:trPr>
          <w:cantSplit/>
        </w:trPr>
        <w:tc>
          <w:tcPr>
            <w:tcW w:type="dxa" w:w="1700"/>
            <w:tcMar>
              <w:top w:w="80" w:type="dxa"/>
              <w:start w:w="120" w:type="dxa"/>
              <w:bottom w:w="80" w:type="dxa"/>
              <w:end w:w="120" w:type="dxa"/>
            </w:tcMar>
            <w:vAlign w:val="center"/>
          </w:tcPr>
          <w:p>
            <w:pPr>
              <w:spacing w:after="0"/>
            </w:pPr>
            <w:r>
              <w:rPr>
                <w:color w:val="243447"/>
                <w:sz w:val="18"/>
              </w:rPr>
              <w:t>7 — Pilote</w:t>
            </w:r>
          </w:p>
        </w:tc>
        <w:tc>
          <w:tcPr>
            <w:tcW w:type="dxa" w:w="4100"/>
            <w:tcMar>
              <w:top w:w="80" w:type="dxa"/>
              <w:start w:w="120" w:type="dxa"/>
              <w:bottom w:w="80" w:type="dxa"/>
              <w:end w:w="120" w:type="dxa"/>
            </w:tcMar>
            <w:vAlign w:val="center"/>
          </w:tcPr>
          <w:p>
            <w:pPr>
              <w:spacing w:after="0"/>
            </w:pPr>
            <w:r>
              <w:rPr>
                <w:color w:val="243447"/>
                <w:sz w:val="18"/>
              </w:rPr>
              <w:t>Revue de vrais arbres et retours spécialistes</w:t>
            </w:r>
          </w:p>
        </w:tc>
        <w:tc>
          <w:tcPr>
            <w:tcW w:type="dxa" w:w="3560"/>
            <w:tcMar>
              <w:top w:w="80" w:type="dxa"/>
              <w:start w:w="120" w:type="dxa"/>
              <w:bottom w:w="80" w:type="dxa"/>
              <w:end w:w="120" w:type="dxa"/>
            </w:tcMar>
            <w:vAlign w:val="center"/>
          </w:tcPr>
          <w:p>
            <w:pPr>
              <w:spacing w:after="0"/>
            </w:pPr>
            <w:r>
              <w:rPr>
                <w:color w:val="243447"/>
                <w:sz w:val="18"/>
              </w:rPr>
              <w:t>Seuils ajustés et risques résiduels acceptés</w:t>
            </w:r>
          </w:p>
        </w:tc>
      </w:tr>
    </w:tbl>
    <w:p>
      <w:pPr>
        <w:spacing w:after="0"/>
      </w:pPr>
    </w:p>
    <w:p>
      <w:pPr>
        <w:pStyle w:val="Heading1"/>
      </w:pPr>
      <w:r>
        <w:t>20. Checklist de publication</w:t>
      </w:r>
    </w:p>
    <w:p>
      <w:pPr>
        <w:spacing w:after="40"/>
        <w:ind w:left="403" w:hanging="403"/>
      </w:pPr>
      <w:r>
        <w:rPr>
          <w:color w:val="1F4E78"/>
        </w:rPr>
        <w:t xml:space="preserve">☐  </w:t>
      </w:r>
      <w:r>
        <w:t>Contrat pédagogique approuvé et version exacte référencée.</w:t>
      </w:r>
    </w:p>
    <w:p>
      <w:pPr>
        <w:spacing w:after="40"/>
        <w:ind w:left="403" w:hanging="403"/>
      </w:pPr>
      <w:r>
        <w:rPr>
          <w:color w:val="1F4E78"/>
        </w:rPr>
        <w:t xml:space="preserve">☐  </w:t>
      </w:r>
      <w:r>
        <w:t>Structure du graphe valide et couverture complète prouvée.</w:t>
      </w:r>
    </w:p>
    <w:p>
      <w:pPr>
        <w:spacing w:after="40"/>
        <w:ind w:left="403" w:hanging="403"/>
      </w:pPr>
      <w:r>
        <w:rPr>
          <w:color w:val="1F4E78"/>
        </w:rPr>
        <w:t xml:space="preserve">☐  </w:t>
      </w:r>
      <w:r>
        <w:t>Aucune violation bloquante de neutralité, sécurité ou exactitude.</w:t>
      </w:r>
    </w:p>
    <w:p>
      <w:pPr>
        <w:spacing w:after="40"/>
        <w:ind w:left="403" w:hanging="403"/>
      </w:pPr>
      <w:r>
        <w:rPr>
          <w:color w:val="1F4E78"/>
        </w:rPr>
        <w:t xml:space="preserve">☐  </w:t>
      </w:r>
      <w:r>
        <w:t>Tous les chemins alignés avec leurs leçons déclarées.</w:t>
      </w:r>
    </w:p>
    <w:p>
      <w:pPr>
        <w:spacing w:after="40"/>
        <w:ind w:left="403" w:hanging="403"/>
      </w:pPr>
      <w:r>
        <w:rPr>
          <w:color w:val="1F4E78"/>
        </w:rPr>
        <w:t xml:space="preserve">☐  </w:t>
      </w:r>
      <w:r>
        <w:t>Questions, intentions, relances et replis testés.</w:t>
      </w:r>
    </w:p>
    <w:p>
      <w:pPr>
        <w:spacing w:after="40"/>
        <w:ind w:left="403" w:hanging="403"/>
      </w:pPr>
      <w:r>
        <w:rPr>
          <w:color w:val="1F4E78"/>
        </w:rPr>
        <w:t xml:space="preserve">☐  </w:t>
      </w:r>
      <w:r>
        <w:t>Revues humaines obligatoires réalisées.</w:t>
      </w:r>
    </w:p>
    <w:p>
      <w:pPr>
        <w:spacing w:after="40"/>
        <w:ind w:left="403" w:hanging="403"/>
      </w:pPr>
      <w:r>
        <w:rPr>
          <w:color w:val="1F4E78"/>
        </w:rPr>
        <w:t xml:space="preserve">☐  </w:t>
      </w:r>
      <w:r>
        <w:t>Audio conforme au texte et validé acoustiquement.</w:t>
      </w:r>
    </w:p>
    <w:p>
      <w:pPr>
        <w:spacing w:after="40"/>
        <w:ind w:left="403" w:hanging="403"/>
      </w:pPr>
      <w:r>
        <w:rPr>
          <w:color w:val="1F4E78"/>
        </w:rPr>
        <w:t xml:space="preserve">☐  </w:t>
      </w:r>
      <w:r>
        <w:t>Rapport final, empreintes et versions enregistrés.</w:t>
      </w:r>
    </w:p>
    <w:p>
      <w:pPr>
        <w:spacing w:after="40"/>
        <w:ind w:left="403" w:hanging="403"/>
      </w:pPr>
      <w:r>
        <w:rPr>
          <w:color w:val="1F4E78"/>
        </w:rPr>
        <w:t xml:space="preserve">☐  </w:t>
      </w:r>
      <w:r>
        <w:t>Paquet signé avec statut APPROVED_PACKAGE.</w:t>
      </w:r>
    </w:p>
    <w:p>
      <w:pPr>
        <w:pStyle w:val="Heading1"/>
      </w:pPr>
      <w:r>
        <w:t>21. Synthèse</w:t>
      </w:r>
    </w:p>
    <w:p>
      <w:r>
        <w:t>Le dispositif recommandé repose sur une validation en profondeur : contrat pédagogique formel, règles bloquantes, analyse contextuelle, ontologie des dangers, preuve d’apprentissage, couverture exhaustive du graphe, validateurs indépendants, tests adversariaux, revue humaine ciblée et contrôle de l’audio final. Cette architecture permet d’automatiser un volume important d’histoires tout en maintenant une barrière de publication explicable et réversible.</w:t>
      </w: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88A"/>
        <w:sz w:val="16"/>
      </w:rPr>
      <w:t>Spécification de contrôle éditorial • Version 1.0 • Septembre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F7C83"/>
        <w:sz w:val="16"/>
      </w:rPr>
      <w:t>VALIDATION AUTOMATIQUE DES HISTOIRES ÉDUCATIVES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suff w:val="tab"/>
      <w:pPr>
        <w:tabs>
          <w:tab w:val="num" w:pos="540"/>
        </w:tabs>
        <w:ind w:left="540" w:hanging="270"/>
      </w:pPr>
    </w:lvl>
  </w:abstractNum>
  <w:num w:numId="10">
    <w:abstractNumId w:val="9"/>
  </w:num>
  <w:abstractNum w:abstractNumId="10">
    <w:lvl w:ilvl="0">
      <w:start w:val="1"/>
      <w:numFmt w:val="decimal"/>
      <w:lvlText w:val="%1."/>
      <w:suff w:val="tab"/>
      <w:pPr>
        <w:tabs>
          <w:tab w:val="num" w:pos="540"/>
        </w:tabs>
        <w:ind w:left="540" w:hanging="270"/>
      </w:pPr>
    </w:lvl>
  </w:abstractNum>
  <w:num w:numId="11">
    <w:abstractNumId w:val="10"/>
  </w:num>
  <w:abstractNum w:abstractNumId="11">
    <w:lvl w:ilvl="0">
      <w:start w:val="1"/>
      <w:numFmt w:val="decimal"/>
      <w:lvlText w:val="%1."/>
      <w:suff w:val="tab"/>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F7C83"/>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6788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74" w:lineRule="auto"/>
      <w:ind w:left="547" w:hanging="274"/>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74" w:lineRule="auto"/>
      <w:ind w:left="547" w:hanging="274"/>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80"/>
      <w:ind w:left="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automatique des histoires éducatives</dc:title>
  <dc:subject>Spécification technique et éditoriale</dc:subject>
  <dc:creator>Projet Forêt narrative éducative</dc:creator>
  <cp:keywords>validation, histoires éducatives, sécurité, pédagogie, neutralité, audio</cp:keywords>
  <dc:description>generated by python-docx</dc:description>
  <cp:lastModifiedBy/>
  <cp:revision>1</cp:revision>
  <dcterms:created xsi:type="dcterms:W3CDTF">2013-12-23T23:15:00Z</dcterms:created>
  <dcterms:modified xsi:type="dcterms:W3CDTF">2013-12-23T23:15:00Z</dcterms:modified>
  <cp:category/>
</cp:coreProperties>
</file>