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006" w:rsidRPr="00B84C1D" w:rsidRDefault="00621006" w:rsidP="00621006">
      <w:pPr>
        <w:jc w:val="center"/>
        <w:rPr>
          <w:rFonts w:asciiTheme="majorHAnsi" w:hAnsiTheme="majorHAnsi"/>
          <w:sz w:val="28"/>
          <w:szCs w:val="28"/>
        </w:rPr>
      </w:pPr>
      <w:proofErr w:type="spellStart"/>
      <w:proofErr w:type="gramStart"/>
      <w:r w:rsidRPr="00B84C1D">
        <w:rPr>
          <w:rFonts w:asciiTheme="majorHAnsi" w:hAnsiTheme="majorHAnsi"/>
          <w:sz w:val="28"/>
          <w:szCs w:val="28"/>
        </w:rPr>
        <w:t>cTakes</w:t>
      </w:r>
      <w:proofErr w:type="spellEnd"/>
      <w:proofErr w:type="gramEnd"/>
      <w:r w:rsidRPr="00B84C1D">
        <w:rPr>
          <w:rFonts w:asciiTheme="majorHAnsi" w:hAnsiTheme="majorHAnsi"/>
          <w:sz w:val="28"/>
          <w:szCs w:val="28"/>
        </w:rPr>
        <w:t xml:space="preserve"> Dictionary Lookup Module 2</w:t>
      </w:r>
      <w:r>
        <w:rPr>
          <w:rFonts w:asciiTheme="majorHAnsi" w:hAnsiTheme="majorHAnsi"/>
          <w:sz w:val="28"/>
          <w:szCs w:val="28"/>
        </w:rPr>
        <w:t xml:space="preserve"> Statistics</w:t>
      </w:r>
    </w:p>
    <w:p w:rsidR="00621006" w:rsidRDefault="00621006" w:rsidP="00621006">
      <w:pPr>
        <w:jc w:val="center"/>
        <w:rPr>
          <w:rFonts w:asciiTheme="majorHAnsi" w:hAnsiTheme="majorHAnsi"/>
        </w:rPr>
      </w:pPr>
    </w:p>
    <w:p w:rsidR="00621006" w:rsidRPr="00770085" w:rsidRDefault="00621006" w:rsidP="00621006">
      <w:pPr>
        <w:jc w:val="center"/>
        <w:rPr>
          <w:rFonts w:asciiTheme="majorHAnsi" w:hAnsiTheme="majorHAnsi"/>
        </w:rPr>
      </w:pPr>
      <w:r>
        <w:rPr>
          <w:rFonts w:asciiTheme="majorHAnsi" w:hAnsiTheme="majorHAnsi"/>
        </w:rPr>
        <w:t>3</w:t>
      </w:r>
      <w:r w:rsidRPr="00770085">
        <w:rPr>
          <w:rFonts w:asciiTheme="majorHAnsi" w:hAnsiTheme="majorHAnsi"/>
        </w:rPr>
        <w:t>-</w:t>
      </w:r>
      <w:r>
        <w:rPr>
          <w:rFonts w:asciiTheme="majorHAnsi" w:hAnsiTheme="majorHAnsi"/>
        </w:rPr>
        <w:t>04</w:t>
      </w:r>
      <w:r w:rsidRPr="00770085">
        <w:rPr>
          <w:rFonts w:asciiTheme="majorHAnsi" w:hAnsiTheme="majorHAnsi"/>
        </w:rPr>
        <w:t>-2014</w:t>
      </w:r>
    </w:p>
    <w:p w:rsidR="00621006" w:rsidRDefault="00621006" w:rsidP="00621006">
      <w:r>
        <w:br w:type="page"/>
      </w:r>
    </w:p>
    <w:p w:rsidR="00621006" w:rsidRDefault="00621006" w:rsidP="00621006">
      <w:r>
        <w:lastRenderedPageBreak/>
        <w:br w:type="page"/>
      </w:r>
      <w:bookmarkStart w:id="0" w:name="_Toc376977877"/>
    </w:p>
    <w:bookmarkEnd w:id="0"/>
    <w:p w:rsidR="00621006" w:rsidRDefault="003624B7" w:rsidP="00621006">
      <w:pPr>
        <w:pStyle w:val="Heading1"/>
      </w:pPr>
      <w:r>
        <w:lastRenderedPageBreak/>
        <w:t>Dictionaries</w:t>
      </w:r>
    </w:p>
    <w:p w:rsidR="00621006" w:rsidRDefault="00621006" w:rsidP="00621006">
      <w:pPr>
        <w:pStyle w:val="ListParagraph"/>
      </w:pPr>
    </w:p>
    <w:p w:rsidR="00621006" w:rsidRDefault="00621006" w:rsidP="00621006">
      <w:pPr>
        <w:pStyle w:val="Heading2"/>
      </w:pPr>
      <w:r w:rsidRPr="006C5D8A">
        <w:rPr>
          <w:sz w:val="24"/>
          <w:szCs w:val="24"/>
        </w:rPr>
        <w:t>Dictionaries</w:t>
      </w:r>
    </w:p>
    <w:p w:rsidR="006C5D8A" w:rsidRDefault="00621006" w:rsidP="006C5D8A">
      <w:pPr>
        <w:rPr>
          <w:rFonts w:ascii="Times New Roman" w:hAnsi="Times New Roman" w:cs="Times New Roman"/>
        </w:rPr>
      </w:pPr>
      <w:r>
        <w:rPr>
          <w:rFonts w:ascii="Times New Roman" w:hAnsi="Times New Roman" w:cs="Times New Roman"/>
        </w:rPr>
        <w:t xml:space="preserve">Four </w:t>
      </w:r>
      <w:r w:rsidR="006C5D8A">
        <w:rPr>
          <w:rFonts w:ascii="Times New Roman" w:hAnsi="Times New Roman" w:cs="Times New Roman"/>
        </w:rPr>
        <w:t>variations a</w:t>
      </w:r>
      <w:r>
        <w:rPr>
          <w:rFonts w:ascii="Times New Roman" w:hAnsi="Times New Roman" w:cs="Times New Roman"/>
        </w:rPr>
        <w:t xml:space="preserve"> </w:t>
      </w:r>
      <w:r w:rsidR="006C5D8A">
        <w:rPr>
          <w:rFonts w:ascii="Times New Roman" w:hAnsi="Times New Roman" w:cs="Times New Roman"/>
        </w:rPr>
        <w:t>dictionary</w:t>
      </w:r>
      <w:r>
        <w:rPr>
          <w:rFonts w:ascii="Times New Roman" w:hAnsi="Times New Roman" w:cs="Times New Roman"/>
        </w:rPr>
        <w:t xml:space="preserve"> with the standard </w:t>
      </w:r>
      <w:proofErr w:type="spellStart"/>
      <w:r>
        <w:rPr>
          <w:rFonts w:ascii="Times New Roman" w:hAnsi="Times New Roman" w:cs="Times New Roman"/>
        </w:rPr>
        <w:t>cTakes</w:t>
      </w:r>
      <w:proofErr w:type="spellEnd"/>
      <w:r>
        <w:rPr>
          <w:rFonts w:ascii="Times New Roman" w:hAnsi="Times New Roman" w:cs="Times New Roman"/>
        </w:rPr>
        <w:t xml:space="preserve"> UMLS terms were used for speed trials.  </w:t>
      </w:r>
      <w:r w:rsidR="006C5D8A">
        <w:rPr>
          <w:rFonts w:ascii="Times New Roman" w:hAnsi="Times New Roman" w:cs="Times New Roman"/>
        </w:rPr>
        <w:t xml:space="preserve">Each Dictionary variation encompassed </w:t>
      </w:r>
      <w:proofErr w:type="spellStart"/>
      <w:r w:rsidR="006C5D8A">
        <w:rPr>
          <w:rFonts w:ascii="Times New Roman" w:hAnsi="Times New Roman" w:cs="Times New Roman"/>
        </w:rPr>
        <w:t>Snomed</w:t>
      </w:r>
      <w:proofErr w:type="spellEnd"/>
      <w:r w:rsidR="006C5D8A">
        <w:rPr>
          <w:rFonts w:ascii="Times New Roman" w:hAnsi="Times New Roman" w:cs="Times New Roman"/>
        </w:rPr>
        <w:t xml:space="preserve"> CT Terms, non-</w:t>
      </w:r>
      <w:proofErr w:type="spellStart"/>
      <w:r w:rsidR="006C5D8A">
        <w:rPr>
          <w:rFonts w:ascii="Times New Roman" w:hAnsi="Times New Roman" w:cs="Times New Roman"/>
        </w:rPr>
        <w:t>Snomed</w:t>
      </w:r>
      <w:proofErr w:type="spellEnd"/>
      <w:r w:rsidR="006C5D8A">
        <w:rPr>
          <w:rFonts w:ascii="Times New Roman" w:hAnsi="Times New Roman" w:cs="Times New Roman"/>
        </w:rPr>
        <w:t xml:space="preserve"> CT synonym (by CUI) Terms, and </w:t>
      </w:r>
      <w:proofErr w:type="spellStart"/>
      <w:r w:rsidR="006C5D8A">
        <w:rPr>
          <w:rFonts w:ascii="Times New Roman" w:hAnsi="Times New Roman" w:cs="Times New Roman"/>
        </w:rPr>
        <w:t>RXNorm</w:t>
      </w:r>
      <w:proofErr w:type="spellEnd"/>
      <w:r w:rsidR="006C5D8A">
        <w:rPr>
          <w:rFonts w:ascii="Times New Roman" w:hAnsi="Times New Roman" w:cs="Times New Roman"/>
        </w:rPr>
        <w:t xml:space="preserve"> ~ </w:t>
      </w:r>
      <w:proofErr w:type="spellStart"/>
      <w:r w:rsidR="006C5D8A">
        <w:rPr>
          <w:rFonts w:ascii="Times New Roman" w:hAnsi="Times New Roman" w:cs="Times New Roman"/>
        </w:rPr>
        <w:t>Orangebook</w:t>
      </w:r>
      <w:proofErr w:type="spellEnd"/>
      <w:r w:rsidR="006C5D8A">
        <w:rPr>
          <w:rFonts w:ascii="Times New Roman" w:hAnsi="Times New Roman" w:cs="Times New Roman"/>
        </w:rPr>
        <w:t xml:space="preserve"> Medication Terms.  The four dictionaries varied in indexing approach, pre-filtration of </w:t>
      </w:r>
      <w:proofErr w:type="spellStart"/>
      <w:r w:rsidR="006C5D8A">
        <w:rPr>
          <w:rFonts w:ascii="Times New Roman" w:hAnsi="Times New Roman" w:cs="Times New Roman"/>
        </w:rPr>
        <w:t>Orangebook</w:t>
      </w:r>
      <w:proofErr w:type="spellEnd"/>
      <w:r w:rsidR="006C5D8A">
        <w:rPr>
          <w:rFonts w:ascii="Times New Roman" w:hAnsi="Times New Roman" w:cs="Times New Roman"/>
        </w:rPr>
        <w:t xml:space="preserve"> medications, and “cleanup” of Terms.</w:t>
      </w:r>
      <w:r w:rsidR="00036033">
        <w:rPr>
          <w:rFonts w:ascii="Times New Roman" w:hAnsi="Times New Roman" w:cs="Times New Roman"/>
        </w:rPr>
        <w:t xml:space="preserve">  All dictionaries were in </w:t>
      </w:r>
      <w:proofErr w:type="spellStart"/>
      <w:r w:rsidR="00036033">
        <w:rPr>
          <w:rFonts w:ascii="Times New Roman" w:hAnsi="Times New Roman" w:cs="Times New Roman"/>
        </w:rPr>
        <w:t>Hsqldb</w:t>
      </w:r>
      <w:proofErr w:type="spellEnd"/>
      <w:r w:rsidR="00036033">
        <w:rPr>
          <w:rFonts w:ascii="Times New Roman" w:hAnsi="Times New Roman" w:cs="Times New Roman"/>
        </w:rPr>
        <w:t xml:space="preserve"> cached table format, except for the </w:t>
      </w:r>
      <w:proofErr w:type="spellStart"/>
      <w:proofErr w:type="gramStart"/>
      <w:r w:rsidR="00036033">
        <w:rPr>
          <w:rFonts w:ascii="Times New Roman" w:hAnsi="Times New Roman" w:cs="Times New Roman"/>
        </w:rPr>
        <w:t>Orangebook</w:t>
      </w:r>
      <w:proofErr w:type="spellEnd"/>
      <w:r w:rsidR="00036033">
        <w:rPr>
          <w:rFonts w:ascii="Times New Roman" w:hAnsi="Times New Roman" w:cs="Times New Roman"/>
        </w:rPr>
        <w:t xml:space="preserve">  </w:t>
      </w:r>
      <w:proofErr w:type="spellStart"/>
      <w:r w:rsidR="00036033">
        <w:rPr>
          <w:rFonts w:ascii="Times New Roman" w:hAnsi="Times New Roman" w:cs="Times New Roman"/>
        </w:rPr>
        <w:t>Lucene</w:t>
      </w:r>
      <w:proofErr w:type="spellEnd"/>
      <w:proofErr w:type="gramEnd"/>
      <w:r w:rsidR="00036033">
        <w:rPr>
          <w:rFonts w:ascii="Times New Roman" w:hAnsi="Times New Roman" w:cs="Times New Roman"/>
        </w:rPr>
        <w:t xml:space="preserve"> indexes used in the non-</w:t>
      </w:r>
      <w:proofErr w:type="spellStart"/>
      <w:r w:rsidR="00036033">
        <w:rPr>
          <w:rFonts w:ascii="Times New Roman" w:hAnsi="Times New Roman" w:cs="Times New Roman"/>
        </w:rPr>
        <w:t>prefiltered</w:t>
      </w:r>
      <w:proofErr w:type="spellEnd"/>
      <w:r w:rsidR="00036033">
        <w:rPr>
          <w:rFonts w:ascii="Times New Roman" w:hAnsi="Times New Roman" w:cs="Times New Roman"/>
        </w:rPr>
        <w:t xml:space="preserve"> drug dictionaries.</w:t>
      </w:r>
      <w:r w:rsidR="00A0432C">
        <w:rPr>
          <w:rFonts w:ascii="Times New Roman" w:hAnsi="Times New Roman" w:cs="Times New Roman"/>
        </w:rPr>
        <w:t xml:space="preserve">  All dictionaries were generated from UMLS 2011ab sources.  All dictionaries only contained Terms for </w:t>
      </w:r>
      <w:proofErr w:type="spellStart"/>
      <w:r w:rsidR="00A0432C">
        <w:rPr>
          <w:rFonts w:ascii="Times New Roman" w:hAnsi="Times New Roman" w:cs="Times New Roman"/>
        </w:rPr>
        <w:t>cTakes</w:t>
      </w:r>
      <w:proofErr w:type="spellEnd"/>
      <w:r w:rsidR="00A0432C">
        <w:rPr>
          <w:rFonts w:ascii="Times New Roman" w:hAnsi="Times New Roman" w:cs="Times New Roman"/>
        </w:rPr>
        <w:t xml:space="preserve">-relevant TUIs, those being the TUIs belonging to the standard </w:t>
      </w:r>
      <w:proofErr w:type="spellStart"/>
      <w:r w:rsidR="00A0432C">
        <w:rPr>
          <w:rFonts w:ascii="Times New Roman" w:hAnsi="Times New Roman" w:cs="Times New Roman"/>
        </w:rPr>
        <w:t>cTakes</w:t>
      </w:r>
      <w:proofErr w:type="spellEnd"/>
      <w:r w:rsidR="00A0432C">
        <w:rPr>
          <w:rFonts w:ascii="Times New Roman" w:hAnsi="Times New Roman" w:cs="Times New Roman"/>
        </w:rPr>
        <w:t xml:space="preserve"> semantic groups.</w:t>
      </w:r>
    </w:p>
    <w:p w:rsidR="006C5D8A" w:rsidRPr="006C5D8A" w:rsidRDefault="006C5D8A" w:rsidP="006C5D8A">
      <w:pPr>
        <w:rPr>
          <w:rFonts w:ascii="Times New Roman" w:hAnsi="Times New Roman" w:cs="Times New Roman"/>
        </w:rPr>
      </w:pPr>
    </w:p>
    <w:p w:rsidR="00621006" w:rsidRDefault="006C5D8A" w:rsidP="006C5D8A">
      <w:pPr>
        <w:rPr>
          <w:rFonts w:ascii="Times New Roman" w:hAnsi="Times New Roman" w:cs="Times New Roman"/>
        </w:rPr>
      </w:pPr>
      <w:r>
        <w:rPr>
          <w:rFonts w:ascii="Times New Roman" w:hAnsi="Times New Roman" w:cs="Times New Roman"/>
        </w:rPr>
        <w:t>The two indexing approaches used were First Word Indexing, as used by the previous dictionary lookup module, and Rare Word Indexing, as used by the new dictionary lookup module.  For details on Rare Word Indexing, see the Dictionary Lookup Help documentation.</w:t>
      </w:r>
    </w:p>
    <w:p w:rsidR="006C5D8A" w:rsidRDefault="006C5D8A" w:rsidP="006C5D8A">
      <w:pPr>
        <w:rPr>
          <w:rFonts w:ascii="Times New Roman" w:hAnsi="Times New Roman" w:cs="Times New Roman"/>
        </w:rPr>
      </w:pPr>
    </w:p>
    <w:p w:rsidR="006C5D8A" w:rsidRDefault="00036033" w:rsidP="006C5D8A">
      <w:pPr>
        <w:rPr>
          <w:rFonts w:ascii="Times New Roman" w:hAnsi="Times New Roman" w:cs="Times New Roman"/>
        </w:rPr>
      </w:pPr>
      <w:r>
        <w:rPr>
          <w:rFonts w:ascii="Times New Roman" w:hAnsi="Times New Roman" w:cs="Times New Roman"/>
        </w:rPr>
        <w:t xml:space="preserve">The two First Word Index dictionaries did not have RX Norm terms pre-filtered by </w:t>
      </w:r>
      <w:proofErr w:type="spellStart"/>
      <w:r>
        <w:rPr>
          <w:rFonts w:ascii="Times New Roman" w:hAnsi="Times New Roman" w:cs="Times New Roman"/>
        </w:rPr>
        <w:t>Orangebook</w:t>
      </w:r>
      <w:proofErr w:type="spellEnd"/>
      <w:r>
        <w:rPr>
          <w:rFonts w:ascii="Times New Roman" w:hAnsi="Times New Roman" w:cs="Times New Roman"/>
        </w:rPr>
        <w:t xml:space="preserve">, but instead the </w:t>
      </w:r>
      <w:proofErr w:type="spellStart"/>
      <w:r>
        <w:rPr>
          <w:rFonts w:ascii="Times New Roman" w:hAnsi="Times New Roman" w:cs="Times New Roman"/>
        </w:rPr>
        <w:t>Orangebook</w:t>
      </w:r>
      <w:proofErr w:type="spellEnd"/>
      <w:r>
        <w:rPr>
          <w:rFonts w:ascii="Times New Roman" w:hAnsi="Times New Roman" w:cs="Times New Roman"/>
        </w:rPr>
        <w:t xml:space="preserve"> resided in a separate </w:t>
      </w:r>
      <w:proofErr w:type="spellStart"/>
      <w:r>
        <w:rPr>
          <w:rFonts w:ascii="Times New Roman" w:hAnsi="Times New Roman" w:cs="Times New Roman"/>
        </w:rPr>
        <w:t>Lucene</w:t>
      </w:r>
      <w:proofErr w:type="spellEnd"/>
      <w:r>
        <w:rPr>
          <w:rFonts w:ascii="Times New Roman" w:hAnsi="Times New Roman" w:cs="Times New Roman"/>
        </w:rPr>
        <w:t xml:space="preserve"> index and filtering was done at run-time.  This is the approach taken by the previous dictionary lookup module.  The two Rare Word Index dictionaries did have medications pre-filtered by </w:t>
      </w:r>
      <w:proofErr w:type="spellStart"/>
      <w:r>
        <w:rPr>
          <w:rFonts w:ascii="Times New Roman" w:hAnsi="Times New Roman" w:cs="Times New Roman"/>
        </w:rPr>
        <w:t>orangebook</w:t>
      </w:r>
      <w:proofErr w:type="spellEnd"/>
      <w:r>
        <w:rPr>
          <w:rFonts w:ascii="Times New Roman" w:hAnsi="Times New Roman" w:cs="Times New Roman"/>
        </w:rPr>
        <w:t xml:space="preserve"> as this is the approach taken by the new dictionary lookup module.</w:t>
      </w:r>
    </w:p>
    <w:p w:rsidR="00036033" w:rsidRDefault="00036033" w:rsidP="006C5D8A">
      <w:pPr>
        <w:rPr>
          <w:rFonts w:ascii="Times New Roman" w:hAnsi="Times New Roman" w:cs="Times New Roman"/>
        </w:rPr>
      </w:pPr>
    </w:p>
    <w:p w:rsidR="00036033" w:rsidRDefault="00036033" w:rsidP="006C5D8A">
      <w:pPr>
        <w:rPr>
          <w:rFonts w:ascii="Times New Roman" w:hAnsi="Times New Roman" w:cs="Times New Roman"/>
        </w:rPr>
      </w:pPr>
      <w:r>
        <w:rPr>
          <w:rFonts w:ascii="Times New Roman" w:hAnsi="Times New Roman" w:cs="Times New Roman"/>
        </w:rPr>
        <w:t>Two variations of Term text filtration were used for both index type dictionaries.  For information on Term text filtration (“cleanup”), see the Dictionary Creator Tool documentation.</w:t>
      </w:r>
    </w:p>
    <w:p w:rsidR="00036033" w:rsidRDefault="00036033" w:rsidP="006C5D8A">
      <w:pPr>
        <w:rPr>
          <w:rFonts w:ascii="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036033" w:rsidTr="00036033">
        <w:tc>
          <w:tcPr>
            <w:tcW w:w="3192" w:type="dxa"/>
          </w:tcPr>
          <w:p w:rsidR="00036033" w:rsidRPr="00A0432C" w:rsidRDefault="00A0432C" w:rsidP="00A0432C">
            <w:pPr>
              <w:jc w:val="center"/>
              <w:rPr>
                <w:rFonts w:cstheme="minorHAnsi"/>
                <w:b/>
              </w:rPr>
            </w:pPr>
            <w:r w:rsidRPr="00A0432C">
              <w:rPr>
                <w:rFonts w:cstheme="minorHAnsi"/>
                <w:b/>
              </w:rPr>
              <w:t>Name</w:t>
            </w:r>
          </w:p>
        </w:tc>
        <w:tc>
          <w:tcPr>
            <w:tcW w:w="3192" w:type="dxa"/>
          </w:tcPr>
          <w:p w:rsidR="00036033" w:rsidRPr="00A0432C" w:rsidRDefault="00A0432C" w:rsidP="00A0432C">
            <w:pPr>
              <w:jc w:val="center"/>
              <w:rPr>
                <w:rFonts w:cstheme="minorHAnsi"/>
                <w:b/>
              </w:rPr>
            </w:pPr>
            <w:r w:rsidRPr="00A0432C">
              <w:rPr>
                <w:rFonts w:cstheme="minorHAnsi"/>
                <w:b/>
              </w:rPr>
              <w:t>Index Type</w:t>
            </w:r>
          </w:p>
        </w:tc>
        <w:tc>
          <w:tcPr>
            <w:tcW w:w="3192" w:type="dxa"/>
          </w:tcPr>
          <w:p w:rsidR="00036033" w:rsidRPr="00A0432C" w:rsidRDefault="00A0432C" w:rsidP="00A0432C">
            <w:pPr>
              <w:jc w:val="center"/>
              <w:rPr>
                <w:rFonts w:cstheme="minorHAnsi"/>
                <w:b/>
              </w:rPr>
            </w:pPr>
            <w:r w:rsidRPr="00A0432C">
              <w:rPr>
                <w:rFonts w:cstheme="minorHAnsi"/>
                <w:b/>
              </w:rPr>
              <w:t>Filtered Term Text</w:t>
            </w:r>
          </w:p>
        </w:tc>
      </w:tr>
      <w:tr w:rsidR="00036033" w:rsidTr="00036033">
        <w:tc>
          <w:tcPr>
            <w:tcW w:w="3192" w:type="dxa"/>
          </w:tcPr>
          <w:p w:rsidR="00036033" w:rsidRPr="00A0432C" w:rsidRDefault="00A0432C" w:rsidP="00A0432C">
            <w:pPr>
              <w:jc w:val="center"/>
              <w:rPr>
                <w:rFonts w:cstheme="minorHAnsi"/>
              </w:rPr>
            </w:pPr>
            <w:r w:rsidRPr="00A0432C">
              <w:rPr>
                <w:rFonts w:cstheme="minorHAnsi"/>
              </w:rPr>
              <w:t>FN</w:t>
            </w:r>
          </w:p>
        </w:tc>
        <w:tc>
          <w:tcPr>
            <w:tcW w:w="3192" w:type="dxa"/>
          </w:tcPr>
          <w:p w:rsidR="00036033" w:rsidRPr="00A0432C" w:rsidRDefault="00A0432C" w:rsidP="00A0432C">
            <w:pPr>
              <w:jc w:val="center"/>
              <w:rPr>
                <w:rFonts w:cstheme="minorHAnsi"/>
              </w:rPr>
            </w:pPr>
            <w:r w:rsidRPr="00A0432C">
              <w:rPr>
                <w:rFonts w:cstheme="minorHAnsi"/>
              </w:rPr>
              <w:t>First Word</w:t>
            </w:r>
          </w:p>
        </w:tc>
        <w:tc>
          <w:tcPr>
            <w:tcW w:w="3192" w:type="dxa"/>
          </w:tcPr>
          <w:p w:rsidR="00036033" w:rsidRPr="00A0432C" w:rsidRDefault="00A0432C" w:rsidP="00A0432C">
            <w:pPr>
              <w:jc w:val="center"/>
              <w:rPr>
                <w:rFonts w:cstheme="minorHAnsi"/>
              </w:rPr>
            </w:pPr>
            <w:r w:rsidRPr="00A0432C">
              <w:rPr>
                <w:rFonts w:cstheme="minorHAnsi"/>
              </w:rPr>
              <w:t>No</w:t>
            </w:r>
          </w:p>
        </w:tc>
      </w:tr>
      <w:tr w:rsidR="00036033" w:rsidTr="00036033">
        <w:tc>
          <w:tcPr>
            <w:tcW w:w="3192" w:type="dxa"/>
          </w:tcPr>
          <w:p w:rsidR="00036033" w:rsidRPr="00A0432C" w:rsidRDefault="00A0432C" w:rsidP="00A0432C">
            <w:pPr>
              <w:jc w:val="center"/>
              <w:rPr>
                <w:rFonts w:cstheme="minorHAnsi"/>
              </w:rPr>
            </w:pPr>
            <w:r w:rsidRPr="00A0432C">
              <w:rPr>
                <w:rFonts w:cstheme="minorHAnsi"/>
              </w:rPr>
              <w:t>FY</w:t>
            </w:r>
          </w:p>
        </w:tc>
        <w:tc>
          <w:tcPr>
            <w:tcW w:w="3192" w:type="dxa"/>
          </w:tcPr>
          <w:p w:rsidR="00036033" w:rsidRPr="00A0432C" w:rsidRDefault="00A0432C" w:rsidP="00A0432C">
            <w:pPr>
              <w:jc w:val="center"/>
              <w:rPr>
                <w:rFonts w:cstheme="minorHAnsi"/>
              </w:rPr>
            </w:pPr>
            <w:r w:rsidRPr="00A0432C">
              <w:rPr>
                <w:rFonts w:cstheme="minorHAnsi"/>
              </w:rPr>
              <w:t>First Word</w:t>
            </w:r>
          </w:p>
        </w:tc>
        <w:tc>
          <w:tcPr>
            <w:tcW w:w="3192" w:type="dxa"/>
          </w:tcPr>
          <w:p w:rsidR="00036033" w:rsidRPr="00A0432C" w:rsidRDefault="00A0432C" w:rsidP="00A0432C">
            <w:pPr>
              <w:jc w:val="center"/>
              <w:rPr>
                <w:rFonts w:cstheme="minorHAnsi"/>
              </w:rPr>
            </w:pPr>
            <w:r w:rsidRPr="00A0432C">
              <w:rPr>
                <w:rFonts w:cstheme="minorHAnsi"/>
              </w:rPr>
              <w:t>Yes</w:t>
            </w:r>
          </w:p>
        </w:tc>
      </w:tr>
      <w:tr w:rsidR="00036033" w:rsidTr="00036033">
        <w:tc>
          <w:tcPr>
            <w:tcW w:w="3192" w:type="dxa"/>
          </w:tcPr>
          <w:p w:rsidR="00036033" w:rsidRPr="00A0432C" w:rsidRDefault="00A0432C" w:rsidP="00A0432C">
            <w:pPr>
              <w:jc w:val="center"/>
              <w:rPr>
                <w:rFonts w:cstheme="minorHAnsi"/>
              </w:rPr>
            </w:pPr>
            <w:r w:rsidRPr="00A0432C">
              <w:rPr>
                <w:rFonts w:cstheme="minorHAnsi"/>
              </w:rPr>
              <w:t>RN</w:t>
            </w:r>
          </w:p>
        </w:tc>
        <w:tc>
          <w:tcPr>
            <w:tcW w:w="3192" w:type="dxa"/>
          </w:tcPr>
          <w:p w:rsidR="00036033" w:rsidRPr="00A0432C" w:rsidRDefault="00A0432C" w:rsidP="00A0432C">
            <w:pPr>
              <w:jc w:val="center"/>
              <w:rPr>
                <w:rFonts w:cstheme="minorHAnsi"/>
              </w:rPr>
            </w:pPr>
            <w:r w:rsidRPr="00A0432C">
              <w:rPr>
                <w:rFonts w:cstheme="minorHAnsi"/>
              </w:rPr>
              <w:t>Rare Word</w:t>
            </w:r>
          </w:p>
        </w:tc>
        <w:tc>
          <w:tcPr>
            <w:tcW w:w="3192" w:type="dxa"/>
          </w:tcPr>
          <w:p w:rsidR="00036033" w:rsidRPr="00A0432C" w:rsidRDefault="00A0432C" w:rsidP="00A0432C">
            <w:pPr>
              <w:jc w:val="center"/>
              <w:rPr>
                <w:rFonts w:cstheme="minorHAnsi"/>
              </w:rPr>
            </w:pPr>
            <w:r w:rsidRPr="00A0432C">
              <w:rPr>
                <w:rFonts w:cstheme="minorHAnsi"/>
              </w:rPr>
              <w:t>No</w:t>
            </w:r>
          </w:p>
        </w:tc>
      </w:tr>
      <w:tr w:rsidR="00036033" w:rsidTr="00036033">
        <w:tc>
          <w:tcPr>
            <w:tcW w:w="3192" w:type="dxa"/>
          </w:tcPr>
          <w:p w:rsidR="00036033" w:rsidRPr="00A0432C" w:rsidRDefault="00A0432C" w:rsidP="00A0432C">
            <w:pPr>
              <w:jc w:val="center"/>
              <w:rPr>
                <w:rFonts w:cstheme="minorHAnsi"/>
              </w:rPr>
            </w:pPr>
            <w:r w:rsidRPr="00A0432C">
              <w:rPr>
                <w:rFonts w:cstheme="minorHAnsi"/>
              </w:rPr>
              <w:t>RY</w:t>
            </w:r>
          </w:p>
        </w:tc>
        <w:tc>
          <w:tcPr>
            <w:tcW w:w="3192" w:type="dxa"/>
          </w:tcPr>
          <w:p w:rsidR="00036033" w:rsidRPr="00A0432C" w:rsidRDefault="00A0432C" w:rsidP="00A0432C">
            <w:pPr>
              <w:jc w:val="center"/>
              <w:rPr>
                <w:rFonts w:cstheme="minorHAnsi"/>
              </w:rPr>
            </w:pPr>
            <w:r w:rsidRPr="00A0432C">
              <w:rPr>
                <w:rFonts w:cstheme="minorHAnsi"/>
              </w:rPr>
              <w:t>Rare Word</w:t>
            </w:r>
          </w:p>
        </w:tc>
        <w:tc>
          <w:tcPr>
            <w:tcW w:w="3192" w:type="dxa"/>
          </w:tcPr>
          <w:p w:rsidR="00036033" w:rsidRPr="00A0432C" w:rsidRDefault="00A0432C" w:rsidP="00A0432C">
            <w:pPr>
              <w:jc w:val="center"/>
              <w:rPr>
                <w:rFonts w:cstheme="minorHAnsi"/>
              </w:rPr>
            </w:pPr>
            <w:r w:rsidRPr="00A0432C">
              <w:rPr>
                <w:rFonts w:cstheme="minorHAnsi"/>
              </w:rPr>
              <w:t>Yes</w:t>
            </w:r>
          </w:p>
        </w:tc>
      </w:tr>
    </w:tbl>
    <w:p w:rsidR="00036033" w:rsidRDefault="00036033" w:rsidP="006C5D8A">
      <w:pPr>
        <w:rPr>
          <w:rFonts w:ascii="Times New Roman" w:hAnsi="Times New Roman" w:cs="Times New Roman"/>
        </w:rPr>
      </w:pPr>
    </w:p>
    <w:p w:rsidR="00036033" w:rsidRDefault="00036033" w:rsidP="006C5D8A">
      <w:pPr>
        <w:rPr>
          <w:rFonts w:ascii="Times New Roman" w:hAnsi="Times New Roman" w:cs="Times New Roman"/>
        </w:rPr>
      </w:pPr>
    </w:p>
    <w:p w:rsidR="00036033" w:rsidRDefault="00036033" w:rsidP="006C5D8A">
      <w:pPr>
        <w:rPr>
          <w:rFonts w:ascii="Times New Roman" w:hAnsi="Times New Roman" w:cs="Times New Roman"/>
        </w:rPr>
      </w:pPr>
      <w:r>
        <w:rPr>
          <w:rFonts w:ascii="Times New Roman" w:hAnsi="Times New Roman" w:cs="Times New Roman"/>
        </w:rPr>
        <w:t>Note that even the –worst- dictionary used</w:t>
      </w:r>
      <w:r w:rsidR="00A0432C">
        <w:rPr>
          <w:rFonts w:ascii="Times New Roman" w:hAnsi="Times New Roman" w:cs="Times New Roman"/>
        </w:rPr>
        <w:t xml:space="preserve"> (</w:t>
      </w:r>
      <w:r w:rsidR="00A0432C" w:rsidRPr="003624B7">
        <w:rPr>
          <w:rFonts w:cstheme="minorHAnsi"/>
        </w:rPr>
        <w:t>FN</w:t>
      </w:r>
      <w:r w:rsidR="00A0432C">
        <w:rPr>
          <w:rFonts w:ascii="Times New Roman" w:hAnsi="Times New Roman" w:cs="Times New Roman"/>
        </w:rPr>
        <w:t xml:space="preserve">) is cleaner and smaller than the 2011ab UMLS dictionary standard used by </w:t>
      </w:r>
      <w:proofErr w:type="spellStart"/>
      <w:r w:rsidR="00A0432C">
        <w:rPr>
          <w:rFonts w:ascii="Times New Roman" w:hAnsi="Times New Roman" w:cs="Times New Roman"/>
        </w:rPr>
        <w:t>cTakes</w:t>
      </w:r>
      <w:proofErr w:type="spellEnd"/>
      <w:r w:rsidR="00A0432C">
        <w:rPr>
          <w:rFonts w:ascii="Times New Roman" w:hAnsi="Times New Roman" w:cs="Times New Roman"/>
        </w:rPr>
        <w:t xml:space="preserve"> as it only contained Terms from </w:t>
      </w:r>
      <w:proofErr w:type="spellStart"/>
      <w:r w:rsidR="00A0432C">
        <w:rPr>
          <w:rFonts w:ascii="Times New Roman" w:hAnsi="Times New Roman" w:cs="Times New Roman"/>
        </w:rPr>
        <w:t>Snomed</w:t>
      </w:r>
      <w:proofErr w:type="spellEnd"/>
      <w:r w:rsidR="00A0432C">
        <w:rPr>
          <w:rFonts w:ascii="Times New Roman" w:hAnsi="Times New Roman" w:cs="Times New Roman"/>
        </w:rPr>
        <w:t xml:space="preserve"> CT and only for standard TUIs used by </w:t>
      </w:r>
      <w:proofErr w:type="spellStart"/>
      <w:r w:rsidR="00A0432C">
        <w:rPr>
          <w:rFonts w:ascii="Times New Roman" w:hAnsi="Times New Roman" w:cs="Times New Roman"/>
        </w:rPr>
        <w:t>cTakes</w:t>
      </w:r>
      <w:proofErr w:type="spellEnd"/>
      <w:r w:rsidR="00A0432C">
        <w:rPr>
          <w:rFonts w:ascii="Times New Roman" w:hAnsi="Times New Roman" w:cs="Times New Roman"/>
        </w:rPr>
        <w:t xml:space="preserve">.  The result is that the </w:t>
      </w:r>
      <w:proofErr w:type="spellStart"/>
      <w:r w:rsidR="00A0432C">
        <w:rPr>
          <w:rFonts w:ascii="Times New Roman" w:hAnsi="Times New Roman" w:cs="Times New Roman"/>
        </w:rPr>
        <w:t>Hsqldb</w:t>
      </w:r>
      <w:proofErr w:type="spellEnd"/>
      <w:r w:rsidR="00A0432C">
        <w:rPr>
          <w:rFonts w:ascii="Times New Roman" w:hAnsi="Times New Roman" w:cs="Times New Roman"/>
        </w:rPr>
        <w:t xml:space="preserve"> dictionary used for this trial had 1,544,007 rows as opposed to the </w:t>
      </w:r>
      <w:proofErr w:type="spellStart"/>
      <w:r w:rsidR="00A0432C">
        <w:rPr>
          <w:rFonts w:ascii="Times New Roman" w:hAnsi="Times New Roman" w:cs="Times New Roman"/>
        </w:rPr>
        <w:t>cTakes</w:t>
      </w:r>
      <w:proofErr w:type="spellEnd"/>
      <w:r w:rsidR="00A0432C">
        <w:rPr>
          <w:rFonts w:ascii="Times New Roman" w:hAnsi="Times New Roman" w:cs="Times New Roman"/>
        </w:rPr>
        <w:t xml:space="preserve"> standard dictionary’s 2,848,821 rows, not including medications.</w:t>
      </w:r>
    </w:p>
    <w:p w:rsidR="00036033" w:rsidRDefault="00036033" w:rsidP="006C5D8A">
      <w:pPr>
        <w:rPr>
          <w:rFonts w:ascii="Times New Roman" w:hAnsi="Times New Roman" w:cs="Times New Roman"/>
        </w:rPr>
      </w:pPr>
    </w:p>
    <w:p w:rsidR="00F80F76" w:rsidRDefault="00F80F76">
      <w:pPr>
        <w:spacing w:after="200" w:line="276" w:lineRule="auto"/>
        <w:rPr>
          <w:rFonts w:ascii="Times New Roman" w:hAnsi="Times New Roman" w:cs="Times New Roman"/>
        </w:rPr>
      </w:pPr>
      <w:r w:rsidRPr="00F80F76">
        <w:rPr>
          <w:rFonts w:ascii="Times New Roman" w:hAnsi="Times New Roman" w:cs="Times New Roman"/>
          <w:noProof/>
        </w:rPr>
        <w:lastRenderedPageBreak/>
        <w:drawing>
          <wp:inline distT="0" distB="0" distL="0" distR="0" wp14:anchorId="09742BA6" wp14:editId="48BB4404">
            <wp:extent cx="5486400" cy="32766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8920" w:type="dxa"/>
        <w:tblCellMar>
          <w:left w:w="0" w:type="dxa"/>
          <w:right w:w="0" w:type="dxa"/>
        </w:tblCellMar>
        <w:tblLook w:val="0420" w:firstRow="1" w:lastRow="0" w:firstColumn="0" w:lastColumn="0" w:noHBand="0" w:noVBand="1"/>
      </w:tblPr>
      <w:tblGrid>
        <w:gridCol w:w="2233"/>
        <w:gridCol w:w="2229"/>
        <w:gridCol w:w="2229"/>
        <w:gridCol w:w="2229"/>
      </w:tblGrid>
      <w:tr w:rsidR="00F80F76" w:rsidRPr="00F80F76" w:rsidTr="00F80F76">
        <w:trPr>
          <w:trHeight w:val="584"/>
        </w:trPr>
        <w:tc>
          <w:tcPr>
            <w:tcW w:w="2240" w:type="dxa"/>
            <w:tcBorders>
              <w:top w:val="single" w:sz="8" w:space="0" w:color="DED19A"/>
              <w:left w:val="single" w:sz="8" w:space="0" w:color="DED19A"/>
              <w:bottom w:val="single" w:sz="24" w:space="0" w:color="DED19A"/>
              <w:right w:val="single" w:sz="8" w:space="0" w:color="DED19A"/>
            </w:tcBorders>
            <w:shd w:val="clear" w:color="auto" w:fill="CEB966"/>
            <w:tcMar>
              <w:top w:w="72" w:type="dxa"/>
              <w:left w:w="144" w:type="dxa"/>
              <w:bottom w:w="72" w:type="dxa"/>
              <w:right w:w="144" w:type="dxa"/>
            </w:tcMar>
            <w:hideMark/>
          </w:tcPr>
          <w:p w:rsidR="00F80F76" w:rsidRPr="00F80F76" w:rsidRDefault="00F80F76" w:rsidP="00F80F76">
            <w:pPr>
              <w:spacing w:after="200" w:line="276" w:lineRule="auto"/>
              <w:rPr>
                <w:rFonts w:ascii="Times New Roman" w:hAnsi="Times New Roman" w:cs="Times New Roman"/>
              </w:rPr>
            </w:pPr>
          </w:p>
        </w:tc>
        <w:tc>
          <w:tcPr>
            <w:tcW w:w="2240" w:type="dxa"/>
            <w:tcBorders>
              <w:top w:val="single" w:sz="8" w:space="0" w:color="DED19A"/>
              <w:left w:val="single" w:sz="8" w:space="0" w:color="DED19A"/>
              <w:bottom w:val="single" w:sz="24" w:space="0" w:color="DED19A"/>
              <w:right w:val="single" w:sz="8" w:space="0" w:color="DED19A"/>
            </w:tcBorders>
            <w:shd w:val="clear" w:color="auto" w:fill="CEB966"/>
            <w:tcMar>
              <w:top w:w="15" w:type="dxa"/>
              <w:left w:w="15" w:type="dxa"/>
              <w:bottom w:w="0" w:type="dxa"/>
              <w:right w:w="15" w:type="dxa"/>
            </w:tcMar>
            <w:vAlign w:val="bottom"/>
            <w:hideMark/>
          </w:tcPr>
          <w:p w:rsidR="002C5259" w:rsidRPr="00F80F76" w:rsidRDefault="00F80F76" w:rsidP="00F80F76">
            <w:pPr>
              <w:spacing w:after="200" w:line="276" w:lineRule="auto"/>
              <w:jc w:val="center"/>
              <w:rPr>
                <w:rFonts w:ascii="Times New Roman" w:hAnsi="Times New Roman" w:cs="Times New Roman"/>
              </w:rPr>
            </w:pPr>
            <w:r w:rsidRPr="00F80F76">
              <w:rPr>
                <w:rFonts w:ascii="Times New Roman" w:hAnsi="Times New Roman" w:cs="Times New Roman"/>
              </w:rPr>
              <w:t>Rows</w:t>
            </w:r>
            <w:r>
              <w:rPr>
                <w:rFonts w:ascii="Times New Roman" w:hAnsi="Times New Roman" w:cs="Times New Roman"/>
              </w:rPr>
              <w:t xml:space="preserve"> (millions)</w:t>
            </w:r>
          </w:p>
        </w:tc>
        <w:tc>
          <w:tcPr>
            <w:tcW w:w="2240" w:type="dxa"/>
            <w:tcBorders>
              <w:top w:val="single" w:sz="8" w:space="0" w:color="DED19A"/>
              <w:left w:val="single" w:sz="8" w:space="0" w:color="DED19A"/>
              <w:bottom w:val="single" w:sz="24" w:space="0" w:color="DED19A"/>
              <w:right w:val="single" w:sz="8" w:space="0" w:color="DED19A"/>
            </w:tcBorders>
            <w:shd w:val="clear" w:color="auto" w:fill="CEB966"/>
            <w:tcMar>
              <w:top w:w="15" w:type="dxa"/>
              <w:left w:w="15" w:type="dxa"/>
              <w:bottom w:w="0" w:type="dxa"/>
              <w:right w:w="15" w:type="dxa"/>
            </w:tcMar>
            <w:vAlign w:val="bottom"/>
            <w:hideMark/>
          </w:tcPr>
          <w:p w:rsidR="002C5259" w:rsidRPr="00F80F76" w:rsidRDefault="00F80F76" w:rsidP="00F80F76">
            <w:pPr>
              <w:spacing w:after="200" w:line="276" w:lineRule="auto"/>
              <w:jc w:val="center"/>
              <w:rPr>
                <w:rFonts w:ascii="Times New Roman" w:hAnsi="Times New Roman" w:cs="Times New Roman"/>
              </w:rPr>
            </w:pPr>
            <w:r w:rsidRPr="00F80F76">
              <w:rPr>
                <w:rFonts w:ascii="Times New Roman" w:hAnsi="Times New Roman" w:cs="Times New Roman"/>
              </w:rPr>
              <w:t>Texts</w:t>
            </w:r>
            <w:r>
              <w:rPr>
                <w:rFonts w:ascii="Times New Roman" w:hAnsi="Times New Roman" w:cs="Times New Roman"/>
              </w:rPr>
              <w:t xml:space="preserve"> (millions)</w:t>
            </w:r>
          </w:p>
        </w:tc>
        <w:tc>
          <w:tcPr>
            <w:tcW w:w="2240" w:type="dxa"/>
            <w:tcBorders>
              <w:top w:val="single" w:sz="8" w:space="0" w:color="DED19A"/>
              <w:left w:val="single" w:sz="8" w:space="0" w:color="DED19A"/>
              <w:bottom w:val="single" w:sz="24" w:space="0" w:color="DED19A"/>
              <w:right w:val="single" w:sz="8" w:space="0" w:color="DED19A"/>
            </w:tcBorders>
            <w:shd w:val="clear" w:color="auto" w:fill="CEB966"/>
            <w:tcMar>
              <w:top w:w="15" w:type="dxa"/>
              <w:left w:w="15" w:type="dxa"/>
              <w:bottom w:w="0" w:type="dxa"/>
              <w:right w:w="15" w:type="dxa"/>
            </w:tcMar>
            <w:vAlign w:val="bottom"/>
            <w:hideMark/>
          </w:tcPr>
          <w:p w:rsidR="002C5259" w:rsidRPr="00F80F76" w:rsidRDefault="00F80F76" w:rsidP="00F80F76">
            <w:pPr>
              <w:spacing w:after="200" w:line="276" w:lineRule="auto"/>
              <w:jc w:val="center"/>
              <w:rPr>
                <w:rFonts w:ascii="Times New Roman" w:hAnsi="Times New Roman" w:cs="Times New Roman"/>
              </w:rPr>
            </w:pPr>
            <w:proofErr w:type="spellStart"/>
            <w:r w:rsidRPr="00F80F76">
              <w:rPr>
                <w:rFonts w:ascii="Times New Roman" w:hAnsi="Times New Roman" w:cs="Times New Roman"/>
              </w:rPr>
              <w:t>Cuis</w:t>
            </w:r>
            <w:proofErr w:type="spellEnd"/>
            <w:r>
              <w:rPr>
                <w:rFonts w:ascii="Times New Roman" w:hAnsi="Times New Roman" w:cs="Times New Roman"/>
              </w:rPr>
              <w:t xml:space="preserve"> (millions)</w:t>
            </w:r>
          </w:p>
        </w:tc>
      </w:tr>
      <w:tr w:rsidR="00F80F76" w:rsidRPr="00F80F76" w:rsidTr="00F80F76">
        <w:trPr>
          <w:trHeight w:val="584"/>
        </w:trPr>
        <w:tc>
          <w:tcPr>
            <w:tcW w:w="2240" w:type="dxa"/>
            <w:tcBorders>
              <w:top w:val="single" w:sz="24" w:space="0" w:color="DED19A"/>
              <w:left w:val="single" w:sz="8" w:space="0" w:color="DED19A"/>
              <w:bottom w:val="single" w:sz="8" w:space="0" w:color="DED19A"/>
              <w:right w:val="single" w:sz="8" w:space="0" w:color="DED19A"/>
            </w:tcBorders>
            <w:shd w:val="clear" w:color="auto" w:fill="6BB1C9"/>
            <w:tcMar>
              <w:top w:w="72" w:type="dxa"/>
              <w:left w:w="144" w:type="dxa"/>
              <w:bottom w:w="72" w:type="dxa"/>
              <w:right w:w="144" w:type="dxa"/>
            </w:tcMar>
            <w:hideMark/>
          </w:tcPr>
          <w:p w:rsidR="002C5259" w:rsidRPr="00F80F76" w:rsidRDefault="00F80F76" w:rsidP="00F80F76">
            <w:pPr>
              <w:spacing w:after="200" w:line="276" w:lineRule="auto"/>
              <w:jc w:val="center"/>
              <w:rPr>
                <w:rFonts w:ascii="Times New Roman" w:hAnsi="Times New Roman" w:cs="Times New Roman"/>
              </w:rPr>
            </w:pPr>
            <w:r w:rsidRPr="00F80F76">
              <w:rPr>
                <w:rFonts w:ascii="Times New Roman" w:hAnsi="Times New Roman" w:cs="Times New Roman"/>
                <w:b/>
                <w:bCs/>
              </w:rPr>
              <w:t>Unfiltered</w:t>
            </w:r>
          </w:p>
        </w:tc>
        <w:tc>
          <w:tcPr>
            <w:tcW w:w="2240" w:type="dxa"/>
            <w:tcBorders>
              <w:top w:val="single" w:sz="24" w:space="0" w:color="DED19A"/>
              <w:left w:val="single" w:sz="8" w:space="0" w:color="DED19A"/>
              <w:bottom w:val="single" w:sz="8" w:space="0" w:color="DED19A"/>
              <w:right w:val="single" w:sz="8" w:space="0" w:color="DED19A"/>
            </w:tcBorders>
            <w:shd w:val="clear" w:color="auto" w:fill="6BB1C9"/>
            <w:tcMar>
              <w:top w:w="15" w:type="dxa"/>
              <w:left w:w="15" w:type="dxa"/>
              <w:bottom w:w="0" w:type="dxa"/>
              <w:right w:w="15" w:type="dxa"/>
            </w:tcMar>
            <w:vAlign w:val="bottom"/>
            <w:hideMark/>
          </w:tcPr>
          <w:p w:rsidR="002C5259" w:rsidRPr="00F80F76" w:rsidRDefault="00F80F76" w:rsidP="00F80F76">
            <w:pPr>
              <w:spacing w:after="200" w:line="276" w:lineRule="auto"/>
              <w:jc w:val="center"/>
              <w:rPr>
                <w:rFonts w:ascii="Times New Roman" w:hAnsi="Times New Roman" w:cs="Times New Roman"/>
              </w:rPr>
            </w:pPr>
            <w:r w:rsidRPr="00F80F76">
              <w:rPr>
                <w:rFonts w:ascii="Times New Roman" w:hAnsi="Times New Roman" w:cs="Times New Roman"/>
              </w:rPr>
              <w:t>1</w:t>
            </w:r>
            <w:r>
              <w:rPr>
                <w:rFonts w:ascii="Times New Roman" w:hAnsi="Times New Roman" w:cs="Times New Roman"/>
              </w:rPr>
              <w:t>.5</w:t>
            </w:r>
          </w:p>
        </w:tc>
        <w:tc>
          <w:tcPr>
            <w:tcW w:w="2240" w:type="dxa"/>
            <w:tcBorders>
              <w:top w:val="single" w:sz="24" w:space="0" w:color="DED19A"/>
              <w:left w:val="single" w:sz="8" w:space="0" w:color="DED19A"/>
              <w:bottom w:val="single" w:sz="8" w:space="0" w:color="DED19A"/>
              <w:right w:val="single" w:sz="8" w:space="0" w:color="DED19A"/>
            </w:tcBorders>
            <w:shd w:val="clear" w:color="auto" w:fill="6BB1C9"/>
            <w:tcMar>
              <w:top w:w="15" w:type="dxa"/>
              <w:left w:w="15" w:type="dxa"/>
              <w:bottom w:w="0" w:type="dxa"/>
              <w:right w:w="15" w:type="dxa"/>
            </w:tcMar>
            <w:vAlign w:val="bottom"/>
            <w:hideMark/>
          </w:tcPr>
          <w:p w:rsidR="002C5259" w:rsidRPr="00F80F76" w:rsidRDefault="00F80F76" w:rsidP="00F80F76">
            <w:pPr>
              <w:spacing w:after="200" w:line="276" w:lineRule="auto"/>
              <w:jc w:val="center"/>
              <w:rPr>
                <w:rFonts w:ascii="Times New Roman" w:hAnsi="Times New Roman" w:cs="Times New Roman"/>
              </w:rPr>
            </w:pPr>
            <w:r>
              <w:rPr>
                <w:rFonts w:ascii="Times New Roman" w:hAnsi="Times New Roman" w:cs="Times New Roman"/>
              </w:rPr>
              <w:t>1.5</w:t>
            </w:r>
          </w:p>
        </w:tc>
        <w:tc>
          <w:tcPr>
            <w:tcW w:w="2240" w:type="dxa"/>
            <w:tcBorders>
              <w:top w:val="single" w:sz="24" w:space="0" w:color="DED19A"/>
              <w:left w:val="single" w:sz="8" w:space="0" w:color="DED19A"/>
              <w:bottom w:val="single" w:sz="8" w:space="0" w:color="DED19A"/>
              <w:right w:val="single" w:sz="8" w:space="0" w:color="DED19A"/>
            </w:tcBorders>
            <w:shd w:val="clear" w:color="auto" w:fill="6BB1C9"/>
            <w:tcMar>
              <w:top w:w="15" w:type="dxa"/>
              <w:left w:w="15" w:type="dxa"/>
              <w:bottom w:w="0" w:type="dxa"/>
              <w:right w:w="15" w:type="dxa"/>
            </w:tcMar>
            <w:vAlign w:val="bottom"/>
            <w:hideMark/>
          </w:tcPr>
          <w:p w:rsidR="002C5259" w:rsidRPr="00F80F76" w:rsidRDefault="00F80F76" w:rsidP="00F80F76">
            <w:pPr>
              <w:spacing w:after="200" w:line="276" w:lineRule="auto"/>
              <w:jc w:val="center"/>
              <w:rPr>
                <w:rFonts w:ascii="Times New Roman" w:hAnsi="Times New Roman" w:cs="Times New Roman"/>
              </w:rPr>
            </w:pPr>
            <w:r>
              <w:rPr>
                <w:rFonts w:ascii="Times New Roman" w:hAnsi="Times New Roman" w:cs="Times New Roman"/>
              </w:rPr>
              <w:t>0.7</w:t>
            </w:r>
          </w:p>
        </w:tc>
      </w:tr>
      <w:tr w:rsidR="00F80F76" w:rsidRPr="00F80F76" w:rsidTr="00F80F76">
        <w:trPr>
          <w:trHeight w:val="584"/>
        </w:trPr>
        <w:tc>
          <w:tcPr>
            <w:tcW w:w="2240" w:type="dxa"/>
            <w:tcBorders>
              <w:top w:val="single" w:sz="8" w:space="0" w:color="DED19A"/>
              <w:left w:val="single" w:sz="8" w:space="0" w:color="DED19A"/>
              <w:bottom w:val="single" w:sz="8" w:space="0" w:color="DED19A"/>
              <w:right w:val="single" w:sz="8" w:space="0" w:color="DED19A"/>
            </w:tcBorders>
            <w:shd w:val="clear" w:color="auto" w:fill="6585CF"/>
            <w:tcMar>
              <w:top w:w="72" w:type="dxa"/>
              <w:left w:w="144" w:type="dxa"/>
              <w:bottom w:w="72" w:type="dxa"/>
              <w:right w:w="144" w:type="dxa"/>
            </w:tcMar>
            <w:hideMark/>
          </w:tcPr>
          <w:p w:rsidR="002C5259" w:rsidRPr="00F80F76" w:rsidRDefault="00F80F76" w:rsidP="00F80F76">
            <w:pPr>
              <w:spacing w:after="200" w:line="276" w:lineRule="auto"/>
              <w:jc w:val="center"/>
              <w:rPr>
                <w:rFonts w:ascii="Times New Roman" w:hAnsi="Times New Roman" w:cs="Times New Roman"/>
              </w:rPr>
            </w:pPr>
            <w:r w:rsidRPr="00F80F76">
              <w:rPr>
                <w:rFonts w:ascii="Times New Roman" w:hAnsi="Times New Roman" w:cs="Times New Roman"/>
                <w:b/>
                <w:bCs/>
              </w:rPr>
              <w:t>Filtered</w:t>
            </w:r>
          </w:p>
        </w:tc>
        <w:tc>
          <w:tcPr>
            <w:tcW w:w="2240" w:type="dxa"/>
            <w:tcBorders>
              <w:top w:val="single" w:sz="8" w:space="0" w:color="DED19A"/>
              <w:left w:val="single" w:sz="8" w:space="0" w:color="DED19A"/>
              <w:bottom w:val="single" w:sz="8" w:space="0" w:color="DED19A"/>
              <w:right w:val="single" w:sz="8" w:space="0" w:color="DED19A"/>
            </w:tcBorders>
            <w:shd w:val="clear" w:color="auto" w:fill="6585CF"/>
            <w:tcMar>
              <w:top w:w="15" w:type="dxa"/>
              <w:left w:w="15" w:type="dxa"/>
              <w:bottom w:w="0" w:type="dxa"/>
              <w:right w:w="15" w:type="dxa"/>
            </w:tcMar>
            <w:vAlign w:val="bottom"/>
            <w:hideMark/>
          </w:tcPr>
          <w:p w:rsidR="002C5259" w:rsidRPr="00F80F76" w:rsidRDefault="00F80F76" w:rsidP="00F80F76">
            <w:pPr>
              <w:spacing w:after="200" w:line="276" w:lineRule="auto"/>
              <w:jc w:val="center"/>
              <w:rPr>
                <w:rFonts w:ascii="Times New Roman" w:hAnsi="Times New Roman" w:cs="Times New Roman"/>
              </w:rPr>
            </w:pPr>
            <w:r>
              <w:rPr>
                <w:rFonts w:ascii="Times New Roman" w:hAnsi="Times New Roman" w:cs="Times New Roman"/>
              </w:rPr>
              <w:t>0.5</w:t>
            </w:r>
          </w:p>
        </w:tc>
        <w:tc>
          <w:tcPr>
            <w:tcW w:w="2240" w:type="dxa"/>
            <w:tcBorders>
              <w:top w:val="single" w:sz="8" w:space="0" w:color="DED19A"/>
              <w:left w:val="single" w:sz="8" w:space="0" w:color="DED19A"/>
              <w:bottom w:val="single" w:sz="8" w:space="0" w:color="DED19A"/>
              <w:right w:val="single" w:sz="8" w:space="0" w:color="DED19A"/>
            </w:tcBorders>
            <w:shd w:val="clear" w:color="auto" w:fill="6585CF"/>
            <w:tcMar>
              <w:top w:w="15" w:type="dxa"/>
              <w:left w:w="15" w:type="dxa"/>
              <w:bottom w:w="0" w:type="dxa"/>
              <w:right w:w="15" w:type="dxa"/>
            </w:tcMar>
            <w:vAlign w:val="bottom"/>
            <w:hideMark/>
          </w:tcPr>
          <w:p w:rsidR="002C5259" w:rsidRPr="00F80F76" w:rsidRDefault="00F80F76" w:rsidP="00F80F76">
            <w:pPr>
              <w:spacing w:after="200" w:line="276" w:lineRule="auto"/>
              <w:jc w:val="center"/>
              <w:rPr>
                <w:rFonts w:ascii="Times New Roman" w:hAnsi="Times New Roman" w:cs="Times New Roman"/>
              </w:rPr>
            </w:pPr>
            <w:r>
              <w:rPr>
                <w:rFonts w:ascii="Times New Roman" w:hAnsi="Times New Roman" w:cs="Times New Roman"/>
              </w:rPr>
              <w:t>0.5</w:t>
            </w:r>
          </w:p>
        </w:tc>
        <w:tc>
          <w:tcPr>
            <w:tcW w:w="2240" w:type="dxa"/>
            <w:tcBorders>
              <w:top w:val="single" w:sz="8" w:space="0" w:color="DED19A"/>
              <w:left w:val="single" w:sz="8" w:space="0" w:color="DED19A"/>
              <w:bottom w:val="single" w:sz="8" w:space="0" w:color="DED19A"/>
              <w:right w:val="single" w:sz="8" w:space="0" w:color="DED19A"/>
            </w:tcBorders>
            <w:shd w:val="clear" w:color="auto" w:fill="6585CF"/>
            <w:tcMar>
              <w:top w:w="15" w:type="dxa"/>
              <w:left w:w="15" w:type="dxa"/>
              <w:bottom w:w="0" w:type="dxa"/>
              <w:right w:w="15" w:type="dxa"/>
            </w:tcMar>
            <w:vAlign w:val="bottom"/>
            <w:hideMark/>
          </w:tcPr>
          <w:p w:rsidR="002C5259" w:rsidRPr="00F80F76" w:rsidRDefault="00F80F76" w:rsidP="00F80F76">
            <w:pPr>
              <w:spacing w:after="200" w:line="276" w:lineRule="auto"/>
              <w:jc w:val="center"/>
              <w:rPr>
                <w:rFonts w:ascii="Times New Roman" w:hAnsi="Times New Roman" w:cs="Times New Roman"/>
              </w:rPr>
            </w:pPr>
            <w:r>
              <w:rPr>
                <w:rFonts w:ascii="Times New Roman" w:hAnsi="Times New Roman" w:cs="Times New Roman"/>
              </w:rPr>
              <w:t>0.2</w:t>
            </w:r>
          </w:p>
        </w:tc>
      </w:tr>
    </w:tbl>
    <w:p w:rsidR="00A0432C" w:rsidRDefault="00A0432C">
      <w:pPr>
        <w:spacing w:after="200" w:line="276" w:lineRule="auto"/>
        <w:rPr>
          <w:rFonts w:ascii="Times New Roman" w:hAnsi="Times New Roman" w:cs="Times New Roman"/>
        </w:rPr>
      </w:pPr>
    </w:p>
    <w:p w:rsidR="00FF2650" w:rsidRDefault="00FF2650">
      <w:pPr>
        <w:spacing w:after="200" w:line="276" w:lineRule="auto"/>
        <w:rPr>
          <w:rFonts w:ascii="Times New Roman" w:hAnsi="Times New Roman" w:cs="Times New Roman"/>
        </w:rPr>
      </w:pPr>
      <w:r>
        <w:rPr>
          <w:rFonts w:ascii="Times New Roman" w:hAnsi="Times New Roman" w:cs="Times New Roman"/>
        </w:rPr>
        <w:br w:type="page"/>
      </w:r>
    </w:p>
    <w:p w:rsidR="00621006" w:rsidRDefault="00AF78B8" w:rsidP="00621006">
      <w:pPr>
        <w:pStyle w:val="Heading1"/>
      </w:pPr>
      <w:r>
        <w:lastRenderedPageBreak/>
        <w:t>Annotators</w:t>
      </w:r>
    </w:p>
    <w:p w:rsidR="00621006" w:rsidRDefault="00621006" w:rsidP="00A417F0"/>
    <w:p w:rsidR="00621006" w:rsidRDefault="003624B7" w:rsidP="00621006">
      <w:pPr>
        <w:pStyle w:val="Heading2"/>
      </w:pPr>
      <w:r>
        <w:t>First</w:t>
      </w:r>
      <w:r w:rsidR="00AF78B8">
        <w:t xml:space="preserve"> Word</w:t>
      </w:r>
      <w:r>
        <w:t xml:space="preserve"> Lookup</w:t>
      </w:r>
    </w:p>
    <w:p w:rsidR="00621006" w:rsidRDefault="00A417F0" w:rsidP="00621006">
      <w:pPr>
        <w:rPr>
          <w:rFonts w:ascii="Times New Roman" w:hAnsi="Times New Roman" w:cs="Times New Roman"/>
        </w:rPr>
      </w:pPr>
      <w:r>
        <w:rPr>
          <w:rFonts w:ascii="Times New Roman" w:hAnsi="Times New Roman" w:cs="Times New Roman"/>
        </w:rPr>
        <w:t>For the tests using the First Word Index dictionaries, the previous dictionary lookup module was used, with the standard First Word annotator configuration used for UMLS dictionary lookup.</w:t>
      </w:r>
      <w:r w:rsidR="00A43CD4">
        <w:rPr>
          <w:rFonts w:ascii="Times New Roman" w:hAnsi="Times New Roman" w:cs="Times New Roman"/>
        </w:rPr>
        <w:t xml:space="preserve">  </w:t>
      </w:r>
    </w:p>
    <w:p w:rsidR="00A417F0" w:rsidRDefault="00A417F0" w:rsidP="00621006">
      <w:pPr>
        <w:rPr>
          <w:rFonts w:ascii="Times New Roman" w:hAnsi="Times New Roman" w:cs="Times New Roman"/>
        </w:rPr>
      </w:pPr>
    </w:p>
    <w:p w:rsidR="00A417F0" w:rsidRDefault="00A417F0" w:rsidP="00A417F0">
      <w:pPr>
        <w:pStyle w:val="Heading2"/>
      </w:pPr>
      <w:r>
        <w:t>Rare Word Lookup</w:t>
      </w:r>
    </w:p>
    <w:p w:rsidR="00A417F0" w:rsidRDefault="00A417F0" w:rsidP="00A417F0">
      <w:pPr>
        <w:rPr>
          <w:rFonts w:ascii="Times New Roman" w:hAnsi="Times New Roman" w:cs="Times New Roman"/>
        </w:rPr>
      </w:pPr>
      <w:r>
        <w:rPr>
          <w:rFonts w:ascii="Times New Roman" w:hAnsi="Times New Roman" w:cs="Times New Roman"/>
        </w:rPr>
        <w:t>For the tests using the Rare Word Index dictionaries, the new dictionary lookup module was used with the default Rare Word annotator configuration used for UMLS dictionary lookup.</w:t>
      </w:r>
    </w:p>
    <w:p w:rsidR="00A417F0" w:rsidRDefault="00A417F0" w:rsidP="00A417F0">
      <w:pPr>
        <w:rPr>
          <w:rFonts w:ascii="Times New Roman" w:hAnsi="Times New Roman" w:cs="Times New Roman"/>
        </w:rPr>
      </w:pPr>
    </w:p>
    <w:p w:rsidR="00A417F0" w:rsidRDefault="00A417F0" w:rsidP="00A417F0">
      <w:pPr>
        <w:rPr>
          <w:rFonts w:ascii="Times New Roman" w:hAnsi="Times New Roman" w:cs="Times New Roman"/>
        </w:rPr>
      </w:pPr>
      <w:r>
        <w:rPr>
          <w:rFonts w:ascii="Times New Roman" w:hAnsi="Times New Roman" w:cs="Times New Roman"/>
        </w:rPr>
        <w:t>Additional Tests were run using other Rare Word annotator configurations, but those will be detailed in the Accuracy Tests section.</w:t>
      </w:r>
    </w:p>
    <w:p w:rsidR="00FE7CCD" w:rsidRDefault="00FE7CCD" w:rsidP="00A417F0">
      <w:pPr>
        <w:rPr>
          <w:rFonts w:ascii="Times New Roman" w:hAnsi="Times New Roman" w:cs="Times New Roman"/>
        </w:rPr>
      </w:pPr>
    </w:p>
    <w:p w:rsidR="00FE7CCD" w:rsidRDefault="00FE7CCD" w:rsidP="00A417F0">
      <w:pPr>
        <w:rPr>
          <w:rFonts w:ascii="Times New Roman" w:hAnsi="Times New Roman" w:cs="Times New Roman"/>
        </w:rPr>
      </w:pPr>
    </w:p>
    <w:p w:rsidR="00B900D3" w:rsidRDefault="00B900D3">
      <w:pPr>
        <w:spacing w:after="200" w:line="276" w:lineRule="auto"/>
      </w:pPr>
      <w:r>
        <w:br w:type="page"/>
      </w:r>
    </w:p>
    <w:p w:rsidR="00B900D3" w:rsidRDefault="00B900D3" w:rsidP="00B900D3">
      <w:pPr>
        <w:pStyle w:val="Heading1"/>
      </w:pPr>
      <w:r>
        <w:lastRenderedPageBreak/>
        <w:t>Speed Tests</w:t>
      </w:r>
    </w:p>
    <w:p w:rsidR="00A43CD4" w:rsidRDefault="00A43CD4">
      <w:pPr>
        <w:spacing w:after="200" w:line="276" w:lineRule="auto"/>
      </w:pPr>
    </w:p>
    <w:p w:rsidR="00B900D3" w:rsidRDefault="00B900D3" w:rsidP="00B900D3">
      <w:pPr>
        <w:pStyle w:val="Heading2"/>
      </w:pPr>
      <w:r>
        <w:t>Sharp Corpus</w:t>
      </w:r>
    </w:p>
    <w:p w:rsidR="00B900D3" w:rsidRDefault="00B900D3" w:rsidP="00B900D3">
      <w:pPr>
        <w:rPr>
          <w:rFonts w:ascii="Times New Roman" w:hAnsi="Times New Roman" w:cs="Times New Roman"/>
        </w:rPr>
      </w:pPr>
      <w:r>
        <w:rPr>
          <w:rFonts w:ascii="Times New Roman" w:hAnsi="Times New Roman" w:cs="Times New Roman"/>
        </w:rPr>
        <w:t>Tests were run on 284 notes of the Sharp corpus.  The notes chosen had gold annotations available, which were later used for analysis of the accuracy of the dictionary lookup annotators.</w:t>
      </w:r>
    </w:p>
    <w:p w:rsidR="00B900D3" w:rsidRDefault="00B900D3" w:rsidP="00B900D3">
      <w:pPr>
        <w:rPr>
          <w:rFonts w:ascii="Times New Roman" w:hAnsi="Times New Roman" w:cs="Times New Roman"/>
        </w:rPr>
      </w:pPr>
    </w:p>
    <w:p w:rsidR="00B900D3" w:rsidRDefault="00B900D3" w:rsidP="00B900D3">
      <w:pPr>
        <w:pStyle w:val="Heading2"/>
      </w:pPr>
      <w:r>
        <w:t>Share Corpus</w:t>
      </w:r>
    </w:p>
    <w:p w:rsidR="00B900D3" w:rsidRDefault="00B900D3" w:rsidP="00B900D3">
      <w:pPr>
        <w:rPr>
          <w:rFonts w:ascii="Times New Roman" w:hAnsi="Times New Roman" w:cs="Times New Roman"/>
        </w:rPr>
      </w:pPr>
      <w:r>
        <w:rPr>
          <w:rFonts w:ascii="Times New Roman" w:hAnsi="Times New Roman" w:cs="Times New Roman"/>
        </w:rPr>
        <w:t xml:space="preserve">Tests were run on 301 notes of the Share corpus.  The notes chosen had gold annotations, and though there were </w:t>
      </w:r>
      <w:r w:rsidR="00602082">
        <w:rPr>
          <w:rFonts w:ascii="Times New Roman" w:hAnsi="Times New Roman" w:cs="Times New Roman"/>
        </w:rPr>
        <w:t xml:space="preserve">presently </w:t>
      </w:r>
      <w:r>
        <w:rPr>
          <w:rFonts w:ascii="Times New Roman" w:hAnsi="Times New Roman" w:cs="Times New Roman"/>
        </w:rPr>
        <w:t>some annotation errors that made them suboptimal for accuracy analysis, the difference in note type from the Sharp corpus makes them useful in speed analysis.</w:t>
      </w:r>
    </w:p>
    <w:p w:rsidR="00B900D3" w:rsidRDefault="00B900D3" w:rsidP="00B900D3">
      <w:pPr>
        <w:rPr>
          <w:rFonts w:ascii="Times New Roman" w:hAnsi="Times New Roman" w:cs="Times New Roman"/>
        </w:rPr>
      </w:pPr>
    </w:p>
    <w:p w:rsidR="00B900D3" w:rsidRDefault="00B900D3" w:rsidP="00B900D3">
      <w:pPr>
        <w:pStyle w:val="Heading2"/>
      </w:pPr>
      <w:r>
        <w:t>System Configuration</w:t>
      </w:r>
    </w:p>
    <w:p w:rsidR="00B900D3" w:rsidRDefault="00B900D3" w:rsidP="00B900D3">
      <w:pPr>
        <w:rPr>
          <w:rFonts w:ascii="Times New Roman" w:hAnsi="Times New Roman" w:cs="Times New Roman"/>
        </w:rPr>
      </w:pPr>
      <w:r>
        <w:rPr>
          <w:rFonts w:ascii="Times New Roman" w:hAnsi="Times New Roman" w:cs="Times New Roman"/>
        </w:rPr>
        <w:t xml:space="preserve">All tests were run on the same Linux node while it was otherwise idle.  Tests were performed using the Collection Processing Engine (CPE) </w:t>
      </w:r>
      <w:r w:rsidR="00602082">
        <w:rPr>
          <w:rFonts w:ascii="Times New Roman" w:hAnsi="Times New Roman" w:cs="Times New Roman"/>
        </w:rPr>
        <w:t>GUI</w:t>
      </w:r>
      <w:r>
        <w:rPr>
          <w:rFonts w:ascii="Times New Roman" w:hAnsi="Times New Roman" w:cs="Times New Roman"/>
        </w:rPr>
        <w:t xml:space="preserve"> tool to run the standard clinical pipeline, reading and writing data on disk.  All times reported here are those reported by the CPE.  As it was not necessary for these tests, the Assertion Module (which adds significantly to run time) was removed from the pipeline.</w:t>
      </w:r>
    </w:p>
    <w:p w:rsidR="00B900D3" w:rsidRDefault="00B900D3" w:rsidP="00B900D3">
      <w:pPr>
        <w:rPr>
          <w:rFonts w:ascii="Times New Roman" w:hAnsi="Times New Roman" w:cs="Times New Roman"/>
        </w:rPr>
      </w:pPr>
    </w:p>
    <w:p w:rsidR="00627551" w:rsidRDefault="00627551" w:rsidP="00627551">
      <w:pPr>
        <w:pStyle w:val="Heading2"/>
      </w:pPr>
      <w:r>
        <w:t>Corpus Processing Time</w:t>
      </w:r>
    </w:p>
    <w:p w:rsidR="00627551" w:rsidRDefault="00627551" w:rsidP="00B900D3">
      <w:pPr>
        <w:rPr>
          <w:rFonts w:ascii="Times New Roman" w:hAnsi="Times New Roman" w:cs="Times New Roman"/>
        </w:rPr>
      </w:pPr>
    </w:p>
    <w:p w:rsidR="00FE7CCD" w:rsidRDefault="00627551" w:rsidP="00A417F0">
      <w:r>
        <w:rPr>
          <w:noProof/>
        </w:rPr>
        <w:drawing>
          <wp:inline distT="0" distB="0" distL="0" distR="0" wp14:anchorId="456C08E5" wp14:editId="35810045">
            <wp:extent cx="2926080" cy="2743200"/>
            <wp:effectExtent l="0" t="0" r="2667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627551">
        <w:rPr>
          <w:noProof/>
        </w:rPr>
        <w:t xml:space="preserve"> </w:t>
      </w:r>
      <w:r>
        <w:rPr>
          <w:noProof/>
        </w:rPr>
        <w:drawing>
          <wp:inline distT="0" distB="0" distL="0" distR="0" wp14:anchorId="6933A261" wp14:editId="1CFB215E">
            <wp:extent cx="2926080" cy="2743200"/>
            <wp:effectExtent l="0" t="0" r="2667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21006" w:rsidRDefault="0004068D" w:rsidP="0004068D">
      <w:pPr>
        <w:ind w:firstLine="720"/>
      </w:pPr>
      <w:r>
        <w:t xml:space="preserve">Sharp </w:t>
      </w:r>
      <w:r w:rsidR="008A5701">
        <w:t>Total Processing Time</w:t>
      </w:r>
      <w:r w:rsidR="008A5701">
        <w:tab/>
      </w:r>
      <w:r w:rsidR="008A5701">
        <w:tab/>
      </w:r>
      <w:r w:rsidR="008A5701">
        <w:tab/>
      </w:r>
      <w:r w:rsidR="008A5701">
        <w:tab/>
      </w:r>
      <w:r>
        <w:t xml:space="preserve">Share </w:t>
      </w:r>
      <w:r w:rsidR="008A5701">
        <w:t xml:space="preserve">Total </w:t>
      </w:r>
      <w:r>
        <w:t>Processing Time</w:t>
      </w:r>
    </w:p>
    <w:p w:rsidR="005C7F90" w:rsidRDefault="005C7F90">
      <w:pPr>
        <w:spacing w:after="200" w:line="276" w:lineRule="auto"/>
      </w:pPr>
      <w:r>
        <w:br w:type="page"/>
      </w:r>
    </w:p>
    <w:p w:rsidR="0004068D" w:rsidRDefault="0004068D" w:rsidP="0004068D">
      <w:pPr>
        <w:pStyle w:val="Heading2"/>
      </w:pPr>
      <w:r>
        <w:lastRenderedPageBreak/>
        <w:t>Note Processing Time</w:t>
      </w:r>
    </w:p>
    <w:p w:rsidR="00392CF2" w:rsidRPr="00392CF2" w:rsidRDefault="00392CF2" w:rsidP="00392CF2"/>
    <w:p w:rsidR="0004068D" w:rsidRDefault="0004068D">
      <w:pPr>
        <w:rPr>
          <w:noProof/>
        </w:rPr>
      </w:pPr>
      <w:r>
        <w:rPr>
          <w:noProof/>
        </w:rPr>
        <w:drawing>
          <wp:inline distT="0" distB="0" distL="0" distR="0" wp14:anchorId="40B39E6C" wp14:editId="0BB95EF2">
            <wp:extent cx="2926080" cy="2743200"/>
            <wp:effectExtent l="0" t="0" r="2667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04068D">
        <w:rPr>
          <w:noProof/>
        </w:rPr>
        <w:t xml:space="preserve"> </w:t>
      </w:r>
      <w:r>
        <w:rPr>
          <w:noProof/>
        </w:rPr>
        <w:drawing>
          <wp:inline distT="0" distB="0" distL="0" distR="0" wp14:anchorId="757E891E" wp14:editId="6CC15FCF">
            <wp:extent cx="2926080" cy="2743200"/>
            <wp:effectExtent l="0" t="0" r="2667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C7F90" w:rsidRDefault="005C7F90" w:rsidP="005C7F90">
      <w:pPr>
        <w:ind w:firstLine="720"/>
      </w:pPr>
      <w:r>
        <w:t>Sharp Processing Time</w:t>
      </w:r>
      <w:r>
        <w:tab/>
      </w:r>
      <w:r>
        <w:tab/>
      </w:r>
      <w:r>
        <w:tab/>
      </w:r>
      <w:r>
        <w:tab/>
      </w:r>
      <w:r>
        <w:tab/>
        <w:t>Share Processing Time</w:t>
      </w:r>
    </w:p>
    <w:p w:rsidR="005C7F90" w:rsidRDefault="005C7F90"/>
    <w:p w:rsidR="005C7F90" w:rsidRDefault="005C7F90"/>
    <w:p w:rsidR="00602082" w:rsidRDefault="00602082" w:rsidP="00602082">
      <w:pPr>
        <w:pStyle w:val="Heading2"/>
      </w:pPr>
      <w:r>
        <w:t>Summary</w:t>
      </w:r>
    </w:p>
    <w:p w:rsidR="00602082" w:rsidRDefault="00602082" w:rsidP="00602082">
      <w:pPr>
        <w:rPr>
          <w:rFonts w:ascii="Times New Roman" w:hAnsi="Times New Roman" w:cs="Times New Roman"/>
        </w:rPr>
      </w:pPr>
      <w:r>
        <w:rPr>
          <w:rFonts w:ascii="Times New Roman" w:hAnsi="Times New Roman" w:cs="Times New Roman"/>
        </w:rPr>
        <w:t>Running with the smaller dictionary (</w:t>
      </w:r>
      <w:r w:rsidRPr="00357CFA">
        <w:rPr>
          <w:rFonts w:cstheme="minorHAnsi"/>
        </w:rPr>
        <w:t>Y</w:t>
      </w:r>
      <w:r>
        <w:rPr>
          <w:rFonts w:ascii="Times New Roman" w:hAnsi="Times New Roman" w:cs="Times New Roman"/>
        </w:rPr>
        <w:t xml:space="preserve"> variants) was faster than running with the larger unfiltered dictionary (</w:t>
      </w:r>
      <w:r w:rsidRPr="00357CFA">
        <w:rPr>
          <w:rFonts w:cstheme="minorHAnsi"/>
        </w:rPr>
        <w:t>N</w:t>
      </w:r>
      <w:r>
        <w:rPr>
          <w:rFonts w:ascii="Times New Roman" w:hAnsi="Times New Roman" w:cs="Times New Roman"/>
        </w:rPr>
        <w:t xml:space="preserve"> variants).  In addition, the new annotator </w:t>
      </w:r>
      <w:r w:rsidR="00357CFA">
        <w:rPr>
          <w:rFonts w:ascii="Times New Roman" w:hAnsi="Times New Roman" w:cs="Times New Roman"/>
        </w:rPr>
        <w:t>(</w:t>
      </w:r>
      <w:r w:rsidR="00357CFA" w:rsidRPr="00357CFA">
        <w:rPr>
          <w:rFonts w:cstheme="minorHAnsi"/>
        </w:rPr>
        <w:t>R</w:t>
      </w:r>
      <w:r w:rsidR="00357CFA">
        <w:rPr>
          <w:rFonts w:ascii="Times New Roman" w:hAnsi="Times New Roman" w:cs="Times New Roman"/>
        </w:rPr>
        <w:t xml:space="preserve">) </w:t>
      </w:r>
      <w:r>
        <w:rPr>
          <w:rFonts w:ascii="Times New Roman" w:hAnsi="Times New Roman" w:cs="Times New Roman"/>
        </w:rPr>
        <w:t>was much faster than the previous configuration</w:t>
      </w:r>
      <w:r w:rsidR="00357CFA">
        <w:rPr>
          <w:rFonts w:ascii="Times New Roman" w:hAnsi="Times New Roman" w:cs="Times New Roman"/>
        </w:rPr>
        <w:t xml:space="preserve"> (</w:t>
      </w:r>
      <w:r w:rsidR="00357CFA" w:rsidRPr="00357CFA">
        <w:rPr>
          <w:rFonts w:cstheme="minorHAnsi"/>
        </w:rPr>
        <w:t>F</w:t>
      </w:r>
      <w:r w:rsidR="00357CFA">
        <w:rPr>
          <w:rFonts w:ascii="Times New Roman" w:hAnsi="Times New Roman" w:cs="Times New Roman"/>
        </w:rPr>
        <w:t>)</w:t>
      </w:r>
      <w:r>
        <w:rPr>
          <w:rFonts w:ascii="Times New Roman" w:hAnsi="Times New Roman" w:cs="Times New Roman"/>
        </w:rPr>
        <w:t>.  The best results were obtained by running the filtered dictionary with the new dictionary lookup module</w:t>
      </w:r>
      <w:r w:rsidR="00357CFA">
        <w:rPr>
          <w:rFonts w:ascii="Times New Roman" w:hAnsi="Times New Roman" w:cs="Times New Roman"/>
        </w:rPr>
        <w:t xml:space="preserve"> (</w:t>
      </w:r>
      <w:r w:rsidR="00357CFA" w:rsidRPr="00357CFA">
        <w:rPr>
          <w:rFonts w:cstheme="minorHAnsi"/>
        </w:rPr>
        <w:t>RY</w:t>
      </w:r>
      <w:r w:rsidR="00357CFA">
        <w:rPr>
          <w:rFonts w:ascii="Times New Roman" w:hAnsi="Times New Roman" w:cs="Times New Roman"/>
        </w:rPr>
        <w:t>), running at 0.43 seconds per note for Sharp and 0.71 seconds per note for Share</w:t>
      </w:r>
      <w:r>
        <w:rPr>
          <w:rFonts w:ascii="Times New Roman" w:hAnsi="Times New Roman" w:cs="Times New Roman"/>
        </w:rPr>
        <w:t>.</w:t>
      </w:r>
    </w:p>
    <w:p w:rsidR="00602082" w:rsidRDefault="00602082"/>
    <w:p w:rsidR="00602082" w:rsidRDefault="00602082">
      <w:pPr>
        <w:spacing w:after="200" w:line="276" w:lineRule="auto"/>
      </w:pPr>
      <w:r>
        <w:br w:type="page"/>
      </w:r>
    </w:p>
    <w:p w:rsidR="00602082" w:rsidRDefault="00602082" w:rsidP="00602082">
      <w:pPr>
        <w:pStyle w:val="Heading1"/>
      </w:pPr>
      <w:r>
        <w:lastRenderedPageBreak/>
        <w:t>Accuracy Tests</w:t>
      </w:r>
    </w:p>
    <w:p w:rsidR="00602082" w:rsidRDefault="00602082" w:rsidP="00602082">
      <w:pPr>
        <w:spacing w:after="200" w:line="276" w:lineRule="auto"/>
      </w:pPr>
    </w:p>
    <w:p w:rsidR="00602082" w:rsidRDefault="00602082" w:rsidP="00602082">
      <w:pPr>
        <w:pStyle w:val="Heading2"/>
      </w:pPr>
      <w:r>
        <w:t>Sharp Corpus</w:t>
      </w:r>
    </w:p>
    <w:p w:rsidR="00602082" w:rsidRDefault="00602082" w:rsidP="00602082">
      <w:pPr>
        <w:rPr>
          <w:rFonts w:ascii="Times New Roman" w:hAnsi="Times New Roman" w:cs="Times New Roman"/>
        </w:rPr>
      </w:pPr>
      <w:r>
        <w:rPr>
          <w:rFonts w:ascii="Times New Roman" w:hAnsi="Times New Roman" w:cs="Times New Roman"/>
        </w:rPr>
        <w:t xml:space="preserve">Tests were run on 284 notes of the Sharp corpus.  The notes chosen had gold annotations available for all </w:t>
      </w:r>
      <w:proofErr w:type="spellStart"/>
      <w:r>
        <w:rPr>
          <w:rFonts w:ascii="Times New Roman" w:hAnsi="Times New Roman" w:cs="Times New Roman"/>
        </w:rPr>
        <w:t>cTakes</w:t>
      </w:r>
      <w:proofErr w:type="spellEnd"/>
      <w:r>
        <w:rPr>
          <w:rFonts w:ascii="Times New Roman" w:hAnsi="Times New Roman" w:cs="Times New Roman"/>
        </w:rPr>
        <w:t xml:space="preserve"> semantic groups, which made them perfect for analysis of the accuracy of the dictionary lookup annotators.</w:t>
      </w:r>
      <w:r w:rsidR="00EE17C3">
        <w:rPr>
          <w:rFonts w:ascii="Times New Roman" w:hAnsi="Times New Roman" w:cs="Times New Roman"/>
        </w:rPr>
        <w:t xml:space="preserve">  To ensure adherence to the </w:t>
      </w:r>
      <w:proofErr w:type="spellStart"/>
      <w:r w:rsidR="00EE17C3">
        <w:rPr>
          <w:rFonts w:ascii="Times New Roman" w:hAnsi="Times New Roman" w:cs="Times New Roman"/>
        </w:rPr>
        <w:t>cTakes</w:t>
      </w:r>
      <w:proofErr w:type="spellEnd"/>
      <w:r w:rsidR="00EE17C3">
        <w:rPr>
          <w:rFonts w:ascii="Times New Roman" w:hAnsi="Times New Roman" w:cs="Times New Roman"/>
        </w:rPr>
        <w:t xml:space="preserve"> groups, a filtration step was performed to remove a small number of annotations that were of semantic types that aren’t used by the standard </w:t>
      </w:r>
      <w:proofErr w:type="spellStart"/>
      <w:r w:rsidR="00EE17C3">
        <w:rPr>
          <w:rFonts w:ascii="Times New Roman" w:hAnsi="Times New Roman" w:cs="Times New Roman"/>
        </w:rPr>
        <w:t>cTakes</w:t>
      </w:r>
      <w:proofErr w:type="spellEnd"/>
      <w:r w:rsidR="00EE17C3">
        <w:rPr>
          <w:rFonts w:ascii="Times New Roman" w:hAnsi="Times New Roman" w:cs="Times New Roman"/>
        </w:rPr>
        <w:t xml:space="preserve"> configuration.</w:t>
      </w:r>
    </w:p>
    <w:p w:rsidR="00602082" w:rsidRDefault="00602082" w:rsidP="00602082">
      <w:pPr>
        <w:rPr>
          <w:rFonts w:ascii="Times New Roman" w:hAnsi="Times New Roman" w:cs="Times New Roman"/>
        </w:rPr>
      </w:pPr>
    </w:p>
    <w:p w:rsidR="00602082" w:rsidRDefault="00602082" w:rsidP="00602082">
      <w:pPr>
        <w:pStyle w:val="Heading2"/>
      </w:pPr>
      <w:r>
        <w:t>Share Corpus</w:t>
      </w:r>
    </w:p>
    <w:p w:rsidR="00602082" w:rsidRDefault="00602082" w:rsidP="00602082">
      <w:pPr>
        <w:rPr>
          <w:rFonts w:ascii="Times New Roman" w:hAnsi="Times New Roman" w:cs="Times New Roman"/>
        </w:rPr>
      </w:pPr>
      <w:r>
        <w:rPr>
          <w:rFonts w:ascii="Times New Roman" w:hAnsi="Times New Roman" w:cs="Times New Roman"/>
        </w:rPr>
        <w:t>Because there were some annotation errors at the time that the tests were performed, the gold annotations for Share were not usable for accuracy analysis.</w:t>
      </w:r>
    </w:p>
    <w:p w:rsidR="00602082" w:rsidRDefault="00602082" w:rsidP="00602082">
      <w:pPr>
        <w:rPr>
          <w:rFonts w:ascii="Times New Roman" w:hAnsi="Times New Roman" w:cs="Times New Roman"/>
        </w:rPr>
      </w:pPr>
    </w:p>
    <w:p w:rsidR="00602082" w:rsidRDefault="00602082" w:rsidP="00602082">
      <w:pPr>
        <w:pStyle w:val="Heading2"/>
      </w:pPr>
      <w:r>
        <w:t>System Configuration</w:t>
      </w:r>
    </w:p>
    <w:p w:rsidR="00602082" w:rsidRDefault="00602082" w:rsidP="00602082">
      <w:pPr>
        <w:rPr>
          <w:rFonts w:ascii="Times New Roman" w:hAnsi="Times New Roman" w:cs="Times New Roman"/>
        </w:rPr>
      </w:pPr>
      <w:r>
        <w:rPr>
          <w:rFonts w:ascii="Times New Roman" w:hAnsi="Times New Roman" w:cs="Times New Roman"/>
        </w:rPr>
        <w:t>All tests were run on the same Linux node while it was otherwise idle.  Tests were performed using the Collection Processing Engine (CPE) GUI tool to run the standard clinical pipeline, reading and writing data on disk.  All times reported here are those reported by the CPE.  As it was not necessary for these tests, the Assertion Module (which adds significantly to run time) was removed from the pipeline.</w:t>
      </w:r>
      <w:r w:rsidR="00EE17C3">
        <w:rPr>
          <w:rFonts w:ascii="Times New Roman" w:hAnsi="Times New Roman" w:cs="Times New Roman"/>
        </w:rPr>
        <w:t xml:space="preserve">  The same runs that were used for speed tests generated the output that was used for these accuracy tests.</w:t>
      </w:r>
    </w:p>
    <w:p w:rsidR="00EE17C3" w:rsidRDefault="00EE17C3" w:rsidP="00602082">
      <w:pPr>
        <w:rPr>
          <w:rFonts w:ascii="Times New Roman" w:hAnsi="Times New Roman" w:cs="Times New Roman"/>
        </w:rPr>
      </w:pPr>
    </w:p>
    <w:p w:rsidR="00EE17C3" w:rsidRDefault="00EE17C3" w:rsidP="00EE17C3">
      <w:pPr>
        <w:pStyle w:val="Heading2"/>
      </w:pPr>
      <w:r>
        <w:t>Analysis</w:t>
      </w:r>
    </w:p>
    <w:p w:rsidR="005C7F90" w:rsidRDefault="00EE17C3" w:rsidP="00EE17C3">
      <w:pPr>
        <w:rPr>
          <w:rFonts w:ascii="Times New Roman" w:hAnsi="Times New Roman" w:cs="Times New Roman"/>
        </w:rPr>
      </w:pPr>
      <w:r>
        <w:rPr>
          <w:rFonts w:ascii="Times New Roman" w:hAnsi="Times New Roman" w:cs="Times New Roman"/>
        </w:rPr>
        <w:t xml:space="preserve">For comparison with the gold annotations, only the longest overlapping span of any </w:t>
      </w:r>
      <w:proofErr w:type="spellStart"/>
      <w:r>
        <w:rPr>
          <w:rFonts w:ascii="Times New Roman" w:hAnsi="Times New Roman" w:cs="Times New Roman"/>
        </w:rPr>
        <w:t>cTakes</w:t>
      </w:r>
      <w:proofErr w:type="spellEnd"/>
      <w:r>
        <w:rPr>
          <w:rFonts w:ascii="Times New Roman" w:hAnsi="Times New Roman" w:cs="Times New Roman"/>
        </w:rPr>
        <w:t xml:space="preserve"> semantic group was considered, allowing for evaluation of the “most specific” terms discovered by each configuration.  For further information on what this (most specific term) means, see the dictionary lookup help documentation.</w:t>
      </w:r>
    </w:p>
    <w:p w:rsidR="00EE17C3" w:rsidRDefault="00EE17C3" w:rsidP="00EE17C3"/>
    <w:p w:rsidR="00EE17C3" w:rsidRDefault="00EE17C3" w:rsidP="00EE17C3">
      <w:pPr>
        <w:pStyle w:val="Heading2"/>
      </w:pPr>
      <w:r>
        <w:t>Span Match</w:t>
      </w:r>
    </w:p>
    <w:p w:rsidR="00EE17C3" w:rsidRDefault="00EE17C3" w:rsidP="00EE17C3">
      <w:pPr>
        <w:rPr>
          <w:rFonts w:ascii="Times New Roman" w:hAnsi="Times New Roman" w:cs="Times New Roman"/>
        </w:rPr>
      </w:pPr>
      <w:r>
        <w:rPr>
          <w:rFonts w:ascii="Times New Roman" w:hAnsi="Times New Roman" w:cs="Times New Roman"/>
        </w:rPr>
        <w:t xml:space="preserve">Only exact span matches were considered, not overlapping span matches.  </w:t>
      </w:r>
    </w:p>
    <w:p w:rsidR="00EE17C3" w:rsidRDefault="00EE17C3" w:rsidP="00EE17C3">
      <w:pPr>
        <w:rPr>
          <w:rFonts w:ascii="Times New Roman" w:hAnsi="Times New Roman" w:cs="Times New Roman"/>
        </w:rPr>
      </w:pPr>
    </w:p>
    <w:p w:rsidR="00EE17C3" w:rsidRDefault="00EE17C3" w:rsidP="00EE17C3">
      <w:pPr>
        <w:pStyle w:val="Heading2"/>
      </w:pPr>
      <w:r>
        <w:t>Term Match</w:t>
      </w:r>
    </w:p>
    <w:p w:rsidR="00EE17C3" w:rsidRDefault="00371C16" w:rsidP="00371C16">
      <w:pPr>
        <w:rPr>
          <w:rFonts w:ascii="Times New Roman" w:hAnsi="Times New Roman" w:cs="Times New Roman"/>
        </w:rPr>
      </w:pPr>
      <w:r>
        <w:rPr>
          <w:rFonts w:ascii="Times New Roman" w:hAnsi="Times New Roman" w:cs="Times New Roman"/>
        </w:rPr>
        <w:t>Because of the lack of Word Sense Disambiguation, multiple Terms could exist at a single span.  For instance, the text “blister” exists for three different Terms, each with a unique CUI, two being findings and one being a disorder.  For such spans, if there is an exact match between the gold annotation span and the system span and one of the system CUIs is equal to the gold annotation CUI then there is a Term Match at that span.  Unmatched CUIs are then ignored for that span.</w:t>
      </w:r>
    </w:p>
    <w:p w:rsidR="008A5701" w:rsidRDefault="008A5701" w:rsidP="00371C16">
      <w:pPr>
        <w:rPr>
          <w:rFonts w:ascii="Times New Roman" w:hAnsi="Times New Roman" w:cs="Times New Roman"/>
        </w:rPr>
      </w:pPr>
    </w:p>
    <w:p w:rsidR="008A5701" w:rsidRDefault="008A5701" w:rsidP="00371C16"/>
    <w:p w:rsidR="008A5701" w:rsidRDefault="008A5701">
      <w:pPr>
        <w:spacing w:after="200" w:line="276" w:lineRule="auto"/>
      </w:pPr>
      <w:r>
        <w:br w:type="page"/>
      </w:r>
    </w:p>
    <w:p w:rsidR="008A5701" w:rsidRDefault="008A5701" w:rsidP="008A5701">
      <w:pPr>
        <w:pStyle w:val="Heading2"/>
      </w:pPr>
      <w:r>
        <w:lastRenderedPageBreak/>
        <w:t>Discoveries, Matches</w:t>
      </w:r>
    </w:p>
    <w:p w:rsidR="00D023FC" w:rsidRPr="00D023FC" w:rsidRDefault="00D023FC" w:rsidP="00D023FC"/>
    <w:p w:rsidR="008A5701" w:rsidRDefault="008A5701" w:rsidP="008A5701">
      <w:r>
        <w:rPr>
          <w:noProof/>
        </w:rPr>
        <w:drawing>
          <wp:inline distT="0" distB="0" distL="0" distR="0" wp14:anchorId="6924654F" wp14:editId="65F8CA4F">
            <wp:extent cx="2926080" cy="2743200"/>
            <wp:effectExtent l="0" t="0" r="2667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A5701">
        <w:rPr>
          <w:noProof/>
        </w:rPr>
        <w:t xml:space="preserve"> </w:t>
      </w:r>
      <w:r>
        <w:rPr>
          <w:noProof/>
        </w:rPr>
        <w:drawing>
          <wp:inline distT="0" distB="0" distL="0" distR="0" wp14:anchorId="0921E94E" wp14:editId="20670252">
            <wp:extent cx="2926080" cy="2743200"/>
            <wp:effectExtent l="0" t="0" r="2667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A5701" w:rsidRDefault="008A5701" w:rsidP="008A5701"/>
    <w:p w:rsidR="008A5701" w:rsidRDefault="008A5701" w:rsidP="008A5701"/>
    <w:p w:rsidR="008A5701" w:rsidRDefault="00D023FC" w:rsidP="008A5701">
      <w:pPr>
        <w:pStyle w:val="Heading2"/>
      </w:pPr>
      <w:r>
        <w:t>Accuracy</w:t>
      </w:r>
    </w:p>
    <w:p w:rsidR="00D023FC" w:rsidRPr="00D023FC" w:rsidRDefault="00D023FC" w:rsidP="00D023FC"/>
    <w:p w:rsidR="008A5701" w:rsidRPr="008A5701" w:rsidRDefault="00D023FC" w:rsidP="008A5701">
      <w:r>
        <w:rPr>
          <w:noProof/>
        </w:rPr>
        <w:drawing>
          <wp:inline distT="0" distB="0" distL="0" distR="0" wp14:anchorId="25AC37CF" wp14:editId="3CFC198D">
            <wp:extent cx="2926080" cy="2743200"/>
            <wp:effectExtent l="0" t="0" r="2667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D023FC">
        <w:rPr>
          <w:noProof/>
        </w:rPr>
        <w:t xml:space="preserve"> </w:t>
      </w:r>
      <w:r>
        <w:rPr>
          <w:noProof/>
        </w:rPr>
        <w:drawing>
          <wp:inline distT="0" distB="0" distL="0" distR="0" wp14:anchorId="5AAE58A7" wp14:editId="2DA0EF7D">
            <wp:extent cx="2926080" cy="2743200"/>
            <wp:effectExtent l="0" t="0" r="2667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A5701" w:rsidRDefault="008A5701" w:rsidP="008A5701"/>
    <w:p w:rsidR="00D023FC" w:rsidRDefault="00D023FC" w:rsidP="00D023FC">
      <w:pPr>
        <w:pStyle w:val="Heading2"/>
      </w:pPr>
      <w:r>
        <w:t>Summary</w:t>
      </w:r>
    </w:p>
    <w:p w:rsidR="008A5701" w:rsidRDefault="00D023FC" w:rsidP="00D023FC">
      <w:pPr>
        <w:rPr>
          <w:rFonts w:ascii="Times New Roman" w:hAnsi="Times New Roman" w:cs="Times New Roman"/>
        </w:rPr>
      </w:pPr>
      <w:r>
        <w:rPr>
          <w:rFonts w:ascii="Times New Roman" w:hAnsi="Times New Roman" w:cs="Times New Roman"/>
        </w:rPr>
        <w:t xml:space="preserve">All dictionary and annotator combinations discover more spans, CUIs, and Terms than existed in the gold annotations.  The smaller, cleaner dictionaries actually enabled both annotators to find more spans than the larger unfiltered dictionaries, </w:t>
      </w:r>
      <w:r w:rsidR="00D367F8">
        <w:rPr>
          <w:rFonts w:ascii="Times New Roman" w:hAnsi="Times New Roman" w:cs="Times New Roman"/>
        </w:rPr>
        <w:t>most likely</w:t>
      </w:r>
      <w:r>
        <w:rPr>
          <w:rFonts w:ascii="Times New Roman" w:hAnsi="Times New Roman" w:cs="Times New Roman"/>
        </w:rPr>
        <w:t xml:space="preserve"> because </w:t>
      </w:r>
      <w:r w:rsidR="00D367F8">
        <w:rPr>
          <w:rFonts w:ascii="Times New Roman" w:hAnsi="Times New Roman" w:cs="Times New Roman"/>
        </w:rPr>
        <w:t xml:space="preserve">the </w:t>
      </w:r>
      <w:r>
        <w:rPr>
          <w:rFonts w:ascii="Times New Roman" w:hAnsi="Times New Roman" w:cs="Times New Roman"/>
        </w:rPr>
        <w:t xml:space="preserve">unfiltered </w:t>
      </w:r>
      <w:r w:rsidR="00D367F8">
        <w:rPr>
          <w:rFonts w:ascii="Times New Roman" w:hAnsi="Times New Roman" w:cs="Times New Roman"/>
        </w:rPr>
        <w:t xml:space="preserve">dictionary term </w:t>
      </w:r>
      <w:r>
        <w:rPr>
          <w:rFonts w:ascii="Times New Roman" w:hAnsi="Times New Roman" w:cs="Times New Roman"/>
        </w:rPr>
        <w:t xml:space="preserve">texts contained </w:t>
      </w:r>
      <w:r w:rsidR="00D367F8">
        <w:rPr>
          <w:rFonts w:ascii="Times New Roman" w:hAnsi="Times New Roman" w:cs="Times New Roman"/>
        </w:rPr>
        <w:t>tokens that did not appear in the note text</w:t>
      </w:r>
      <w:r>
        <w:rPr>
          <w:rFonts w:ascii="Times New Roman" w:hAnsi="Times New Roman" w:cs="Times New Roman"/>
        </w:rPr>
        <w:t>.</w:t>
      </w:r>
    </w:p>
    <w:p w:rsidR="00D367F8" w:rsidRDefault="00D367F8" w:rsidP="00D023FC">
      <w:pPr>
        <w:rPr>
          <w:rFonts w:ascii="Times New Roman" w:hAnsi="Times New Roman" w:cs="Times New Roman"/>
        </w:rPr>
      </w:pPr>
      <w:r>
        <w:rPr>
          <w:rFonts w:ascii="Times New Roman" w:hAnsi="Times New Roman" w:cs="Times New Roman"/>
        </w:rPr>
        <w:t xml:space="preserve">The number of matched spans and terms also improved when using the smaller dictionaries, as it improved when using the new dictionary lookup annotator.  In all, the filtered dictionary with the new </w:t>
      </w:r>
      <w:r>
        <w:rPr>
          <w:rFonts w:ascii="Times New Roman" w:hAnsi="Times New Roman" w:cs="Times New Roman"/>
        </w:rPr>
        <w:lastRenderedPageBreak/>
        <w:t>dictionary lookup annotator had the greatest number of spans and terms that matched the gold annotations.</w:t>
      </w:r>
    </w:p>
    <w:p w:rsidR="00D367F8" w:rsidRDefault="00D367F8" w:rsidP="00D023FC">
      <w:pPr>
        <w:rPr>
          <w:rFonts w:ascii="Times New Roman" w:hAnsi="Times New Roman" w:cs="Times New Roman"/>
        </w:rPr>
      </w:pPr>
    </w:p>
    <w:p w:rsidR="00D367F8" w:rsidRDefault="00D367F8" w:rsidP="00D023FC">
      <w:pPr>
        <w:rPr>
          <w:rFonts w:ascii="Times New Roman" w:hAnsi="Times New Roman" w:cs="Times New Roman"/>
        </w:rPr>
      </w:pPr>
      <w:r>
        <w:rPr>
          <w:rFonts w:ascii="Times New Roman" w:hAnsi="Times New Roman" w:cs="Times New Roman"/>
        </w:rPr>
        <w:t xml:space="preserve">Obviously, both Span and Term Recall followed the trend set by the number of matches achieved per combination.  The Precision and overall F1 scores were more greatly affected by the sheer number of discoveries (or lack thereof) by each dictionary and annotator combination, with the combination of the unfiltered large dictionary and the First Word annotator (FN) getting the best </w:t>
      </w:r>
      <w:r w:rsidR="00FD627D">
        <w:rPr>
          <w:rFonts w:ascii="Times New Roman" w:hAnsi="Times New Roman" w:cs="Times New Roman"/>
        </w:rPr>
        <w:t xml:space="preserve">overall </w:t>
      </w:r>
      <w:r>
        <w:rPr>
          <w:rFonts w:ascii="Times New Roman" w:hAnsi="Times New Roman" w:cs="Times New Roman"/>
        </w:rPr>
        <w:t>scores.</w:t>
      </w:r>
    </w:p>
    <w:p w:rsidR="00FD627D" w:rsidRDefault="00FD627D" w:rsidP="00D023FC">
      <w:pPr>
        <w:rPr>
          <w:rFonts w:ascii="Times New Roman" w:hAnsi="Times New Roman" w:cs="Times New Roman"/>
        </w:rPr>
      </w:pPr>
    </w:p>
    <w:p w:rsidR="00FD627D" w:rsidRDefault="00FD627D" w:rsidP="00D023FC">
      <w:pPr>
        <w:rPr>
          <w:rFonts w:ascii="Times New Roman" w:hAnsi="Times New Roman" w:cs="Times New Roman"/>
        </w:rPr>
      </w:pPr>
      <w:r>
        <w:rPr>
          <w:rFonts w:ascii="Times New Roman" w:hAnsi="Times New Roman" w:cs="Times New Roman"/>
        </w:rPr>
        <w:t>The baseline tests being complete, more tests were run using different configurations of the new dictionary lookup module.</w:t>
      </w:r>
    </w:p>
    <w:p w:rsidR="00D367F8" w:rsidRDefault="00D367F8" w:rsidP="00D023FC"/>
    <w:p w:rsidR="00FD627D" w:rsidRDefault="00FD627D" w:rsidP="00D023FC"/>
    <w:p w:rsidR="008A5701" w:rsidRDefault="008A5701" w:rsidP="008A5701"/>
    <w:p w:rsidR="00FD627D" w:rsidRDefault="00FD627D">
      <w:pPr>
        <w:spacing w:after="200" w:line="276" w:lineRule="auto"/>
      </w:pPr>
      <w:r>
        <w:br w:type="page"/>
      </w:r>
    </w:p>
    <w:p w:rsidR="00FD627D" w:rsidRDefault="00357CFA" w:rsidP="00FD627D">
      <w:pPr>
        <w:pStyle w:val="Heading1"/>
      </w:pPr>
      <w:r>
        <w:lastRenderedPageBreak/>
        <w:t>Accuracy</w:t>
      </w:r>
      <w:r w:rsidR="00FD627D">
        <w:t xml:space="preserve"> Tests, New Dictionary Lookup Module</w:t>
      </w:r>
    </w:p>
    <w:p w:rsidR="00FD627D" w:rsidRDefault="00FD627D" w:rsidP="00FD627D">
      <w:pPr>
        <w:spacing w:after="200" w:line="276" w:lineRule="auto"/>
      </w:pPr>
    </w:p>
    <w:p w:rsidR="00FD627D" w:rsidRDefault="00FD627D" w:rsidP="00FD627D">
      <w:pPr>
        <w:pStyle w:val="Heading2"/>
      </w:pPr>
      <w:r w:rsidRPr="006C5D8A">
        <w:rPr>
          <w:sz w:val="24"/>
          <w:szCs w:val="24"/>
        </w:rPr>
        <w:t>Dictionaries</w:t>
      </w:r>
    </w:p>
    <w:p w:rsidR="00FD627D" w:rsidRDefault="00FD627D" w:rsidP="00FD627D">
      <w:pPr>
        <w:spacing w:after="200" w:line="276" w:lineRule="auto"/>
      </w:pPr>
      <w:r>
        <w:rPr>
          <w:rFonts w:ascii="Times New Roman" w:hAnsi="Times New Roman" w:cs="Times New Roman"/>
        </w:rPr>
        <w:t>For the following tests, only the small filtered dictionary was used.</w:t>
      </w:r>
    </w:p>
    <w:p w:rsidR="00FD627D" w:rsidRDefault="00FD627D" w:rsidP="00FD627D">
      <w:pPr>
        <w:pStyle w:val="Heading2"/>
      </w:pPr>
      <w:r>
        <w:t>Annotator Configurations</w:t>
      </w:r>
    </w:p>
    <w:p w:rsidR="008A5701" w:rsidRPr="008A5701" w:rsidRDefault="00FD627D" w:rsidP="00FD627D">
      <w:r>
        <w:rPr>
          <w:rFonts w:ascii="Times New Roman" w:hAnsi="Times New Roman" w:cs="Times New Roman"/>
        </w:rPr>
        <w:t>In addition to the baseline “</w:t>
      </w:r>
      <w:r w:rsidRPr="00FD627D">
        <w:rPr>
          <w:rFonts w:cstheme="minorHAnsi"/>
        </w:rPr>
        <w:t>RY</w:t>
      </w:r>
      <w:r>
        <w:rPr>
          <w:rFonts w:ascii="Times New Roman" w:hAnsi="Times New Roman" w:cs="Times New Roman"/>
        </w:rPr>
        <w:t>” configuration, configurations were run with the overlap annotator to find discontiguous spans, Sentence lookup windows, and minimum lookup token span lengths of 3 characters.</w:t>
      </w:r>
      <w:r w:rsidR="0095568C">
        <w:rPr>
          <w:rFonts w:ascii="Times New Roman" w:hAnsi="Times New Roman" w:cs="Times New Roman"/>
        </w:rPr>
        <w:t xml:space="preserve">  It should be noted that the speed differences between the fastest and slowest of these configurations was roughly 0.0</w:t>
      </w:r>
      <w:r w:rsidR="00357CFA">
        <w:rPr>
          <w:rFonts w:ascii="Times New Roman" w:hAnsi="Times New Roman" w:cs="Times New Roman"/>
        </w:rPr>
        <w:t>5 seconds per note.</w:t>
      </w:r>
    </w:p>
    <w:p w:rsidR="008A5701" w:rsidRDefault="008A5701" w:rsidP="00371C16"/>
    <w:tbl>
      <w:tblPr>
        <w:tblStyle w:val="TableGrid"/>
        <w:tblW w:w="0" w:type="auto"/>
        <w:tblLook w:val="04A0" w:firstRow="1" w:lastRow="0" w:firstColumn="1" w:lastColumn="0" w:noHBand="0" w:noVBand="1"/>
      </w:tblPr>
      <w:tblGrid>
        <w:gridCol w:w="2394"/>
        <w:gridCol w:w="2394"/>
        <w:gridCol w:w="2394"/>
        <w:gridCol w:w="2394"/>
      </w:tblGrid>
      <w:tr w:rsidR="00615FEC" w:rsidTr="00615FEC">
        <w:tc>
          <w:tcPr>
            <w:tcW w:w="2394" w:type="dxa"/>
          </w:tcPr>
          <w:p w:rsidR="00615FEC" w:rsidRPr="00615FEC" w:rsidRDefault="00615FEC" w:rsidP="00615FEC">
            <w:pPr>
              <w:jc w:val="center"/>
              <w:rPr>
                <w:b/>
              </w:rPr>
            </w:pPr>
            <w:r w:rsidRPr="00615FEC">
              <w:rPr>
                <w:b/>
              </w:rPr>
              <w:t>Name</w:t>
            </w:r>
          </w:p>
        </w:tc>
        <w:tc>
          <w:tcPr>
            <w:tcW w:w="2394" w:type="dxa"/>
          </w:tcPr>
          <w:p w:rsidR="00615FEC" w:rsidRPr="00615FEC" w:rsidRDefault="00615FEC" w:rsidP="00615FEC">
            <w:pPr>
              <w:jc w:val="center"/>
              <w:rPr>
                <w:b/>
              </w:rPr>
            </w:pPr>
            <w:r w:rsidRPr="00615FEC">
              <w:rPr>
                <w:b/>
              </w:rPr>
              <w:t>Index Type</w:t>
            </w:r>
          </w:p>
        </w:tc>
        <w:tc>
          <w:tcPr>
            <w:tcW w:w="2394" w:type="dxa"/>
          </w:tcPr>
          <w:p w:rsidR="00615FEC" w:rsidRPr="00615FEC" w:rsidRDefault="00615FEC" w:rsidP="00615FEC">
            <w:pPr>
              <w:jc w:val="center"/>
              <w:rPr>
                <w:b/>
              </w:rPr>
            </w:pPr>
            <w:r w:rsidRPr="00615FEC">
              <w:rPr>
                <w:b/>
              </w:rPr>
              <w:t>Match Allowance</w:t>
            </w:r>
          </w:p>
        </w:tc>
        <w:tc>
          <w:tcPr>
            <w:tcW w:w="2394" w:type="dxa"/>
          </w:tcPr>
          <w:p w:rsidR="00615FEC" w:rsidRPr="00615FEC" w:rsidRDefault="00615FEC" w:rsidP="00615FEC">
            <w:pPr>
              <w:jc w:val="center"/>
              <w:rPr>
                <w:b/>
              </w:rPr>
            </w:pPr>
            <w:r w:rsidRPr="00615FEC">
              <w:rPr>
                <w:b/>
              </w:rPr>
              <w:t>Lookup Window</w:t>
            </w:r>
          </w:p>
        </w:tc>
      </w:tr>
      <w:tr w:rsidR="00615FEC" w:rsidTr="00615FEC">
        <w:tc>
          <w:tcPr>
            <w:tcW w:w="2394" w:type="dxa"/>
          </w:tcPr>
          <w:p w:rsidR="00615FEC" w:rsidRDefault="00615FEC" w:rsidP="00615FEC">
            <w:pPr>
              <w:jc w:val="center"/>
            </w:pPr>
            <w:r>
              <w:t>FY</w:t>
            </w:r>
          </w:p>
        </w:tc>
        <w:tc>
          <w:tcPr>
            <w:tcW w:w="2394" w:type="dxa"/>
          </w:tcPr>
          <w:p w:rsidR="00615FEC" w:rsidRDefault="00615FEC" w:rsidP="00615FEC">
            <w:pPr>
              <w:jc w:val="center"/>
            </w:pPr>
            <w:r>
              <w:t>First Word</w:t>
            </w:r>
          </w:p>
        </w:tc>
        <w:tc>
          <w:tcPr>
            <w:tcW w:w="2394" w:type="dxa"/>
          </w:tcPr>
          <w:p w:rsidR="00615FEC" w:rsidRDefault="00615FEC" w:rsidP="00615FEC">
            <w:pPr>
              <w:jc w:val="center"/>
            </w:pPr>
            <w:r>
              <w:t>-Overlap-</w:t>
            </w:r>
          </w:p>
        </w:tc>
        <w:tc>
          <w:tcPr>
            <w:tcW w:w="2394" w:type="dxa"/>
          </w:tcPr>
          <w:p w:rsidR="00615FEC" w:rsidRDefault="00615FEC" w:rsidP="00615FEC">
            <w:pPr>
              <w:jc w:val="center"/>
            </w:pPr>
            <w:r>
              <w:t>Noun Phrase</w:t>
            </w:r>
          </w:p>
        </w:tc>
      </w:tr>
      <w:tr w:rsidR="00615FEC" w:rsidTr="00615FEC">
        <w:tc>
          <w:tcPr>
            <w:tcW w:w="2394" w:type="dxa"/>
          </w:tcPr>
          <w:p w:rsidR="00615FEC" w:rsidRDefault="00615FEC" w:rsidP="00615FEC">
            <w:pPr>
              <w:jc w:val="center"/>
            </w:pPr>
            <w:r>
              <w:t>RY</w:t>
            </w:r>
          </w:p>
        </w:tc>
        <w:tc>
          <w:tcPr>
            <w:tcW w:w="2394" w:type="dxa"/>
          </w:tcPr>
          <w:p w:rsidR="00615FEC" w:rsidRDefault="00615FEC" w:rsidP="00615FEC">
            <w:pPr>
              <w:jc w:val="center"/>
            </w:pPr>
            <w:r>
              <w:t>Rare Word</w:t>
            </w:r>
          </w:p>
        </w:tc>
        <w:tc>
          <w:tcPr>
            <w:tcW w:w="2394" w:type="dxa"/>
          </w:tcPr>
          <w:p w:rsidR="00615FEC" w:rsidRDefault="00615FEC" w:rsidP="00615FEC">
            <w:pPr>
              <w:jc w:val="center"/>
            </w:pPr>
            <w:r>
              <w:t>Exact</w:t>
            </w:r>
          </w:p>
        </w:tc>
        <w:tc>
          <w:tcPr>
            <w:tcW w:w="2394" w:type="dxa"/>
          </w:tcPr>
          <w:p w:rsidR="00615FEC" w:rsidRDefault="00615FEC" w:rsidP="00615FEC">
            <w:pPr>
              <w:jc w:val="center"/>
            </w:pPr>
            <w:r>
              <w:t>Noun Phrase</w:t>
            </w:r>
          </w:p>
        </w:tc>
      </w:tr>
      <w:tr w:rsidR="00615FEC" w:rsidTr="00615FEC">
        <w:tc>
          <w:tcPr>
            <w:tcW w:w="2394" w:type="dxa"/>
          </w:tcPr>
          <w:p w:rsidR="00615FEC" w:rsidRDefault="00615FEC" w:rsidP="00615FEC">
            <w:pPr>
              <w:jc w:val="center"/>
            </w:pPr>
            <w:r>
              <w:t>RY_O</w:t>
            </w:r>
          </w:p>
        </w:tc>
        <w:tc>
          <w:tcPr>
            <w:tcW w:w="2394" w:type="dxa"/>
          </w:tcPr>
          <w:p w:rsidR="00615FEC" w:rsidRDefault="00615FEC" w:rsidP="00615FEC">
            <w:pPr>
              <w:jc w:val="center"/>
            </w:pPr>
            <w:r>
              <w:t>Rare Word</w:t>
            </w:r>
          </w:p>
        </w:tc>
        <w:tc>
          <w:tcPr>
            <w:tcW w:w="2394" w:type="dxa"/>
          </w:tcPr>
          <w:p w:rsidR="00615FEC" w:rsidRDefault="00615FEC" w:rsidP="00615FEC">
            <w:pPr>
              <w:jc w:val="center"/>
            </w:pPr>
            <w:r>
              <w:t>Overlap</w:t>
            </w:r>
          </w:p>
        </w:tc>
        <w:tc>
          <w:tcPr>
            <w:tcW w:w="2394" w:type="dxa"/>
          </w:tcPr>
          <w:p w:rsidR="00615FEC" w:rsidRDefault="00615FEC" w:rsidP="00615FEC">
            <w:pPr>
              <w:jc w:val="center"/>
            </w:pPr>
            <w:r>
              <w:t>Noun Phrase</w:t>
            </w:r>
          </w:p>
        </w:tc>
      </w:tr>
      <w:tr w:rsidR="00615FEC" w:rsidTr="00615FEC">
        <w:tc>
          <w:tcPr>
            <w:tcW w:w="2394" w:type="dxa"/>
          </w:tcPr>
          <w:p w:rsidR="00615FEC" w:rsidRDefault="00615FEC" w:rsidP="00615FEC">
            <w:pPr>
              <w:jc w:val="center"/>
            </w:pPr>
            <w:r>
              <w:t>RY_S</w:t>
            </w:r>
          </w:p>
        </w:tc>
        <w:tc>
          <w:tcPr>
            <w:tcW w:w="2394" w:type="dxa"/>
          </w:tcPr>
          <w:p w:rsidR="00615FEC" w:rsidRDefault="00615FEC" w:rsidP="00615FEC">
            <w:pPr>
              <w:jc w:val="center"/>
            </w:pPr>
            <w:r>
              <w:t>Rare Word</w:t>
            </w:r>
          </w:p>
        </w:tc>
        <w:tc>
          <w:tcPr>
            <w:tcW w:w="2394" w:type="dxa"/>
          </w:tcPr>
          <w:p w:rsidR="00615FEC" w:rsidRDefault="00615FEC" w:rsidP="00615FEC">
            <w:pPr>
              <w:jc w:val="center"/>
            </w:pPr>
            <w:r>
              <w:t>Exact</w:t>
            </w:r>
          </w:p>
        </w:tc>
        <w:tc>
          <w:tcPr>
            <w:tcW w:w="2394" w:type="dxa"/>
          </w:tcPr>
          <w:p w:rsidR="00615FEC" w:rsidRDefault="00615FEC" w:rsidP="00615FEC">
            <w:pPr>
              <w:jc w:val="center"/>
            </w:pPr>
            <w:r>
              <w:t>Sentence</w:t>
            </w:r>
          </w:p>
        </w:tc>
      </w:tr>
      <w:tr w:rsidR="00615FEC" w:rsidTr="00615FEC">
        <w:tc>
          <w:tcPr>
            <w:tcW w:w="2394" w:type="dxa"/>
          </w:tcPr>
          <w:p w:rsidR="00615FEC" w:rsidRDefault="00615FEC" w:rsidP="00615FEC">
            <w:pPr>
              <w:jc w:val="center"/>
            </w:pPr>
            <w:r>
              <w:t>RY_SO</w:t>
            </w:r>
          </w:p>
        </w:tc>
        <w:tc>
          <w:tcPr>
            <w:tcW w:w="2394" w:type="dxa"/>
          </w:tcPr>
          <w:p w:rsidR="00615FEC" w:rsidRDefault="00615FEC" w:rsidP="00615FEC">
            <w:pPr>
              <w:jc w:val="center"/>
            </w:pPr>
            <w:r>
              <w:t>Rare Word</w:t>
            </w:r>
          </w:p>
        </w:tc>
        <w:tc>
          <w:tcPr>
            <w:tcW w:w="2394" w:type="dxa"/>
          </w:tcPr>
          <w:p w:rsidR="00615FEC" w:rsidRDefault="00615FEC" w:rsidP="00615FEC">
            <w:pPr>
              <w:jc w:val="center"/>
            </w:pPr>
            <w:r>
              <w:t>Overlap</w:t>
            </w:r>
          </w:p>
        </w:tc>
        <w:tc>
          <w:tcPr>
            <w:tcW w:w="2394" w:type="dxa"/>
          </w:tcPr>
          <w:p w:rsidR="00615FEC" w:rsidRDefault="00615FEC" w:rsidP="00615FEC">
            <w:pPr>
              <w:jc w:val="center"/>
            </w:pPr>
            <w:r>
              <w:t>Sentence</w:t>
            </w:r>
          </w:p>
        </w:tc>
      </w:tr>
    </w:tbl>
    <w:p w:rsidR="00615FEC" w:rsidRDefault="00615FEC" w:rsidP="00615FEC">
      <w:pPr>
        <w:jc w:val="center"/>
      </w:pPr>
    </w:p>
    <w:p w:rsidR="008512B3" w:rsidRDefault="008512B3">
      <w:pPr>
        <w:spacing w:after="200" w:line="276" w:lineRule="auto"/>
        <w:rPr>
          <w:rFonts w:asciiTheme="majorHAnsi" w:eastAsiaTheme="majorEastAsia" w:hAnsiTheme="majorHAnsi" w:cstheme="majorBidi"/>
          <w:b/>
          <w:bCs/>
          <w:sz w:val="26"/>
          <w:szCs w:val="26"/>
        </w:rPr>
      </w:pPr>
      <w:r>
        <w:br w:type="page"/>
      </w:r>
    </w:p>
    <w:p w:rsidR="00006174" w:rsidRDefault="00006174" w:rsidP="00006174">
      <w:pPr>
        <w:pStyle w:val="Heading2"/>
      </w:pPr>
      <w:r>
        <w:lastRenderedPageBreak/>
        <w:t>Discoveries, Matches</w:t>
      </w:r>
    </w:p>
    <w:p w:rsidR="00615FEC" w:rsidRDefault="00615FEC" w:rsidP="00371C16">
      <w:pPr>
        <w:rPr>
          <w:rFonts w:ascii="Times New Roman" w:hAnsi="Times New Roman" w:cs="Times New Roman"/>
        </w:rPr>
      </w:pPr>
      <w:r>
        <w:rPr>
          <w:rFonts w:ascii="Times New Roman" w:hAnsi="Times New Roman" w:cs="Times New Roman"/>
        </w:rPr>
        <w:t>Below are the statistics for matches with no minimum span length.  In other words, single-letter tokens are candidates for Terms (such as abbreviations).</w:t>
      </w:r>
    </w:p>
    <w:p w:rsidR="00615FEC" w:rsidRDefault="00615FEC" w:rsidP="00371C16"/>
    <w:p w:rsidR="00006174" w:rsidRDefault="00006174" w:rsidP="00371C16">
      <w:r>
        <w:rPr>
          <w:noProof/>
        </w:rPr>
        <w:drawing>
          <wp:inline distT="0" distB="0" distL="0" distR="0" wp14:anchorId="085CDD53" wp14:editId="2FCAC256">
            <wp:extent cx="2926080" cy="2743200"/>
            <wp:effectExtent l="0" t="0" r="2667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006174">
        <w:rPr>
          <w:noProof/>
        </w:rPr>
        <w:t xml:space="preserve"> </w:t>
      </w:r>
      <w:r>
        <w:rPr>
          <w:noProof/>
        </w:rPr>
        <w:drawing>
          <wp:inline distT="0" distB="0" distL="0" distR="0" wp14:anchorId="798AFCA6" wp14:editId="22D065B0">
            <wp:extent cx="2926080" cy="2743200"/>
            <wp:effectExtent l="0" t="0" r="2667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D627D" w:rsidRDefault="00FD627D" w:rsidP="00371C16"/>
    <w:p w:rsidR="00FD627D" w:rsidRPr="008512B3" w:rsidRDefault="00615FEC" w:rsidP="008512B3">
      <w:pPr>
        <w:spacing w:after="200" w:line="276" w:lineRule="auto"/>
        <w:rPr>
          <w:rFonts w:asciiTheme="majorHAnsi" w:hAnsiTheme="majorHAnsi"/>
          <w:b/>
          <w:sz w:val="24"/>
          <w:szCs w:val="24"/>
        </w:rPr>
      </w:pPr>
      <w:r w:rsidRPr="008512B3">
        <w:rPr>
          <w:rFonts w:asciiTheme="majorHAnsi" w:hAnsiTheme="majorHAnsi"/>
          <w:b/>
          <w:sz w:val="24"/>
          <w:szCs w:val="24"/>
        </w:rPr>
        <w:t>Accuracy</w:t>
      </w:r>
    </w:p>
    <w:p w:rsidR="00615FEC" w:rsidRDefault="00615FEC" w:rsidP="00371C16">
      <w:r>
        <w:rPr>
          <w:noProof/>
        </w:rPr>
        <w:drawing>
          <wp:inline distT="0" distB="0" distL="0" distR="0" wp14:anchorId="51E346F6" wp14:editId="306511C9">
            <wp:extent cx="2926080" cy="2743200"/>
            <wp:effectExtent l="0" t="0" r="2667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615FEC">
        <w:rPr>
          <w:noProof/>
        </w:rPr>
        <w:t xml:space="preserve"> </w:t>
      </w:r>
      <w:r>
        <w:rPr>
          <w:noProof/>
        </w:rPr>
        <w:drawing>
          <wp:inline distT="0" distB="0" distL="0" distR="0" wp14:anchorId="377A525F" wp14:editId="0536E975">
            <wp:extent cx="2926080" cy="2743200"/>
            <wp:effectExtent l="0" t="0" r="2667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D627D" w:rsidRDefault="00FD627D" w:rsidP="00371C16"/>
    <w:p w:rsidR="008512B3" w:rsidRDefault="008512B3">
      <w:pPr>
        <w:spacing w:after="200" w:line="276" w:lineRule="auto"/>
      </w:pPr>
      <w:r>
        <w:br w:type="page"/>
      </w:r>
    </w:p>
    <w:p w:rsidR="00A66A87" w:rsidRDefault="00A66A87" w:rsidP="00A66A87">
      <w:pPr>
        <w:pStyle w:val="Heading2"/>
      </w:pPr>
      <w:r>
        <w:lastRenderedPageBreak/>
        <w:t>Discoveries, Matches</w:t>
      </w:r>
    </w:p>
    <w:p w:rsidR="00A66A87" w:rsidRDefault="00A66A87" w:rsidP="00A66A87">
      <w:pPr>
        <w:rPr>
          <w:rFonts w:ascii="Times New Roman" w:hAnsi="Times New Roman" w:cs="Times New Roman"/>
        </w:rPr>
      </w:pPr>
      <w:r>
        <w:rPr>
          <w:rFonts w:ascii="Times New Roman" w:hAnsi="Times New Roman" w:cs="Times New Roman"/>
        </w:rPr>
        <w:t>Below are the statistics for matches with a minimum span length of three characters.  In other words, single-letter and double-letter tokens are not candidates for Terms.</w:t>
      </w:r>
      <w:r w:rsidR="004171B3">
        <w:rPr>
          <w:rFonts w:ascii="Times New Roman" w:hAnsi="Times New Roman" w:cs="Times New Roman"/>
        </w:rPr>
        <w:t xml:space="preserve">  For proper comparison, all single and double letter annotations made by the previous dictionary lookup configuration (</w:t>
      </w:r>
      <w:r w:rsidR="004171B3" w:rsidRPr="004171B3">
        <w:rPr>
          <w:rFonts w:cstheme="minorHAnsi"/>
        </w:rPr>
        <w:t>FY</w:t>
      </w:r>
      <w:r w:rsidR="004171B3">
        <w:rPr>
          <w:rFonts w:ascii="Times New Roman" w:hAnsi="Times New Roman" w:cs="Times New Roman"/>
        </w:rPr>
        <w:t>) were culled from its discoveries.  The same was not done to the Sharp gold annotations; all gold annotations were kept.</w:t>
      </w:r>
    </w:p>
    <w:p w:rsidR="00A66A87" w:rsidRDefault="00A66A87" w:rsidP="00A66A87">
      <w:pPr>
        <w:rPr>
          <w:rFonts w:ascii="Times New Roman" w:hAnsi="Times New Roman" w:cs="Times New Roman"/>
        </w:rPr>
      </w:pPr>
    </w:p>
    <w:p w:rsidR="00A66A87" w:rsidRDefault="00A66A87" w:rsidP="00A66A87">
      <w:pPr>
        <w:rPr>
          <w:rFonts w:ascii="Times New Roman" w:hAnsi="Times New Roman" w:cs="Times New Roman"/>
        </w:rPr>
      </w:pPr>
      <w:r>
        <w:rPr>
          <w:noProof/>
        </w:rPr>
        <w:drawing>
          <wp:inline distT="0" distB="0" distL="0" distR="0" wp14:anchorId="7F5701F6" wp14:editId="59B5FDCD">
            <wp:extent cx="2926080" cy="2743200"/>
            <wp:effectExtent l="0" t="0" r="2667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A66A87">
        <w:rPr>
          <w:noProof/>
        </w:rPr>
        <w:t xml:space="preserve"> </w:t>
      </w:r>
      <w:r>
        <w:rPr>
          <w:noProof/>
        </w:rPr>
        <w:drawing>
          <wp:inline distT="0" distB="0" distL="0" distR="0" wp14:anchorId="45FB5A7D" wp14:editId="4ECCBBAE">
            <wp:extent cx="2926080" cy="2743200"/>
            <wp:effectExtent l="0" t="0" r="2667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66A87" w:rsidRDefault="00A66A87" w:rsidP="00A66A87">
      <w:pPr>
        <w:rPr>
          <w:rFonts w:ascii="Times New Roman" w:hAnsi="Times New Roman" w:cs="Times New Roman"/>
        </w:rPr>
      </w:pPr>
      <w:r>
        <w:rPr>
          <w:rFonts w:ascii="Times New Roman" w:hAnsi="Times New Roman" w:cs="Times New Roman"/>
        </w:rPr>
        <w:t xml:space="preserve">  </w:t>
      </w:r>
    </w:p>
    <w:p w:rsidR="00FD627D" w:rsidRDefault="00FD627D" w:rsidP="00371C16"/>
    <w:p w:rsidR="00FD627D" w:rsidRPr="008512B3" w:rsidRDefault="00A66A87" w:rsidP="008512B3">
      <w:pPr>
        <w:spacing w:after="200" w:line="276" w:lineRule="auto"/>
        <w:rPr>
          <w:rFonts w:asciiTheme="majorHAnsi" w:hAnsiTheme="majorHAnsi"/>
          <w:b/>
          <w:sz w:val="24"/>
          <w:szCs w:val="24"/>
        </w:rPr>
      </w:pPr>
      <w:r w:rsidRPr="008512B3">
        <w:rPr>
          <w:rFonts w:asciiTheme="majorHAnsi" w:hAnsiTheme="majorHAnsi"/>
          <w:b/>
          <w:sz w:val="24"/>
          <w:szCs w:val="24"/>
        </w:rPr>
        <w:t>Accuracy</w:t>
      </w:r>
    </w:p>
    <w:p w:rsidR="00FD627D" w:rsidRDefault="00510143" w:rsidP="00510143">
      <w:r>
        <w:rPr>
          <w:noProof/>
        </w:rPr>
        <w:drawing>
          <wp:inline distT="0" distB="0" distL="0" distR="0" wp14:anchorId="4A3439CF" wp14:editId="509A8F18">
            <wp:extent cx="2926080" cy="2743200"/>
            <wp:effectExtent l="0" t="0" r="2667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75CCDDF0" wp14:editId="4F6B426A">
            <wp:extent cx="2926080" cy="2743200"/>
            <wp:effectExtent l="0" t="0" r="26670" b="1905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10143" w:rsidRDefault="00510143" w:rsidP="00510143"/>
    <w:p w:rsidR="00AD24FD" w:rsidRDefault="00AD24FD" w:rsidP="00AD24FD">
      <w:pPr>
        <w:pStyle w:val="Heading2"/>
      </w:pPr>
      <w:r>
        <w:t>Summary</w:t>
      </w:r>
    </w:p>
    <w:p w:rsidR="00A37318" w:rsidRDefault="00AD24FD" w:rsidP="00AD24FD">
      <w:pPr>
        <w:rPr>
          <w:rFonts w:ascii="Times New Roman" w:hAnsi="Times New Roman" w:cs="Times New Roman"/>
        </w:rPr>
      </w:pPr>
      <w:r>
        <w:rPr>
          <w:rFonts w:ascii="Times New Roman" w:hAnsi="Times New Roman" w:cs="Times New Roman"/>
        </w:rPr>
        <w:t>Using Sentence as the lookup window appe</w:t>
      </w:r>
      <w:r w:rsidR="00B93D24">
        <w:rPr>
          <w:rFonts w:ascii="Times New Roman" w:hAnsi="Times New Roman" w:cs="Times New Roman"/>
        </w:rPr>
        <w:t>ars to increase the F1 score</w:t>
      </w:r>
      <w:r>
        <w:rPr>
          <w:rFonts w:ascii="Times New Roman" w:hAnsi="Times New Roman" w:cs="Times New Roman"/>
        </w:rPr>
        <w:t xml:space="preserve"> by roughly </w:t>
      </w:r>
      <w:r w:rsidR="00B93D24">
        <w:rPr>
          <w:rFonts w:ascii="Times New Roman" w:hAnsi="Times New Roman" w:cs="Times New Roman"/>
        </w:rPr>
        <w:t>1</w:t>
      </w:r>
      <w:r>
        <w:rPr>
          <w:rFonts w:ascii="Times New Roman" w:hAnsi="Times New Roman" w:cs="Times New Roman"/>
        </w:rPr>
        <w:t xml:space="preserve"> point.  Use of overlap span matching does not increase the score</w:t>
      </w:r>
      <w:r w:rsidR="00B93D24">
        <w:rPr>
          <w:rFonts w:ascii="Times New Roman" w:hAnsi="Times New Roman" w:cs="Times New Roman"/>
        </w:rPr>
        <w:t xml:space="preserve"> as much </w:t>
      </w:r>
      <w:r>
        <w:rPr>
          <w:rFonts w:ascii="Times New Roman" w:hAnsi="Times New Roman" w:cs="Times New Roman"/>
        </w:rPr>
        <w:t xml:space="preserve">when compared to exact span </w:t>
      </w:r>
      <w:r w:rsidR="00B93D24">
        <w:rPr>
          <w:rFonts w:ascii="Times New Roman" w:hAnsi="Times New Roman" w:cs="Times New Roman"/>
        </w:rPr>
        <w:t xml:space="preserve">matching, but it </w:t>
      </w:r>
      <w:r w:rsidR="00B93D24">
        <w:rPr>
          <w:rFonts w:ascii="Times New Roman" w:hAnsi="Times New Roman" w:cs="Times New Roman"/>
        </w:rPr>
        <w:lastRenderedPageBreak/>
        <w:t xml:space="preserve">does seem to make a difference.  The combination of Overlap matching with Sentence lookup windows slightly outperforms the rest of the combinations.  </w:t>
      </w:r>
    </w:p>
    <w:p w:rsidR="00A37318" w:rsidRDefault="00A37318" w:rsidP="00AD24FD">
      <w:pPr>
        <w:rPr>
          <w:rFonts w:ascii="Times New Roman" w:hAnsi="Times New Roman" w:cs="Times New Roman"/>
        </w:rPr>
      </w:pPr>
    </w:p>
    <w:p w:rsidR="00A37318" w:rsidRDefault="00B93D24" w:rsidP="00AD24FD">
      <w:pPr>
        <w:rPr>
          <w:rFonts w:ascii="Times New Roman" w:hAnsi="Times New Roman" w:cs="Times New Roman"/>
        </w:rPr>
      </w:pPr>
      <w:r>
        <w:rPr>
          <w:rFonts w:ascii="Times New Roman" w:hAnsi="Times New Roman" w:cs="Times New Roman"/>
        </w:rPr>
        <w:t xml:space="preserve">In all configurations using a minimum span length of 3 characters improved F1 scores by 2 to 3 points.  </w:t>
      </w:r>
      <w:r w:rsidR="00A37318">
        <w:rPr>
          <w:rFonts w:ascii="Times New Roman" w:hAnsi="Times New Roman" w:cs="Times New Roman"/>
        </w:rPr>
        <w:t>It should be noted that there were over 200 gold annotations with span lengths less than three characters, so using a minimum span length is not a loss-less operation.</w:t>
      </w:r>
    </w:p>
    <w:p w:rsidR="00A37318" w:rsidRDefault="00A37318" w:rsidP="00AD24FD">
      <w:pPr>
        <w:rPr>
          <w:rFonts w:ascii="Times New Roman" w:hAnsi="Times New Roman" w:cs="Times New Roman"/>
        </w:rPr>
      </w:pPr>
    </w:p>
    <w:p w:rsidR="00AD24FD" w:rsidRDefault="00A37318" w:rsidP="00AD24FD">
      <w:pPr>
        <w:rPr>
          <w:rFonts w:ascii="Times New Roman" w:hAnsi="Times New Roman" w:cs="Times New Roman"/>
        </w:rPr>
      </w:pPr>
      <w:r>
        <w:rPr>
          <w:rFonts w:ascii="Times New Roman" w:hAnsi="Times New Roman" w:cs="Times New Roman"/>
        </w:rPr>
        <w:t>I</w:t>
      </w:r>
      <w:r w:rsidR="00B93D24">
        <w:rPr>
          <w:rFonts w:ascii="Times New Roman" w:hAnsi="Times New Roman" w:cs="Times New Roman"/>
        </w:rPr>
        <w:t>mprovement of the best configuration over the worst for the new dictionary lookup is roughly 4 points.  Improvement over the previous dictionary configuration (</w:t>
      </w:r>
      <w:r w:rsidR="00B93D24" w:rsidRPr="00B93D24">
        <w:rPr>
          <w:rFonts w:cstheme="minorHAnsi"/>
        </w:rPr>
        <w:t>FY</w:t>
      </w:r>
      <w:r w:rsidR="00B93D24">
        <w:rPr>
          <w:rFonts w:ascii="Times New Roman" w:hAnsi="Times New Roman" w:cs="Times New Roman"/>
        </w:rPr>
        <w:t>) F1 score is over 7 points.</w:t>
      </w:r>
    </w:p>
    <w:p w:rsidR="00510143" w:rsidRDefault="00510143" w:rsidP="00510143"/>
    <w:p w:rsidR="00510143" w:rsidRDefault="00510143" w:rsidP="00510143"/>
    <w:p w:rsidR="00510143" w:rsidRDefault="00510143">
      <w:pPr>
        <w:spacing w:after="200" w:line="276" w:lineRule="auto"/>
      </w:pPr>
      <w:r>
        <w:br w:type="page"/>
      </w:r>
    </w:p>
    <w:p w:rsidR="00FD627D" w:rsidRDefault="00914B09" w:rsidP="00FD627D">
      <w:pPr>
        <w:pStyle w:val="Heading1"/>
      </w:pPr>
      <w:r>
        <w:lastRenderedPageBreak/>
        <w:t>Speed Test, Memory Resident Dictionary</w:t>
      </w:r>
    </w:p>
    <w:p w:rsidR="00FD627D" w:rsidRDefault="00FD627D" w:rsidP="00FD627D">
      <w:pPr>
        <w:spacing w:after="200" w:line="276" w:lineRule="auto"/>
      </w:pPr>
    </w:p>
    <w:p w:rsidR="00FD627D" w:rsidRDefault="00914B09" w:rsidP="00FD627D">
      <w:pPr>
        <w:pStyle w:val="Heading2"/>
      </w:pPr>
      <w:proofErr w:type="spellStart"/>
      <w:r>
        <w:t>Hsqldb</w:t>
      </w:r>
      <w:proofErr w:type="spellEnd"/>
    </w:p>
    <w:p w:rsidR="00FD627D" w:rsidRDefault="00914B09" w:rsidP="00FD627D">
      <w:pPr>
        <w:rPr>
          <w:rFonts w:ascii="Times New Roman" w:hAnsi="Times New Roman" w:cs="Times New Roman"/>
        </w:rPr>
      </w:pPr>
      <w:r>
        <w:rPr>
          <w:rFonts w:ascii="Times New Roman" w:hAnsi="Times New Roman" w:cs="Times New Roman"/>
        </w:rPr>
        <w:t xml:space="preserve">Because the filtered dictionary is under 65MB in size, it is a valid candidate for use as an in-memory database table with </w:t>
      </w:r>
      <w:proofErr w:type="spellStart"/>
      <w:r>
        <w:rPr>
          <w:rFonts w:ascii="Times New Roman" w:hAnsi="Times New Roman" w:cs="Times New Roman"/>
        </w:rPr>
        <w:t>Hsqldb</w:t>
      </w:r>
      <w:proofErr w:type="spellEnd"/>
      <w:r>
        <w:rPr>
          <w:rFonts w:ascii="Times New Roman" w:hAnsi="Times New Roman" w:cs="Times New Roman"/>
        </w:rPr>
        <w:t xml:space="preserve">.  In addition to the data being in RAM instead of cached on disk, </w:t>
      </w:r>
      <w:proofErr w:type="spellStart"/>
      <w:r>
        <w:rPr>
          <w:rFonts w:ascii="Times New Roman" w:hAnsi="Times New Roman" w:cs="Times New Roman"/>
        </w:rPr>
        <w:t>Hsql</w:t>
      </w:r>
      <w:proofErr w:type="spellEnd"/>
      <w:r>
        <w:rPr>
          <w:rFonts w:ascii="Times New Roman" w:hAnsi="Times New Roman" w:cs="Times New Roman"/>
        </w:rPr>
        <w:t xml:space="preserve"> in-memory tables have the additional speed advantage that they are stored and referenced as POJOs, and no data translation is necessary during lookup.</w:t>
      </w:r>
    </w:p>
    <w:p w:rsidR="00914B09" w:rsidRDefault="00914B09" w:rsidP="00FD627D">
      <w:pPr>
        <w:rPr>
          <w:rFonts w:ascii="Times New Roman" w:hAnsi="Times New Roman" w:cs="Times New Roman"/>
        </w:rPr>
      </w:pPr>
      <w:r>
        <w:rPr>
          <w:rFonts w:ascii="Times New Roman" w:hAnsi="Times New Roman" w:cs="Times New Roman"/>
        </w:rPr>
        <w:t>Loading the database table into memory on pipeline initialization is almost instantaneous.</w:t>
      </w:r>
    </w:p>
    <w:p w:rsidR="00914B09" w:rsidRDefault="00914B09" w:rsidP="00FD627D">
      <w:pPr>
        <w:rPr>
          <w:rFonts w:ascii="Times New Roman" w:hAnsi="Times New Roman" w:cs="Times New Roman"/>
        </w:rPr>
      </w:pPr>
      <w:r>
        <w:rPr>
          <w:rFonts w:ascii="Times New Roman" w:hAnsi="Times New Roman" w:cs="Times New Roman"/>
        </w:rPr>
        <w:t xml:space="preserve">The test was run on the 284 note Sharp corpus using the simple </w:t>
      </w:r>
      <w:r w:rsidRPr="00914B09">
        <w:rPr>
          <w:rFonts w:cstheme="minorHAnsi"/>
        </w:rPr>
        <w:t>RY</w:t>
      </w:r>
      <w:r>
        <w:rPr>
          <w:rFonts w:ascii="Times New Roman" w:hAnsi="Times New Roman" w:cs="Times New Roman"/>
        </w:rPr>
        <w:t xml:space="preserve"> configuration</w:t>
      </w:r>
      <w:r w:rsidR="005830D0">
        <w:rPr>
          <w:rFonts w:ascii="Times New Roman" w:hAnsi="Times New Roman" w:cs="Times New Roman"/>
        </w:rPr>
        <w:t>.  Once again, the Assertion module was not run in this pipeline.</w:t>
      </w:r>
    </w:p>
    <w:p w:rsidR="005830D0" w:rsidRDefault="005830D0" w:rsidP="00FD627D">
      <w:pPr>
        <w:rPr>
          <w:rFonts w:ascii="Times New Roman" w:hAnsi="Times New Roman" w:cs="Times New Roman"/>
        </w:rPr>
      </w:pPr>
      <w:r>
        <w:rPr>
          <w:rFonts w:ascii="Times New Roman" w:hAnsi="Times New Roman" w:cs="Times New Roman"/>
        </w:rPr>
        <w:t>As can be seen in the table below, when running with this configuration the time spent in dictionary lookup becomes almost negligible.</w:t>
      </w:r>
    </w:p>
    <w:p w:rsidR="00914B09" w:rsidRDefault="00914B09" w:rsidP="00FD627D">
      <w:pPr>
        <w:rPr>
          <w:rFonts w:ascii="Times New Roman" w:hAnsi="Times New Roman" w:cs="Times New Roman"/>
        </w:rPr>
      </w:pPr>
    </w:p>
    <w:tbl>
      <w:tblPr>
        <w:tblStyle w:val="TableGrid"/>
        <w:tblW w:w="0" w:type="auto"/>
        <w:tblLook w:val="04A0" w:firstRow="1" w:lastRow="0" w:firstColumn="1" w:lastColumn="0" w:noHBand="0" w:noVBand="1"/>
      </w:tblPr>
      <w:tblGrid>
        <w:gridCol w:w="1886"/>
        <w:gridCol w:w="1886"/>
        <w:gridCol w:w="1886"/>
        <w:gridCol w:w="1886"/>
        <w:gridCol w:w="1886"/>
      </w:tblGrid>
      <w:tr w:rsidR="00914B09" w:rsidTr="009E2474">
        <w:trPr>
          <w:trHeight w:val="571"/>
        </w:trPr>
        <w:tc>
          <w:tcPr>
            <w:tcW w:w="1886" w:type="dxa"/>
          </w:tcPr>
          <w:p w:rsidR="00914B09" w:rsidRPr="005830D0" w:rsidRDefault="00914B09" w:rsidP="005830D0">
            <w:pPr>
              <w:jc w:val="center"/>
              <w:rPr>
                <w:b/>
              </w:rPr>
            </w:pPr>
            <w:r w:rsidRPr="005830D0">
              <w:rPr>
                <w:b/>
              </w:rPr>
              <w:t>Name</w:t>
            </w:r>
          </w:p>
        </w:tc>
        <w:tc>
          <w:tcPr>
            <w:tcW w:w="1886" w:type="dxa"/>
          </w:tcPr>
          <w:p w:rsidR="00914B09" w:rsidRPr="005830D0" w:rsidRDefault="00914B09" w:rsidP="005830D0">
            <w:pPr>
              <w:jc w:val="center"/>
              <w:rPr>
                <w:b/>
              </w:rPr>
            </w:pPr>
            <w:r w:rsidRPr="005830D0">
              <w:rPr>
                <w:b/>
              </w:rPr>
              <w:t xml:space="preserve">Total </w:t>
            </w:r>
            <w:r w:rsidR="005830D0">
              <w:rPr>
                <w:b/>
              </w:rPr>
              <w:t xml:space="preserve">Corpus </w:t>
            </w:r>
            <w:r w:rsidRPr="005830D0">
              <w:rPr>
                <w:b/>
              </w:rPr>
              <w:t>Seconds</w:t>
            </w:r>
          </w:p>
        </w:tc>
        <w:tc>
          <w:tcPr>
            <w:tcW w:w="1886" w:type="dxa"/>
          </w:tcPr>
          <w:p w:rsidR="00914B09" w:rsidRPr="005830D0" w:rsidRDefault="00914B09" w:rsidP="005830D0">
            <w:pPr>
              <w:jc w:val="center"/>
              <w:rPr>
                <w:b/>
              </w:rPr>
            </w:pPr>
            <w:r w:rsidRPr="005830D0">
              <w:rPr>
                <w:b/>
              </w:rPr>
              <w:t>Seconds per Note</w:t>
            </w:r>
          </w:p>
        </w:tc>
        <w:tc>
          <w:tcPr>
            <w:tcW w:w="1886" w:type="dxa"/>
          </w:tcPr>
          <w:p w:rsidR="00914B09" w:rsidRPr="005830D0" w:rsidRDefault="00914B09" w:rsidP="005830D0">
            <w:pPr>
              <w:jc w:val="center"/>
              <w:rPr>
                <w:b/>
              </w:rPr>
            </w:pPr>
            <w:r w:rsidRPr="005830D0">
              <w:rPr>
                <w:b/>
              </w:rPr>
              <w:t>Notes per Second</w:t>
            </w:r>
          </w:p>
        </w:tc>
        <w:tc>
          <w:tcPr>
            <w:tcW w:w="1886" w:type="dxa"/>
          </w:tcPr>
          <w:p w:rsidR="00914B09" w:rsidRPr="005830D0" w:rsidRDefault="00914B09" w:rsidP="005830D0">
            <w:pPr>
              <w:jc w:val="center"/>
              <w:rPr>
                <w:b/>
              </w:rPr>
            </w:pPr>
            <w:r w:rsidRPr="005830D0">
              <w:rPr>
                <w:b/>
              </w:rPr>
              <w:t>Notes per Hour</w:t>
            </w:r>
          </w:p>
        </w:tc>
      </w:tr>
      <w:tr w:rsidR="00914B09" w:rsidTr="009E2474">
        <w:trPr>
          <w:trHeight w:val="286"/>
        </w:trPr>
        <w:tc>
          <w:tcPr>
            <w:tcW w:w="1886" w:type="dxa"/>
          </w:tcPr>
          <w:p w:rsidR="00914B09" w:rsidRDefault="00914B09" w:rsidP="005830D0">
            <w:pPr>
              <w:jc w:val="center"/>
            </w:pPr>
            <w:r>
              <w:t>Annotator</w:t>
            </w:r>
          </w:p>
        </w:tc>
        <w:tc>
          <w:tcPr>
            <w:tcW w:w="1886" w:type="dxa"/>
          </w:tcPr>
          <w:p w:rsidR="00914B09" w:rsidRDefault="005830D0" w:rsidP="005830D0">
            <w:pPr>
              <w:jc w:val="center"/>
            </w:pPr>
            <w:r>
              <w:t>2.27</w:t>
            </w:r>
          </w:p>
        </w:tc>
        <w:tc>
          <w:tcPr>
            <w:tcW w:w="1886" w:type="dxa"/>
          </w:tcPr>
          <w:p w:rsidR="00914B09" w:rsidRDefault="005830D0" w:rsidP="005830D0">
            <w:pPr>
              <w:jc w:val="center"/>
            </w:pPr>
            <w:r>
              <w:t>0.0080</w:t>
            </w:r>
          </w:p>
        </w:tc>
        <w:tc>
          <w:tcPr>
            <w:tcW w:w="1886" w:type="dxa"/>
          </w:tcPr>
          <w:p w:rsidR="00914B09" w:rsidRDefault="005830D0" w:rsidP="005830D0">
            <w:pPr>
              <w:jc w:val="center"/>
            </w:pPr>
            <w:r>
              <w:t>125.28</w:t>
            </w:r>
          </w:p>
        </w:tc>
        <w:tc>
          <w:tcPr>
            <w:tcW w:w="1886" w:type="dxa"/>
          </w:tcPr>
          <w:p w:rsidR="00914B09" w:rsidRDefault="005830D0" w:rsidP="005830D0">
            <w:pPr>
              <w:jc w:val="center"/>
            </w:pPr>
            <w:r>
              <w:t>450992.5</w:t>
            </w:r>
          </w:p>
        </w:tc>
      </w:tr>
      <w:tr w:rsidR="00914B09" w:rsidTr="009E2474">
        <w:trPr>
          <w:trHeight w:val="286"/>
        </w:trPr>
        <w:tc>
          <w:tcPr>
            <w:tcW w:w="1886" w:type="dxa"/>
          </w:tcPr>
          <w:p w:rsidR="00914B09" w:rsidRDefault="00914B09" w:rsidP="005830D0">
            <w:pPr>
              <w:jc w:val="center"/>
            </w:pPr>
            <w:r>
              <w:t>Full Pipeline</w:t>
            </w:r>
          </w:p>
        </w:tc>
        <w:tc>
          <w:tcPr>
            <w:tcW w:w="1886" w:type="dxa"/>
          </w:tcPr>
          <w:p w:rsidR="00914B09" w:rsidRDefault="005830D0" w:rsidP="005830D0">
            <w:pPr>
              <w:jc w:val="center"/>
            </w:pPr>
            <w:r>
              <w:t>94.84</w:t>
            </w:r>
          </w:p>
        </w:tc>
        <w:tc>
          <w:tcPr>
            <w:tcW w:w="1886" w:type="dxa"/>
          </w:tcPr>
          <w:p w:rsidR="00914B09" w:rsidRDefault="005830D0" w:rsidP="005830D0">
            <w:pPr>
              <w:jc w:val="center"/>
            </w:pPr>
            <w:r>
              <w:t>0.3340</w:t>
            </w:r>
          </w:p>
        </w:tc>
        <w:tc>
          <w:tcPr>
            <w:tcW w:w="1886" w:type="dxa"/>
          </w:tcPr>
          <w:p w:rsidR="00914B09" w:rsidRDefault="005830D0" w:rsidP="005830D0">
            <w:pPr>
              <w:jc w:val="center"/>
            </w:pPr>
            <w:r>
              <w:t>2.99</w:t>
            </w:r>
          </w:p>
        </w:tc>
        <w:tc>
          <w:tcPr>
            <w:tcW w:w="1886" w:type="dxa"/>
          </w:tcPr>
          <w:p w:rsidR="00914B09" w:rsidRDefault="005830D0" w:rsidP="005830D0">
            <w:pPr>
              <w:jc w:val="center"/>
            </w:pPr>
            <w:r>
              <w:t>10780.5</w:t>
            </w:r>
          </w:p>
        </w:tc>
      </w:tr>
    </w:tbl>
    <w:p w:rsidR="00914B09" w:rsidRPr="008A5701" w:rsidRDefault="00914B09" w:rsidP="00FD627D"/>
    <w:p w:rsidR="00FD627D" w:rsidRDefault="00FD627D" w:rsidP="00FD627D"/>
    <w:p w:rsidR="004A7B59" w:rsidRDefault="004A7B59">
      <w:pPr>
        <w:spacing w:after="200" w:line="276" w:lineRule="auto"/>
      </w:pPr>
      <w:r>
        <w:br w:type="page"/>
      </w:r>
    </w:p>
    <w:p w:rsidR="004A7B59" w:rsidRDefault="004A7B59" w:rsidP="004A7B59">
      <w:pPr>
        <w:pStyle w:val="Heading1"/>
      </w:pPr>
      <w:r>
        <w:lastRenderedPageBreak/>
        <w:t>Rare Word Part of Speech</w:t>
      </w:r>
    </w:p>
    <w:p w:rsidR="004A7B59" w:rsidRDefault="004A7B59" w:rsidP="004A7B59">
      <w:pPr>
        <w:spacing w:after="200" w:line="276" w:lineRule="auto"/>
      </w:pPr>
    </w:p>
    <w:p w:rsidR="004A7B59" w:rsidRDefault="004A7B59" w:rsidP="004A7B59">
      <w:pPr>
        <w:pStyle w:val="Heading2"/>
      </w:pPr>
      <w:r>
        <w:t>Verbs</w:t>
      </w:r>
    </w:p>
    <w:p w:rsidR="00FD627D" w:rsidRDefault="004A7B59" w:rsidP="004A7B59">
      <w:pPr>
        <w:rPr>
          <w:rFonts w:ascii="Times New Roman" w:hAnsi="Times New Roman" w:cs="Times New Roman"/>
        </w:rPr>
      </w:pPr>
      <w:r>
        <w:rPr>
          <w:rFonts w:ascii="Times New Roman" w:hAnsi="Times New Roman" w:cs="Times New Roman"/>
        </w:rPr>
        <w:t>When the Rare Word index is created the candidacy of a word is limited by its part of speech.  Unfortunately, verb parts of speech are not accounted for.  This means that the word for a term in the dictionary index may be a verb.  If verbs are excluded parts of speech for lookup tokens (true by default) then the term will not be identified by the annotator.</w:t>
      </w:r>
    </w:p>
    <w:p w:rsidR="004A7B59" w:rsidRDefault="004A7B59" w:rsidP="004A7B59">
      <w:pPr>
        <w:rPr>
          <w:rFonts w:ascii="Times New Roman" w:hAnsi="Times New Roman" w:cs="Times New Roman"/>
        </w:rPr>
      </w:pPr>
    </w:p>
    <w:p w:rsidR="00A722F9" w:rsidRDefault="004A7B59" w:rsidP="004A7B59">
      <w:pPr>
        <w:rPr>
          <w:rFonts w:ascii="Times New Roman" w:hAnsi="Times New Roman" w:cs="Times New Roman"/>
        </w:rPr>
      </w:pPr>
      <w:r>
        <w:rPr>
          <w:rFonts w:ascii="Times New Roman" w:hAnsi="Times New Roman" w:cs="Times New Roman"/>
        </w:rPr>
        <w:t xml:space="preserve">One possible solution to this problem is to allow verbs to be used as lookup tokens.  Doing so with the previous dictionary lookup module would have made a drastic speed difference, but the same is not true for the new module.  </w:t>
      </w:r>
    </w:p>
    <w:p w:rsidR="00A722F9" w:rsidRDefault="00A722F9" w:rsidP="004A7B59">
      <w:pPr>
        <w:rPr>
          <w:rFonts w:ascii="Times New Roman" w:hAnsi="Times New Roman" w:cs="Times New Roman"/>
        </w:rPr>
      </w:pPr>
    </w:p>
    <w:p w:rsidR="004A7B59" w:rsidRDefault="004A7B59" w:rsidP="004A7B59">
      <w:pPr>
        <w:rPr>
          <w:rFonts w:ascii="Times New Roman" w:hAnsi="Times New Roman" w:cs="Times New Roman"/>
        </w:rPr>
      </w:pPr>
      <w:r>
        <w:rPr>
          <w:rFonts w:ascii="Times New Roman" w:hAnsi="Times New Roman" w:cs="Times New Roman"/>
        </w:rPr>
        <w:t xml:space="preserve">A test was run on the Sharp corpus and gold annotations allowing verbs to be lookup tokens, Sentence as a lookup window, </w:t>
      </w:r>
      <w:r w:rsidR="00A722F9">
        <w:rPr>
          <w:rFonts w:ascii="Times New Roman" w:hAnsi="Times New Roman" w:cs="Times New Roman"/>
        </w:rPr>
        <w:t xml:space="preserve">no span lengths smaller than 3 characters, </w:t>
      </w:r>
      <w:r>
        <w:rPr>
          <w:rFonts w:ascii="Times New Roman" w:hAnsi="Times New Roman" w:cs="Times New Roman"/>
        </w:rPr>
        <w:t>and exact span matching (</w:t>
      </w:r>
      <w:r w:rsidRPr="004A7B59">
        <w:rPr>
          <w:rFonts w:cstheme="minorHAnsi"/>
        </w:rPr>
        <w:t>RY_S_V</w:t>
      </w:r>
      <w:r>
        <w:rPr>
          <w:rFonts w:ascii="Times New Roman" w:hAnsi="Times New Roman" w:cs="Times New Roman"/>
        </w:rPr>
        <w:t xml:space="preserve">).  </w:t>
      </w:r>
      <w:r w:rsidR="00A722F9">
        <w:rPr>
          <w:rFonts w:ascii="Times New Roman" w:hAnsi="Times New Roman" w:cs="Times New Roman"/>
        </w:rPr>
        <w:t>Though the number of spans and terms matching the gold annotations was greater with verbs than without, there were overall more spans, CUIs, and terms discovered which drove the F1 scores down over 1 point.</w:t>
      </w:r>
    </w:p>
    <w:p w:rsidR="00DB4738" w:rsidRDefault="00DB4738" w:rsidP="004A7B59">
      <w:pPr>
        <w:rPr>
          <w:rFonts w:ascii="Times New Roman" w:hAnsi="Times New Roman" w:cs="Times New Roman"/>
        </w:rPr>
      </w:pPr>
    </w:p>
    <w:p w:rsidR="00DB4738" w:rsidRDefault="00DB4738" w:rsidP="00DB4738">
      <w:pPr>
        <w:spacing w:after="200" w:line="276" w:lineRule="auto"/>
        <w:rPr>
          <w:rFonts w:ascii="Times New Roman" w:hAnsi="Times New Roman" w:cs="Times New Roman"/>
        </w:rPr>
      </w:pPr>
      <w:r>
        <w:rPr>
          <w:rFonts w:ascii="Times New Roman" w:hAnsi="Times New Roman" w:cs="Times New Roman"/>
        </w:rPr>
        <w:br w:type="page"/>
      </w:r>
    </w:p>
    <w:p w:rsidR="00A722F9" w:rsidRDefault="00A722F9" w:rsidP="00A722F9">
      <w:pPr>
        <w:pStyle w:val="Heading2"/>
      </w:pPr>
      <w:r>
        <w:lastRenderedPageBreak/>
        <w:t>Discoveries, Matches</w:t>
      </w:r>
    </w:p>
    <w:p w:rsidR="00A722F9" w:rsidRDefault="00A722F9" w:rsidP="004A7B59"/>
    <w:p w:rsidR="00A722F9" w:rsidRDefault="00A722F9" w:rsidP="004A7B59">
      <w:r>
        <w:rPr>
          <w:noProof/>
        </w:rPr>
        <w:drawing>
          <wp:inline distT="0" distB="0" distL="0" distR="0" wp14:anchorId="4F4848E0" wp14:editId="36C1B3DD">
            <wp:extent cx="2926080" cy="2743200"/>
            <wp:effectExtent l="0" t="0" r="2667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A722F9">
        <w:rPr>
          <w:noProof/>
        </w:rPr>
        <w:t xml:space="preserve"> </w:t>
      </w:r>
      <w:r>
        <w:rPr>
          <w:noProof/>
        </w:rPr>
        <w:drawing>
          <wp:inline distT="0" distB="0" distL="0" distR="0" wp14:anchorId="6876F0C1" wp14:editId="1302EE3C">
            <wp:extent cx="2926080" cy="2743200"/>
            <wp:effectExtent l="0" t="0" r="2667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722F9" w:rsidRDefault="00A722F9" w:rsidP="00A722F9"/>
    <w:p w:rsidR="00A722F9" w:rsidRPr="008512B3" w:rsidRDefault="00A722F9" w:rsidP="00A722F9">
      <w:pPr>
        <w:spacing w:after="200" w:line="276" w:lineRule="auto"/>
        <w:rPr>
          <w:rFonts w:asciiTheme="majorHAnsi" w:hAnsiTheme="majorHAnsi"/>
          <w:b/>
          <w:sz w:val="24"/>
          <w:szCs w:val="24"/>
        </w:rPr>
      </w:pPr>
      <w:r w:rsidRPr="008512B3">
        <w:rPr>
          <w:rFonts w:asciiTheme="majorHAnsi" w:hAnsiTheme="majorHAnsi"/>
          <w:b/>
          <w:sz w:val="24"/>
          <w:szCs w:val="24"/>
        </w:rPr>
        <w:t>Accuracy</w:t>
      </w:r>
    </w:p>
    <w:p w:rsidR="00A722F9" w:rsidRDefault="00A722F9" w:rsidP="004A7B59">
      <w:r>
        <w:rPr>
          <w:noProof/>
        </w:rPr>
        <w:drawing>
          <wp:inline distT="0" distB="0" distL="0" distR="0" wp14:anchorId="41B7756C" wp14:editId="1AA57DD5">
            <wp:extent cx="2926080" cy="2743200"/>
            <wp:effectExtent l="0" t="0" r="2667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144F65A8" wp14:editId="058DB16C">
            <wp:extent cx="2926080" cy="2743200"/>
            <wp:effectExtent l="0" t="0" r="2667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722F9" w:rsidRDefault="00A722F9" w:rsidP="004A7B59"/>
    <w:p w:rsidR="00A722F9" w:rsidRDefault="00A722F9" w:rsidP="004A7B59"/>
    <w:p w:rsidR="00DB4738" w:rsidRDefault="00DB4738">
      <w:pPr>
        <w:spacing w:after="200" w:line="276" w:lineRule="auto"/>
      </w:pPr>
      <w:r>
        <w:br w:type="page"/>
      </w:r>
    </w:p>
    <w:p w:rsidR="00DB4738" w:rsidRDefault="00DB4738" w:rsidP="00DB4738">
      <w:pPr>
        <w:pStyle w:val="Heading1"/>
      </w:pPr>
      <w:r>
        <w:lastRenderedPageBreak/>
        <w:t xml:space="preserve">Further </w:t>
      </w:r>
      <w:r w:rsidR="00A80A17">
        <w:t>C</w:t>
      </w:r>
      <w:r>
        <w:t>onsider</w:t>
      </w:r>
      <w:bookmarkStart w:id="1" w:name="_GoBack"/>
      <w:bookmarkEnd w:id="1"/>
      <w:r>
        <w:t>ation of Precision</w:t>
      </w:r>
    </w:p>
    <w:p w:rsidR="00DB4738" w:rsidRDefault="00DB4738" w:rsidP="00DB4738">
      <w:pPr>
        <w:spacing w:after="200" w:line="276" w:lineRule="auto"/>
      </w:pPr>
    </w:p>
    <w:p w:rsidR="00DB4738" w:rsidRDefault="00DB4738" w:rsidP="00DB4738">
      <w:pPr>
        <w:pStyle w:val="Heading2"/>
      </w:pPr>
      <w:r>
        <w:t>Exact Span Matching</w:t>
      </w:r>
    </w:p>
    <w:p w:rsidR="00A722F9" w:rsidRDefault="00DB4738" w:rsidP="00DB4738">
      <w:pPr>
        <w:rPr>
          <w:rFonts w:ascii="Times New Roman" w:hAnsi="Times New Roman" w:cs="Times New Roman"/>
        </w:rPr>
      </w:pPr>
      <w:r>
        <w:rPr>
          <w:rFonts w:ascii="Times New Roman" w:hAnsi="Times New Roman" w:cs="Times New Roman"/>
        </w:rPr>
        <w:t xml:space="preserve">One way to look at exact span matching is that if the span in the note (with variants) matches text in the dictionary, then the match must be correct.  In other words, when using exact span match every discovery is a true positive.   </w:t>
      </w:r>
      <w:r>
        <w:rPr>
          <w:rFonts w:ascii="Times New Roman" w:hAnsi="Times New Roman" w:cs="Times New Roman"/>
        </w:rPr>
        <w:t>Pinning the true positive to the number of finds, the precision becomes 1.  The number of false negatives can be used to calculate recall, and some very impressive scores arise.</w:t>
      </w:r>
    </w:p>
    <w:p w:rsidR="00DB4738" w:rsidRDefault="00DB4738" w:rsidP="00DB4738">
      <w:pPr>
        <w:rPr>
          <w:rFonts w:ascii="Times New Roman" w:hAnsi="Times New Roman" w:cs="Times New Roman"/>
        </w:rPr>
      </w:pPr>
    </w:p>
    <w:p w:rsidR="00DB4738" w:rsidRDefault="00DB4738" w:rsidP="00DB4738"/>
    <w:p w:rsidR="005F492D" w:rsidRDefault="005F492D" w:rsidP="005F492D">
      <w:pPr>
        <w:pStyle w:val="Heading2"/>
      </w:pPr>
      <w:r>
        <w:t>Accuracy</w:t>
      </w:r>
    </w:p>
    <w:p w:rsidR="005F492D" w:rsidRDefault="005F492D" w:rsidP="005F492D">
      <w:pPr>
        <w:rPr>
          <w:rFonts w:ascii="Times New Roman" w:hAnsi="Times New Roman" w:cs="Times New Roman"/>
        </w:rPr>
      </w:pPr>
      <w:r>
        <w:rPr>
          <w:rFonts w:ascii="Times New Roman" w:hAnsi="Times New Roman" w:cs="Times New Roman"/>
        </w:rPr>
        <w:t>T</w:t>
      </w:r>
      <w:r>
        <w:rPr>
          <w:rFonts w:ascii="Times New Roman" w:hAnsi="Times New Roman" w:cs="Times New Roman"/>
        </w:rPr>
        <w:t xml:space="preserve">he </w:t>
      </w:r>
      <w:r>
        <w:rPr>
          <w:rFonts w:ascii="Times New Roman" w:hAnsi="Times New Roman" w:cs="Times New Roman"/>
        </w:rPr>
        <w:t>charts below compare scores for exact span longer than 3 character discoveries when including verbs as lookup tokens with no assumption of exact precision (</w:t>
      </w:r>
      <w:r w:rsidRPr="005F492D">
        <w:rPr>
          <w:rFonts w:cstheme="minorHAnsi"/>
        </w:rPr>
        <w:t>RY_S_V</w:t>
      </w:r>
      <w:r>
        <w:rPr>
          <w:rFonts w:ascii="Times New Roman" w:hAnsi="Times New Roman" w:cs="Times New Roman"/>
        </w:rPr>
        <w:t>) and with assumption of exact precision (</w:t>
      </w:r>
      <w:r w:rsidRPr="005F492D">
        <w:rPr>
          <w:rFonts w:cstheme="minorHAnsi"/>
        </w:rPr>
        <w:t>RY_S_V_1</w:t>
      </w:r>
      <w:r>
        <w:rPr>
          <w:rFonts w:ascii="Times New Roman" w:hAnsi="Times New Roman" w:cs="Times New Roman"/>
        </w:rPr>
        <w:t>).</w:t>
      </w:r>
    </w:p>
    <w:p w:rsidR="005F492D" w:rsidRDefault="005F492D" w:rsidP="005F492D">
      <w:pPr>
        <w:rPr>
          <w:rFonts w:ascii="Times New Roman" w:hAnsi="Times New Roman" w:cs="Times New Roman"/>
        </w:rPr>
      </w:pPr>
    </w:p>
    <w:p w:rsidR="00DB4738" w:rsidRDefault="005F492D" w:rsidP="005F492D">
      <w:r>
        <w:rPr>
          <w:noProof/>
        </w:rPr>
        <w:drawing>
          <wp:inline distT="0" distB="0" distL="0" distR="0" wp14:anchorId="5122A994" wp14:editId="39D0717A">
            <wp:extent cx="2926080" cy="2743200"/>
            <wp:effectExtent l="0" t="0" r="26670"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5F492D">
        <w:rPr>
          <w:noProof/>
        </w:rPr>
        <w:t xml:space="preserve"> </w:t>
      </w:r>
      <w:r>
        <w:rPr>
          <w:noProof/>
        </w:rPr>
        <w:drawing>
          <wp:inline distT="0" distB="0" distL="0" distR="0" wp14:anchorId="0C9E1F94" wp14:editId="292E2478">
            <wp:extent cx="2926080" cy="2743200"/>
            <wp:effectExtent l="0" t="0" r="2667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B4738" w:rsidRDefault="00DB4738" w:rsidP="004A7B59"/>
    <w:p w:rsidR="005F492D" w:rsidRDefault="005F492D" w:rsidP="004A7B59"/>
    <w:p w:rsidR="005F492D" w:rsidRDefault="005F492D" w:rsidP="004A7B59"/>
    <w:sectPr w:rsidR="005F4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F12D8"/>
    <w:multiLevelType w:val="hybridMultilevel"/>
    <w:tmpl w:val="A93E2220"/>
    <w:lvl w:ilvl="0" w:tplc="AA4233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7C4"/>
    <w:rsid w:val="00006174"/>
    <w:rsid w:val="00036033"/>
    <w:rsid w:val="0004068D"/>
    <w:rsid w:val="001A572E"/>
    <w:rsid w:val="00204112"/>
    <w:rsid w:val="00217BBB"/>
    <w:rsid w:val="002C5259"/>
    <w:rsid w:val="00357CFA"/>
    <w:rsid w:val="003624B7"/>
    <w:rsid w:val="00371C16"/>
    <w:rsid w:val="00392CF2"/>
    <w:rsid w:val="003A4CCA"/>
    <w:rsid w:val="00413567"/>
    <w:rsid w:val="004171B3"/>
    <w:rsid w:val="004A7B59"/>
    <w:rsid w:val="00510143"/>
    <w:rsid w:val="005830D0"/>
    <w:rsid w:val="005C7F90"/>
    <w:rsid w:val="005F492D"/>
    <w:rsid w:val="00602082"/>
    <w:rsid w:val="00615FEC"/>
    <w:rsid w:val="00621006"/>
    <w:rsid w:val="00627551"/>
    <w:rsid w:val="006C5D8A"/>
    <w:rsid w:val="008512B3"/>
    <w:rsid w:val="008A5701"/>
    <w:rsid w:val="00914B09"/>
    <w:rsid w:val="0095568C"/>
    <w:rsid w:val="009E2474"/>
    <w:rsid w:val="00A0432C"/>
    <w:rsid w:val="00A37318"/>
    <w:rsid w:val="00A417F0"/>
    <w:rsid w:val="00A43CD4"/>
    <w:rsid w:val="00A66A87"/>
    <w:rsid w:val="00A722F9"/>
    <w:rsid w:val="00A80A17"/>
    <w:rsid w:val="00AD24FD"/>
    <w:rsid w:val="00AF78B8"/>
    <w:rsid w:val="00B900D3"/>
    <w:rsid w:val="00B93D24"/>
    <w:rsid w:val="00CD6F4B"/>
    <w:rsid w:val="00D023FC"/>
    <w:rsid w:val="00D367F8"/>
    <w:rsid w:val="00DB4738"/>
    <w:rsid w:val="00EB3A2D"/>
    <w:rsid w:val="00EE17C3"/>
    <w:rsid w:val="00EF57C4"/>
    <w:rsid w:val="00F80F76"/>
    <w:rsid w:val="00FD627D"/>
    <w:rsid w:val="00FE7CCD"/>
    <w:rsid w:val="00FF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006"/>
    <w:pPr>
      <w:spacing w:after="0" w:line="240" w:lineRule="auto"/>
    </w:pPr>
  </w:style>
  <w:style w:type="paragraph" w:styleId="Heading1">
    <w:name w:val="heading 1"/>
    <w:basedOn w:val="Normal"/>
    <w:next w:val="Normal"/>
    <w:link w:val="Heading1Char"/>
    <w:uiPriority w:val="9"/>
    <w:qFormat/>
    <w:rsid w:val="00621006"/>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21006"/>
    <w:pPr>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0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21006"/>
    <w:rPr>
      <w:rFonts w:asciiTheme="majorHAnsi" w:eastAsiaTheme="majorEastAsia" w:hAnsiTheme="majorHAnsi" w:cstheme="majorBidi"/>
      <w:b/>
      <w:bCs/>
      <w:sz w:val="26"/>
      <w:szCs w:val="26"/>
    </w:rPr>
  </w:style>
  <w:style w:type="paragraph" w:styleId="ListParagraph">
    <w:name w:val="List Paragraph"/>
    <w:basedOn w:val="Normal"/>
    <w:uiPriority w:val="34"/>
    <w:qFormat/>
    <w:rsid w:val="00621006"/>
    <w:pPr>
      <w:ind w:left="720"/>
      <w:contextualSpacing/>
    </w:pPr>
    <w:rPr>
      <w:rFonts w:eastAsiaTheme="minorEastAsia"/>
    </w:rPr>
  </w:style>
  <w:style w:type="table" w:styleId="TableGrid">
    <w:name w:val="Table Grid"/>
    <w:basedOn w:val="TableNormal"/>
    <w:uiPriority w:val="59"/>
    <w:rsid w:val="0003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F76"/>
    <w:rPr>
      <w:rFonts w:ascii="Tahoma" w:hAnsi="Tahoma" w:cs="Tahoma"/>
      <w:sz w:val="16"/>
      <w:szCs w:val="16"/>
    </w:rPr>
  </w:style>
  <w:style w:type="character" w:customStyle="1" w:styleId="BalloonTextChar">
    <w:name w:val="Balloon Text Char"/>
    <w:basedOn w:val="DefaultParagraphFont"/>
    <w:link w:val="BalloonText"/>
    <w:uiPriority w:val="99"/>
    <w:semiHidden/>
    <w:rsid w:val="00F80F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006"/>
    <w:pPr>
      <w:spacing w:after="0" w:line="240" w:lineRule="auto"/>
    </w:pPr>
  </w:style>
  <w:style w:type="paragraph" w:styleId="Heading1">
    <w:name w:val="heading 1"/>
    <w:basedOn w:val="Normal"/>
    <w:next w:val="Normal"/>
    <w:link w:val="Heading1Char"/>
    <w:uiPriority w:val="9"/>
    <w:qFormat/>
    <w:rsid w:val="00621006"/>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21006"/>
    <w:pPr>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0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21006"/>
    <w:rPr>
      <w:rFonts w:asciiTheme="majorHAnsi" w:eastAsiaTheme="majorEastAsia" w:hAnsiTheme="majorHAnsi" w:cstheme="majorBidi"/>
      <w:b/>
      <w:bCs/>
      <w:sz w:val="26"/>
      <w:szCs w:val="26"/>
    </w:rPr>
  </w:style>
  <w:style w:type="paragraph" w:styleId="ListParagraph">
    <w:name w:val="List Paragraph"/>
    <w:basedOn w:val="Normal"/>
    <w:uiPriority w:val="34"/>
    <w:qFormat/>
    <w:rsid w:val="00621006"/>
    <w:pPr>
      <w:ind w:left="720"/>
      <w:contextualSpacing/>
    </w:pPr>
    <w:rPr>
      <w:rFonts w:eastAsiaTheme="minorEastAsia"/>
    </w:rPr>
  </w:style>
  <w:style w:type="table" w:styleId="TableGrid">
    <w:name w:val="Table Grid"/>
    <w:basedOn w:val="TableNormal"/>
    <w:uiPriority w:val="59"/>
    <w:rsid w:val="0003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F76"/>
    <w:rPr>
      <w:rFonts w:ascii="Tahoma" w:hAnsi="Tahoma" w:cs="Tahoma"/>
      <w:sz w:val="16"/>
      <w:szCs w:val="16"/>
    </w:rPr>
  </w:style>
  <w:style w:type="character" w:customStyle="1" w:styleId="BalloonTextChar">
    <w:name w:val="Balloon Text Char"/>
    <w:basedOn w:val="DefaultParagraphFont"/>
    <w:link w:val="BalloonText"/>
    <w:uiPriority w:val="99"/>
    <w:semiHidden/>
    <w:rsid w:val="00F80F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34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 Type="http://schemas.microsoft.com/office/2007/relationships/stylesWithEffects" Target="stylesWithEffects.xml"/><Relationship Id="rId21" Type="http://schemas.openxmlformats.org/officeDocument/2006/relationships/chart" Target="charts/chart16.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2" Type="http://schemas.openxmlformats.org/officeDocument/2006/relationships/styles" Target="styles.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Spiffy\Projects\RareWordDict\Rword_Fword_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2"/>
          <c:order val="0"/>
          <c:tx>
            <c:strRef>
              <c:f>Sharp!$B$5</c:f>
              <c:strCache>
                <c:ptCount val="1"/>
                <c:pt idx="0">
                  <c:v>2011ab RACN</c:v>
                </c:pt>
              </c:strCache>
            </c:strRef>
          </c:tx>
          <c:spPr>
            <a:solidFill>
              <a:schemeClr val="accent5"/>
            </a:solidFill>
          </c:spPr>
          <c:invertIfNegative val="0"/>
          <c:cat>
            <c:strRef>
              <c:f>Sharp!$C$2:$E$2</c:f>
              <c:strCache>
                <c:ptCount val="3"/>
                <c:pt idx="0">
                  <c:v>Rows</c:v>
                </c:pt>
                <c:pt idx="1">
                  <c:v>Texts</c:v>
                </c:pt>
                <c:pt idx="2">
                  <c:v>Cuis</c:v>
                </c:pt>
              </c:strCache>
            </c:strRef>
          </c:cat>
          <c:val>
            <c:numRef>
              <c:f>Sharp!$C$5:$E$5</c:f>
              <c:numCache>
                <c:formatCode>General</c:formatCode>
                <c:ptCount val="3"/>
                <c:pt idx="0">
                  <c:v>1548181</c:v>
                </c:pt>
                <c:pt idx="1">
                  <c:v>1531802</c:v>
                </c:pt>
                <c:pt idx="2">
                  <c:v>662742</c:v>
                </c:pt>
              </c:numCache>
            </c:numRef>
          </c:val>
        </c:ser>
        <c:ser>
          <c:idx val="3"/>
          <c:order val="1"/>
          <c:tx>
            <c:strRef>
              <c:f>Sharp!$B$6</c:f>
              <c:strCache>
                <c:ptCount val="1"/>
                <c:pt idx="0">
                  <c:v>2011ab RSCC</c:v>
                </c:pt>
              </c:strCache>
            </c:strRef>
          </c:tx>
          <c:spPr>
            <a:solidFill>
              <a:schemeClr val="accent1"/>
            </a:solidFill>
          </c:spPr>
          <c:invertIfNegative val="0"/>
          <c:cat>
            <c:strRef>
              <c:f>Sharp!$C$2:$E$2</c:f>
              <c:strCache>
                <c:ptCount val="3"/>
                <c:pt idx="0">
                  <c:v>Rows</c:v>
                </c:pt>
                <c:pt idx="1">
                  <c:v>Texts</c:v>
                </c:pt>
                <c:pt idx="2">
                  <c:v>Cuis</c:v>
                </c:pt>
              </c:strCache>
            </c:strRef>
          </c:cat>
          <c:val>
            <c:numRef>
              <c:f>Sharp!$C$6:$E$6</c:f>
              <c:numCache>
                <c:formatCode>General</c:formatCode>
                <c:ptCount val="3"/>
                <c:pt idx="0">
                  <c:v>508729</c:v>
                </c:pt>
                <c:pt idx="1">
                  <c:v>483138</c:v>
                </c:pt>
                <c:pt idx="2">
                  <c:v>215887</c:v>
                </c:pt>
              </c:numCache>
            </c:numRef>
          </c:val>
        </c:ser>
        <c:dLbls>
          <c:showLegendKey val="0"/>
          <c:showVal val="0"/>
          <c:showCatName val="0"/>
          <c:showSerName val="0"/>
          <c:showPercent val="0"/>
          <c:showBubbleSize val="0"/>
        </c:dLbls>
        <c:gapWidth val="150"/>
        <c:shape val="box"/>
        <c:axId val="201960064"/>
        <c:axId val="201961856"/>
        <c:axId val="0"/>
      </c:bar3DChart>
      <c:catAx>
        <c:axId val="201960064"/>
        <c:scaling>
          <c:orientation val="minMax"/>
        </c:scaling>
        <c:delete val="0"/>
        <c:axPos val="b"/>
        <c:majorTickMark val="out"/>
        <c:minorTickMark val="none"/>
        <c:tickLblPos val="nextTo"/>
        <c:crossAx val="201961856"/>
        <c:crosses val="autoZero"/>
        <c:auto val="1"/>
        <c:lblAlgn val="ctr"/>
        <c:lblOffset val="100"/>
        <c:noMultiLvlLbl val="0"/>
      </c:catAx>
      <c:valAx>
        <c:axId val="201961856"/>
        <c:scaling>
          <c:orientation val="minMax"/>
        </c:scaling>
        <c:delete val="0"/>
        <c:axPos val="l"/>
        <c:majorGridlines/>
        <c:numFmt formatCode="#,##0" sourceLinked="0"/>
        <c:majorTickMark val="out"/>
        <c:minorTickMark val="none"/>
        <c:tickLblPos val="nextTo"/>
        <c:txPr>
          <a:bodyPr/>
          <a:lstStyle/>
          <a:p>
            <a:pPr>
              <a:defRPr baseline="0">
                <a:solidFill>
                  <a:sysClr val="windowText" lastClr="000000"/>
                </a:solidFill>
              </a:defRPr>
            </a:pPr>
            <a:endParaRPr lang="en-US"/>
          </a:p>
        </c:txPr>
        <c:crossAx val="201960064"/>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strRef>
              <c:f>Sharp!$A$43</c:f>
              <c:strCache>
                <c:ptCount val="1"/>
                <c:pt idx="0">
                  <c:v>FY</c:v>
                </c:pt>
              </c:strCache>
            </c:strRef>
          </c:tx>
          <c:spPr>
            <a:solidFill>
              <a:schemeClr val="accent6"/>
            </a:solidFill>
          </c:spPr>
          <c:invertIfNegative val="0"/>
          <c:cat>
            <c:strRef>
              <c:f>Sharp!$C$41:$E$41</c:f>
              <c:strCache>
                <c:ptCount val="3"/>
                <c:pt idx="0">
                  <c:v>Spans</c:v>
                </c:pt>
                <c:pt idx="1">
                  <c:v>Unique Cuis</c:v>
                </c:pt>
                <c:pt idx="2">
                  <c:v>Terms</c:v>
                </c:pt>
              </c:strCache>
            </c:strRef>
          </c:cat>
          <c:val>
            <c:numRef>
              <c:f>Sharp!$C$43:$E$43</c:f>
              <c:numCache>
                <c:formatCode>General</c:formatCode>
                <c:ptCount val="3"/>
                <c:pt idx="0">
                  <c:v>19643</c:v>
                </c:pt>
                <c:pt idx="1">
                  <c:v>4536</c:v>
                </c:pt>
                <c:pt idx="2">
                  <c:v>35070</c:v>
                </c:pt>
              </c:numCache>
            </c:numRef>
          </c:val>
        </c:ser>
        <c:ser>
          <c:idx val="2"/>
          <c:order val="1"/>
          <c:tx>
            <c:strRef>
              <c:f>Sharp!$A$44</c:f>
              <c:strCache>
                <c:ptCount val="1"/>
                <c:pt idx="0">
                  <c:v>RY</c:v>
                </c:pt>
              </c:strCache>
            </c:strRef>
          </c:tx>
          <c:spPr>
            <a:solidFill>
              <a:schemeClr val="accent3">
                <a:lumMod val="75000"/>
              </a:schemeClr>
            </a:solidFill>
          </c:spPr>
          <c:invertIfNegative val="0"/>
          <c:cat>
            <c:strRef>
              <c:f>Sharp!$C$41:$E$41</c:f>
              <c:strCache>
                <c:ptCount val="3"/>
                <c:pt idx="0">
                  <c:v>Spans</c:v>
                </c:pt>
                <c:pt idx="1">
                  <c:v>Unique Cuis</c:v>
                </c:pt>
                <c:pt idx="2">
                  <c:v>Terms</c:v>
                </c:pt>
              </c:strCache>
            </c:strRef>
          </c:cat>
          <c:val>
            <c:numRef>
              <c:f>Sharp!$C$44:$E$44</c:f>
              <c:numCache>
                <c:formatCode>General</c:formatCode>
                <c:ptCount val="3"/>
                <c:pt idx="0">
                  <c:v>18590</c:v>
                </c:pt>
                <c:pt idx="1">
                  <c:v>4603</c:v>
                </c:pt>
                <c:pt idx="2">
                  <c:v>34603</c:v>
                </c:pt>
              </c:numCache>
            </c:numRef>
          </c:val>
        </c:ser>
        <c:ser>
          <c:idx val="3"/>
          <c:order val="2"/>
          <c:tx>
            <c:strRef>
              <c:f>Sharp!$A$45</c:f>
              <c:strCache>
                <c:ptCount val="1"/>
                <c:pt idx="0">
                  <c:v>RY_O</c:v>
                </c:pt>
              </c:strCache>
            </c:strRef>
          </c:tx>
          <c:spPr>
            <a:solidFill>
              <a:schemeClr val="accent1"/>
            </a:solidFill>
          </c:spPr>
          <c:invertIfNegative val="0"/>
          <c:cat>
            <c:strRef>
              <c:f>Sharp!$C$41:$E$41</c:f>
              <c:strCache>
                <c:ptCount val="3"/>
                <c:pt idx="0">
                  <c:v>Spans</c:v>
                </c:pt>
                <c:pt idx="1">
                  <c:v>Unique Cuis</c:v>
                </c:pt>
                <c:pt idx="2">
                  <c:v>Terms</c:v>
                </c:pt>
              </c:strCache>
            </c:strRef>
          </c:cat>
          <c:val>
            <c:numRef>
              <c:f>Sharp!$C$45:$E$45</c:f>
              <c:numCache>
                <c:formatCode>General</c:formatCode>
                <c:ptCount val="3"/>
                <c:pt idx="0">
                  <c:v>18888</c:v>
                </c:pt>
                <c:pt idx="1">
                  <c:v>4789</c:v>
                </c:pt>
                <c:pt idx="2">
                  <c:v>34838</c:v>
                </c:pt>
              </c:numCache>
            </c:numRef>
          </c:val>
        </c:ser>
        <c:ser>
          <c:idx val="4"/>
          <c:order val="3"/>
          <c:tx>
            <c:strRef>
              <c:f>Sharp!$A$46</c:f>
              <c:strCache>
                <c:ptCount val="1"/>
                <c:pt idx="0">
                  <c:v>RY_S</c:v>
                </c:pt>
              </c:strCache>
            </c:strRef>
          </c:tx>
          <c:spPr>
            <a:solidFill>
              <a:schemeClr val="tx2"/>
            </a:solidFill>
          </c:spPr>
          <c:invertIfNegative val="0"/>
          <c:cat>
            <c:strRef>
              <c:f>Sharp!$C$41:$E$41</c:f>
              <c:strCache>
                <c:ptCount val="3"/>
                <c:pt idx="0">
                  <c:v>Spans</c:v>
                </c:pt>
                <c:pt idx="1">
                  <c:v>Unique Cuis</c:v>
                </c:pt>
                <c:pt idx="2">
                  <c:v>Terms</c:v>
                </c:pt>
              </c:strCache>
            </c:strRef>
          </c:cat>
          <c:val>
            <c:numRef>
              <c:f>Sharp!$C$46:$E$46</c:f>
              <c:numCache>
                <c:formatCode>General</c:formatCode>
                <c:ptCount val="3"/>
                <c:pt idx="0">
                  <c:v>20319</c:v>
                </c:pt>
                <c:pt idx="1">
                  <c:v>4887</c:v>
                </c:pt>
                <c:pt idx="2">
                  <c:v>37728</c:v>
                </c:pt>
              </c:numCache>
            </c:numRef>
          </c:val>
        </c:ser>
        <c:ser>
          <c:idx val="5"/>
          <c:order val="4"/>
          <c:tx>
            <c:strRef>
              <c:f>Sharp!$A$47</c:f>
              <c:strCache>
                <c:ptCount val="1"/>
                <c:pt idx="0">
                  <c:v>RY_SO</c:v>
                </c:pt>
              </c:strCache>
            </c:strRef>
          </c:tx>
          <c:spPr>
            <a:solidFill>
              <a:schemeClr val="accent4"/>
            </a:solidFill>
          </c:spPr>
          <c:invertIfNegative val="0"/>
          <c:cat>
            <c:strRef>
              <c:f>Sharp!$C$41:$E$41</c:f>
              <c:strCache>
                <c:ptCount val="3"/>
                <c:pt idx="0">
                  <c:v>Spans</c:v>
                </c:pt>
                <c:pt idx="1">
                  <c:v>Unique Cuis</c:v>
                </c:pt>
                <c:pt idx="2">
                  <c:v>Terms</c:v>
                </c:pt>
              </c:strCache>
            </c:strRef>
          </c:cat>
          <c:val>
            <c:numRef>
              <c:f>Sharp!$C$47:$E$47</c:f>
              <c:numCache>
                <c:formatCode>General</c:formatCode>
                <c:ptCount val="3"/>
                <c:pt idx="0">
                  <c:v>20829</c:v>
                </c:pt>
                <c:pt idx="1">
                  <c:v>5190</c:v>
                </c:pt>
                <c:pt idx="2">
                  <c:v>37866</c:v>
                </c:pt>
              </c:numCache>
            </c:numRef>
          </c:val>
        </c:ser>
        <c:ser>
          <c:idx val="8"/>
          <c:order val="5"/>
          <c:tx>
            <c:v>Sharp</c:v>
          </c:tx>
          <c:spPr>
            <a:solidFill>
              <a:schemeClr val="accent4">
                <a:lumMod val="60000"/>
                <a:lumOff val="40000"/>
              </a:schemeClr>
            </a:solidFill>
          </c:spPr>
          <c:invertIfNegative val="0"/>
          <c:cat>
            <c:strRef>
              <c:f>Sharp!$C$41:$E$41</c:f>
              <c:strCache>
                <c:ptCount val="3"/>
                <c:pt idx="0">
                  <c:v>Spans</c:v>
                </c:pt>
                <c:pt idx="1">
                  <c:v>Unique Cuis</c:v>
                </c:pt>
                <c:pt idx="2">
                  <c:v>Terms</c:v>
                </c:pt>
              </c:strCache>
            </c:strRef>
          </c:cat>
          <c:val>
            <c:numRef>
              <c:f>Sharp!$C$50:$E$50</c:f>
              <c:numCache>
                <c:formatCode>General</c:formatCode>
                <c:ptCount val="3"/>
                <c:pt idx="0">
                  <c:v>13414</c:v>
                </c:pt>
                <c:pt idx="1">
                  <c:v>3218</c:v>
                </c:pt>
                <c:pt idx="2">
                  <c:v>13534</c:v>
                </c:pt>
              </c:numCache>
            </c:numRef>
          </c:val>
        </c:ser>
        <c:dLbls>
          <c:showLegendKey val="0"/>
          <c:showVal val="0"/>
          <c:showCatName val="0"/>
          <c:showSerName val="0"/>
          <c:showPercent val="0"/>
          <c:showBubbleSize val="0"/>
        </c:dLbls>
        <c:gapWidth val="150"/>
        <c:shape val="box"/>
        <c:axId val="225519488"/>
        <c:axId val="225521024"/>
        <c:axId val="0"/>
      </c:bar3DChart>
      <c:catAx>
        <c:axId val="225519488"/>
        <c:scaling>
          <c:orientation val="minMax"/>
        </c:scaling>
        <c:delete val="0"/>
        <c:axPos val="b"/>
        <c:majorTickMark val="out"/>
        <c:minorTickMark val="none"/>
        <c:tickLblPos val="nextTo"/>
        <c:crossAx val="225521024"/>
        <c:crosses val="autoZero"/>
        <c:auto val="1"/>
        <c:lblAlgn val="ctr"/>
        <c:lblOffset val="100"/>
        <c:noMultiLvlLbl val="0"/>
      </c:catAx>
      <c:valAx>
        <c:axId val="225521024"/>
        <c:scaling>
          <c:orientation val="minMax"/>
        </c:scaling>
        <c:delete val="0"/>
        <c:axPos val="l"/>
        <c:majorGridlines/>
        <c:numFmt formatCode="General" sourceLinked="1"/>
        <c:majorTickMark val="out"/>
        <c:minorTickMark val="none"/>
        <c:tickLblPos val="nextTo"/>
        <c:crossAx val="22551948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0"/>
          <c:order val="0"/>
          <c:tx>
            <c:strRef>
              <c:f>Sharp!$A$43</c:f>
              <c:strCache>
                <c:ptCount val="1"/>
                <c:pt idx="0">
                  <c:v>FY</c:v>
                </c:pt>
              </c:strCache>
            </c:strRef>
          </c:tx>
          <c:spPr>
            <a:solidFill>
              <a:schemeClr val="accent6"/>
            </a:solidFill>
          </c:spPr>
          <c:invertIfNegative val="0"/>
          <c:cat>
            <c:strLit>
              <c:ptCount val="2"/>
              <c:pt idx="0">
                <c:v>Span Match</c:v>
              </c:pt>
              <c:pt idx="1">
                <c:v>Term Match</c:v>
              </c:pt>
            </c:strLit>
          </c:cat>
          <c:val>
            <c:numRef>
              <c:f>(Sharp!$M$43,Sharp!$T$43)</c:f>
              <c:numCache>
                <c:formatCode>General</c:formatCode>
                <c:ptCount val="2"/>
                <c:pt idx="0">
                  <c:v>7325</c:v>
                </c:pt>
                <c:pt idx="1">
                  <c:v>5766</c:v>
                </c:pt>
              </c:numCache>
            </c:numRef>
          </c:val>
        </c:ser>
        <c:ser>
          <c:idx val="17"/>
          <c:order val="1"/>
          <c:tx>
            <c:strRef>
              <c:f>Sharp!$A$44</c:f>
              <c:strCache>
                <c:ptCount val="1"/>
                <c:pt idx="0">
                  <c:v>RY</c:v>
                </c:pt>
              </c:strCache>
            </c:strRef>
          </c:tx>
          <c:spPr>
            <a:solidFill>
              <a:schemeClr val="accent3">
                <a:lumMod val="75000"/>
              </a:schemeClr>
            </a:solidFill>
          </c:spPr>
          <c:invertIfNegative val="0"/>
          <c:cat>
            <c:strLit>
              <c:ptCount val="2"/>
              <c:pt idx="0">
                <c:v>Span Match</c:v>
              </c:pt>
              <c:pt idx="1">
                <c:v>Term Match</c:v>
              </c:pt>
            </c:strLit>
          </c:cat>
          <c:val>
            <c:numRef>
              <c:f>(Sharp!$M$44,Sharp!$T$44)</c:f>
              <c:numCache>
                <c:formatCode>General</c:formatCode>
                <c:ptCount val="2"/>
                <c:pt idx="0">
                  <c:v>7650</c:v>
                </c:pt>
                <c:pt idx="1">
                  <c:v>6187</c:v>
                </c:pt>
              </c:numCache>
            </c:numRef>
          </c:val>
        </c:ser>
        <c:ser>
          <c:idx val="0"/>
          <c:order val="2"/>
          <c:tx>
            <c:strRef>
              <c:f>Sharp!$A$45</c:f>
              <c:strCache>
                <c:ptCount val="1"/>
                <c:pt idx="0">
                  <c:v>RY_O</c:v>
                </c:pt>
              </c:strCache>
            </c:strRef>
          </c:tx>
          <c:spPr>
            <a:solidFill>
              <a:schemeClr val="accent1"/>
            </a:solidFill>
          </c:spPr>
          <c:invertIfNegative val="0"/>
          <c:cat>
            <c:strLit>
              <c:ptCount val="2"/>
              <c:pt idx="0">
                <c:v>Span Match</c:v>
              </c:pt>
              <c:pt idx="1">
                <c:v>Term Match</c:v>
              </c:pt>
            </c:strLit>
          </c:cat>
          <c:val>
            <c:numRef>
              <c:f>(Sharp!$M$45,Sharp!$T$45)</c:f>
              <c:numCache>
                <c:formatCode>General</c:formatCode>
                <c:ptCount val="2"/>
                <c:pt idx="0">
                  <c:v>7801</c:v>
                </c:pt>
                <c:pt idx="1">
                  <c:v>6305</c:v>
                </c:pt>
              </c:numCache>
            </c:numRef>
          </c:val>
        </c:ser>
        <c:ser>
          <c:idx val="1"/>
          <c:order val="3"/>
          <c:tx>
            <c:strRef>
              <c:f>Sharp!$A$46</c:f>
              <c:strCache>
                <c:ptCount val="1"/>
                <c:pt idx="0">
                  <c:v>RY_S</c:v>
                </c:pt>
              </c:strCache>
            </c:strRef>
          </c:tx>
          <c:spPr>
            <a:solidFill>
              <a:schemeClr val="tx2"/>
            </a:solidFill>
          </c:spPr>
          <c:invertIfNegative val="0"/>
          <c:cat>
            <c:strLit>
              <c:ptCount val="2"/>
              <c:pt idx="0">
                <c:v>Span Match</c:v>
              </c:pt>
              <c:pt idx="1">
                <c:v>Term Match</c:v>
              </c:pt>
            </c:strLit>
          </c:cat>
          <c:val>
            <c:numRef>
              <c:f>(Sharp!$M$46,Sharp!$T$46)</c:f>
              <c:numCache>
                <c:formatCode>General</c:formatCode>
                <c:ptCount val="2"/>
                <c:pt idx="0">
                  <c:v>8252</c:v>
                </c:pt>
                <c:pt idx="1">
                  <c:v>6641</c:v>
                </c:pt>
              </c:numCache>
            </c:numRef>
          </c:val>
        </c:ser>
        <c:ser>
          <c:idx val="2"/>
          <c:order val="4"/>
          <c:tx>
            <c:strRef>
              <c:f>Sharp!$A$47</c:f>
              <c:strCache>
                <c:ptCount val="1"/>
                <c:pt idx="0">
                  <c:v>RY_SO</c:v>
                </c:pt>
              </c:strCache>
            </c:strRef>
          </c:tx>
          <c:spPr>
            <a:solidFill>
              <a:schemeClr val="accent4"/>
            </a:solidFill>
          </c:spPr>
          <c:invertIfNegative val="0"/>
          <c:cat>
            <c:strLit>
              <c:ptCount val="2"/>
              <c:pt idx="0">
                <c:v>Span Match</c:v>
              </c:pt>
              <c:pt idx="1">
                <c:v>Term Match</c:v>
              </c:pt>
            </c:strLit>
          </c:cat>
          <c:val>
            <c:numRef>
              <c:f>(Sharp!$M$47,Sharp!$T$47)</c:f>
              <c:numCache>
                <c:formatCode>General</c:formatCode>
                <c:ptCount val="2"/>
                <c:pt idx="0">
                  <c:v>8398</c:v>
                </c:pt>
                <c:pt idx="1">
                  <c:v>6752</c:v>
                </c:pt>
              </c:numCache>
            </c:numRef>
          </c:val>
        </c:ser>
        <c:dLbls>
          <c:showLegendKey val="0"/>
          <c:showVal val="0"/>
          <c:showCatName val="0"/>
          <c:showSerName val="0"/>
          <c:showPercent val="0"/>
          <c:showBubbleSize val="0"/>
        </c:dLbls>
        <c:gapWidth val="150"/>
        <c:shape val="box"/>
        <c:axId val="225548928"/>
        <c:axId val="225558912"/>
        <c:axId val="0"/>
      </c:bar3DChart>
      <c:catAx>
        <c:axId val="225548928"/>
        <c:scaling>
          <c:orientation val="minMax"/>
        </c:scaling>
        <c:delete val="0"/>
        <c:axPos val="b"/>
        <c:majorTickMark val="out"/>
        <c:minorTickMark val="none"/>
        <c:tickLblPos val="nextTo"/>
        <c:crossAx val="225558912"/>
        <c:crosses val="autoZero"/>
        <c:auto val="1"/>
        <c:lblAlgn val="ctr"/>
        <c:lblOffset val="100"/>
        <c:noMultiLvlLbl val="0"/>
      </c:catAx>
      <c:valAx>
        <c:axId val="225558912"/>
        <c:scaling>
          <c:orientation val="minMax"/>
        </c:scaling>
        <c:delete val="0"/>
        <c:axPos val="l"/>
        <c:majorGridlines/>
        <c:numFmt formatCode="General" sourceLinked="1"/>
        <c:majorTickMark val="out"/>
        <c:minorTickMark val="none"/>
        <c:tickLblPos val="nextTo"/>
        <c:crossAx val="225548928"/>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7"/>
          <c:order val="0"/>
          <c:tx>
            <c:strRef>
              <c:f>Sharp!$A$43</c:f>
              <c:strCache>
                <c:ptCount val="1"/>
                <c:pt idx="0">
                  <c:v>FY</c:v>
                </c:pt>
              </c:strCache>
            </c:strRef>
          </c:tx>
          <c:spPr>
            <a:solidFill>
              <a:schemeClr val="accent6"/>
            </a:solidFill>
          </c:spPr>
          <c:invertIfNegative val="0"/>
          <c:cat>
            <c:strRef>
              <c:f>Sharp!$J$41:$L$41</c:f>
              <c:strCache>
                <c:ptCount val="3"/>
                <c:pt idx="0">
                  <c:v>Span P</c:v>
                </c:pt>
                <c:pt idx="1">
                  <c:v>Span R</c:v>
                </c:pt>
                <c:pt idx="2">
                  <c:v>Span F1</c:v>
                </c:pt>
              </c:strCache>
            </c:strRef>
          </c:cat>
          <c:val>
            <c:numRef>
              <c:f>Sharp!$J$43:$L$43</c:f>
              <c:numCache>
                <c:formatCode>General</c:formatCode>
                <c:ptCount val="3"/>
                <c:pt idx="0">
                  <c:v>0.37290637886269917</c:v>
                </c:pt>
                <c:pt idx="1">
                  <c:v>0.54607126882361712</c:v>
                </c:pt>
                <c:pt idx="2">
                  <c:v>0.44317391172822701</c:v>
                </c:pt>
              </c:numCache>
            </c:numRef>
          </c:val>
        </c:ser>
        <c:ser>
          <c:idx val="8"/>
          <c:order val="1"/>
          <c:tx>
            <c:strRef>
              <c:f>Sharp!$A$44</c:f>
              <c:strCache>
                <c:ptCount val="1"/>
                <c:pt idx="0">
                  <c:v>RY</c:v>
                </c:pt>
              </c:strCache>
            </c:strRef>
          </c:tx>
          <c:spPr>
            <a:solidFill>
              <a:schemeClr val="accent3">
                <a:lumMod val="75000"/>
              </a:schemeClr>
            </a:solidFill>
          </c:spPr>
          <c:invertIfNegative val="0"/>
          <c:cat>
            <c:strRef>
              <c:f>Sharp!$J$41:$L$41</c:f>
              <c:strCache>
                <c:ptCount val="3"/>
                <c:pt idx="0">
                  <c:v>Span P</c:v>
                </c:pt>
                <c:pt idx="1">
                  <c:v>Span R</c:v>
                </c:pt>
                <c:pt idx="2">
                  <c:v>Span F1</c:v>
                </c:pt>
              </c:strCache>
            </c:strRef>
          </c:cat>
          <c:val>
            <c:numRef>
              <c:f>Sharp!$J$44:$L$44</c:f>
              <c:numCache>
                <c:formatCode>General</c:formatCode>
                <c:ptCount val="3"/>
                <c:pt idx="0">
                  <c:v>0.41151156535771921</c:v>
                </c:pt>
                <c:pt idx="1">
                  <c:v>0.57029968689428956</c:v>
                </c:pt>
                <c:pt idx="2">
                  <c:v>0.4780652418447694</c:v>
                </c:pt>
              </c:numCache>
            </c:numRef>
          </c:val>
        </c:ser>
        <c:ser>
          <c:idx val="9"/>
          <c:order val="2"/>
          <c:tx>
            <c:strRef>
              <c:f>Sharp!$A$45</c:f>
              <c:strCache>
                <c:ptCount val="1"/>
                <c:pt idx="0">
                  <c:v>RY_O</c:v>
                </c:pt>
              </c:strCache>
            </c:strRef>
          </c:tx>
          <c:spPr>
            <a:solidFill>
              <a:schemeClr val="accent1"/>
            </a:solidFill>
          </c:spPr>
          <c:invertIfNegative val="0"/>
          <c:cat>
            <c:strRef>
              <c:f>Sharp!$J$41:$L$41</c:f>
              <c:strCache>
                <c:ptCount val="3"/>
                <c:pt idx="0">
                  <c:v>Span P</c:v>
                </c:pt>
                <c:pt idx="1">
                  <c:v>Span R</c:v>
                </c:pt>
                <c:pt idx="2">
                  <c:v>Span F1</c:v>
                </c:pt>
              </c:strCache>
            </c:strRef>
          </c:cat>
          <c:val>
            <c:numRef>
              <c:f>Sharp!$J$45:$L$45</c:f>
              <c:numCache>
                <c:formatCode>General</c:formatCode>
                <c:ptCount val="3"/>
                <c:pt idx="0">
                  <c:v>0.41301355357899194</c:v>
                </c:pt>
                <c:pt idx="1">
                  <c:v>0.58155658267481736</c:v>
                </c:pt>
                <c:pt idx="2">
                  <c:v>0.48300414834994737</c:v>
                </c:pt>
              </c:numCache>
            </c:numRef>
          </c:val>
        </c:ser>
        <c:ser>
          <c:idx val="0"/>
          <c:order val="3"/>
          <c:tx>
            <c:strRef>
              <c:f>Sharp!$A$46</c:f>
              <c:strCache>
                <c:ptCount val="1"/>
                <c:pt idx="0">
                  <c:v>RY_S</c:v>
                </c:pt>
              </c:strCache>
            </c:strRef>
          </c:tx>
          <c:spPr>
            <a:solidFill>
              <a:schemeClr val="tx2"/>
            </a:solidFill>
          </c:spPr>
          <c:invertIfNegative val="0"/>
          <c:cat>
            <c:strRef>
              <c:f>Sharp!$J$41:$L$41</c:f>
              <c:strCache>
                <c:ptCount val="3"/>
                <c:pt idx="0">
                  <c:v>Span P</c:v>
                </c:pt>
                <c:pt idx="1">
                  <c:v>Span R</c:v>
                </c:pt>
                <c:pt idx="2">
                  <c:v>Span F1</c:v>
                </c:pt>
              </c:strCache>
            </c:strRef>
          </c:cat>
          <c:val>
            <c:numRef>
              <c:f>Sharp!$J$46:$L$46</c:f>
              <c:numCache>
                <c:formatCode>General</c:formatCode>
                <c:ptCount val="3"/>
                <c:pt idx="0">
                  <c:v>0.40612234854077467</c:v>
                </c:pt>
                <c:pt idx="1">
                  <c:v>0.61517817205904279</c:v>
                </c:pt>
                <c:pt idx="2">
                  <c:v>0.48925384638188119</c:v>
                </c:pt>
              </c:numCache>
            </c:numRef>
          </c:val>
        </c:ser>
        <c:ser>
          <c:idx val="1"/>
          <c:order val="4"/>
          <c:tx>
            <c:strRef>
              <c:f>Sharp!$A$47</c:f>
              <c:strCache>
                <c:ptCount val="1"/>
                <c:pt idx="0">
                  <c:v>RY_SO</c:v>
                </c:pt>
              </c:strCache>
            </c:strRef>
          </c:tx>
          <c:spPr>
            <a:solidFill>
              <a:schemeClr val="accent4"/>
            </a:solidFill>
          </c:spPr>
          <c:invertIfNegative val="0"/>
          <c:cat>
            <c:strRef>
              <c:f>Sharp!$J$41:$L$41</c:f>
              <c:strCache>
                <c:ptCount val="3"/>
                <c:pt idx="0">
                  <c:v>Span P</c:v>
                </c:pt>
                <c:pt idx="1">
                  <c:v>Span R</c:v>
                </c:pt>
                <c:pt idx="2">
                  <c:v>Span F1</c:v>
                </c:pt>
              </c:strCache>
            </c:strRef>
          </c:cat>
          <c:val>
            <c:numRef>
              <c:f>Sharp!$J$47:$L$47</c:f>
              <c:numCache>
                <c:formatCode>General</c:formatCode>
                <c:ptCount val="3"/>
                <c:pt idx="0">
                  <c:v>0.40318786307551968</c:v>
                </c:pt>
                <c:pt idx="1">
                  <c:v>0.62606232294617559</c:v>
                </c:pt>
                <c:pt idx="2">
                  <c:v>0.49049440761615515</c:v>
                </c:pt>
              </c:numCache>
            </c:numRef>
          </c:val>
        </c:ser>
        <c:dLbls>
          <c:showLegendKey val="0"/>
          <c:showVal val="0"/>
          <c:showCatName val="0"/>
          <c:showSerName val="0"/>
          <c:showPercent val="0"/>
          <c:showBubbleSize val="0"/>
        </c:dLbls>
        <c:gapWidth val="150"/>
        <c:shape val="box"/>
        <c:axId val="225847936"/>
        <c:axId val="225866112"/>
        <c:axId val="0"/>
      </c:bar3DChart>
      <c:catAx>
        <c:axId val="225847936"/>
        <c:scaling>
          <c:orientation val="minMax"/>
        </c:scaling>
        <c:delete val="0"/>
        <c:axPos val="b"/>
        <c:majorTickMark val="out"/>
        <c:minorTickMark val="none"/>
        <c:tickLblPos val="nextTo"/>
        <c:crossAx val="225866112"/>
        <c:crosses val="autoZero"/>
        <c:auto val="1"/>
        <c:lblAlgn val="ctr"/>
        <c:lblOffset val="100"/>
        <c:noMultiLvlLbl val="0"/>
      </c:catAx>
      <c:valAx>
        <c:axId val="225866112"/>
        <c:scaling>
          <c:orientation val="minMax"/>
        </c:scaling>
        <c:delete val="0"/>
        <c:axPos val="l"/>
        <c:majorGridlines/>
        <c:numFmt formatCode="General" sourceLinked="1"/>
        <c:majorTickMark val="out"/>
        <c:minorTickMark val="none"/>
        <c:tickLblPos val="nextTo"/>
        <c:crossAx val="225847936"/>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4"/>
          <c:order val="0"/>
          <c:tx>
            <c:strRef>
              <c:f>Sharp!$A$43</c:f>
              <c:strCache>
                <c:ptCount val="1"/>
                <c:pt idx="0">
                  <c:v>FY</c:v>
                </c:pt>
              </c:strCache>
            </c:strRef>
          </c:tx>
          <c:spPr>
            <a:solidFill>
              <a:schemeClr val="accent6"/>
            </a:solidFill>
          </c:spPr>
          <c:invertIfNegative val="0"/>
          <c:cat>
            <c:strRef>
              <c:f>Sharp!$Q$41:$S$41</c:f>
              <c:strCache>
                <c:ptCount val="3"/>
                <c:pt idx="0">
                  <c:v>Term P</c:v>
                </c:pt>
                <c:pt idx="1">
                  <c:v>Term R</c:v>
                </c:pt>
                <c:pt idx="2">
                  <c:v>Term F1</c:v>
                </c:pt>
              </c:strCache>
            </c:strRef>
          </c:cat>
          <c:val>
            <c:numRef>
              <c:f>Sharp!$Q$43:$S$43</c:f>
              <c:numCache>
                <c:formatCode>General</c:formatCode>
                <c:ptCount val="3"/>
                <c:pt idx="0">
                  <c:v>0.29353968334775749</c:v>
                </c:pt>
                <c:pt idx="1">
                  <c:v>0.42984941106306845</c:v>
                </c:pt>
                <c:pt idx="2">
                  <c:v>0.34885198293856073</c:v>
                </c:pt>
              </c:numCache>
            </c:numRef>
          </c:val>
        </c:ser>
        <c:ser>
          <c:idx val="15"/>
          <c:order val="1"/>
          <c:tx>
            <c:strRef>
              <c:f>Sharp!$A$44</c:f>
              <c:strCache>
                <c:ptCount val="1"/>
                <c:pt idx="0">
                  <c:v>RY</c:v>
                </c:pt>
              </c:strCache>
            </c:strRef>
          </c:tx>
          <c:spPr>
            <a:solidFill>
              <a:schemeClr val="accent3">
                <a:lumMod val="75000"/>
              </a:schemeClr>
            </a:solidFill>
          </c:spPr>
          <c:invertIfNegative val="0"/>
          <c:cat>
            <c:strRef>
              <c:f>Sharp!$Q$41:$S$41</c:f>
              <c:strCache>
                <c:ptCount val="3"/>
                <c:pt idx="0">
                  <c:v>Term P</c:v>
                </c:pt>
                <c:pt idx="1">
                  <c:v>Term R</c:v>
                </c:pt>
                <c:pt idx="2">
                  <c:v>Term F1</c:v>
                </c:pt>
              </c:strCache>
            </c:strRef>
          </c:cat>
          <c:val>
            <c:numRef>
              <c:f>Sharp!$Q$44:$S$44</c:f>
              <c:numCache>
                <c:formatCode>General</c:formatCode>
                <c:ptCount val="3"/>
                <c:pt idx="0">
                  <c:v>0.3328133405056482</c:v>
                </c:pt>
                <c:pt idx="1">
                  <c:v>0.46123453108692408</c:v>
                </c:pt>
                <c:pt idx="2">
                  <c:v>0.38663917010373705</c:v>
                </c:pt>
              </c:numCache>
            </c:numRef>
          </c:val>
        </c:ser>
        <c:ser>
          <c:idx val="16"/>
          <c:order val="2"/>
          <c:tx>
            <c:strRef>
              <c:f>Sharp!$A$45</c:f>
              <c:strCache>
                <c:ptCount val="1"/>
                <c:pt idx="0">
                  <c:v>RY_O</c:v>
                </c:pt>
              </c:strCache>
            </c:strRef>
          </c:tx>
          <c:spPr>
            <a:solidFill>
              <a:schemeClr val="accent1"/>
            </a:solidFill>
          </c:spPr>
          <c:invertIfNegative val="0"/>
          <c:cat>
            <c:strRef>
              <c:f>Sharp!$Q$41:$S$41</c:f>
              <c:strCache>
                <c:ptCount val="3"/>
                <c:pt idx="0">
                  <c:v>Term P</c:v>
                </c:pt>
                <c:pt idx="1">
                  <c:v>Term R</c:v>
                </c:pt>
                <c:pt idx="2">
                  <c:v>Term F1</c:v>
                </c:pt>
              </c:strCache>
            </c:strRef>
          </c:cat>
          <c:val>
            <c:numRef>
              <c:f>Sharp!$Q$45:$S$45</c:f>
              <c:numCache>
                <c:formatCode>General</c:formatCode>
                <c:ptCount val="3"/>
                <c:pt idx="0">
                  <c:v>0.33380982634476919</c:v>
                </c:pt>
                <c:pt idx="1">
                  <c:v>0.47003131057104519</c:v>
                </c:pt>
                <c:pt idx="2">
                  <c:v>0.39037830474893193</c:v>
                </c:pt>
              </c:numCache>
            </c:numRef>
          </c:val>
        </c:ser>
        <c:ser>
          <c:idx val="0"/>
          <c:order val="3"/>
          <c:tx>
            <c:strRef>
              <c:f>Sharp!$A$46</c:f>
              <c:strCache>
                <c:ptCount val="1"/>
                <c:pt idx="0">
                  <c:v>RY_S</c:v>
                </c:pt>
              </c:strCache>
            </c:strRef>
          </c:tx>
          <c:spPr>
            <a:solidFill>
              <a:schemeClr val="tx2"/>
            </a:solidFill>
          </c:spPr>
          <c:invertIfNegative val="0"/>
          <c:cat>
            <c:strRef>
              <c:f>Sharp!$Q$41:$S$41</c:f>
              <c:strCache>
                <c:ptCount val="3"/>
                <c:pt idx="0">
                  <c:v>Term P</c:v>
                </c:pt>
                <c:pt idx="1">
                  <c:v>Term R</c:v>
                </c:pt>
                <c:pt idx="2">
                  <c:v>Term F1</c:v>
                </c:pt>
              </c:strCache>
            </c:strRef>
          </c:cat>
          <c:val>
            <c:numRef>
              <c:f>Sharp!$Q$46:$S$46</c:f>
              <c:numCache>
                <c:formatCode>General</c:formatCode>
                <c:ptCount val="3"/>
                <c:pt idx="0">
                  <c:v>0.32683695063733453</c:v>
                </c:pt>
                <c:pt idx="1">
                  <c:v>0.49507976740718651</c:v>
                </c:pt>
                <c:pt idx="2">
                  <c:v>0.39373906856787128</c:v>
                </c:pt>
              </c:numCache>
            </c:numRef>
          </c:val>
        </c:ser>
        <c:ser>
          <c:idx val="1"/>
          <c:order val="4"/>
          <c:tx>
            <c:strRef>
              <c:f>Sharp!$A$47</c:f>
              <c:strCache>
                <c:ptCount val="1"/>
                <c:pt idx="0">
                  <c:v>RY_SO</c:v>
                </c:pt>
              </c:strCache>
            </c:strRef>
          </c:tx>
          <c:spPr>
            <a:solidFill>
              <a:schemeClr val="accent4"/>
            </a:solidFill>
          </c:spPr>
          <c:invertIfNegative val="0"/>
          <c:cat>
            <c:strRef>
              <c:f>Sharp!$Q$41:$S$41</c:f>
              <c:strCache>
                <c:ptCount val="3"/>
                <c:pt idx="0">
                  <c:v>Term P</c:v>
                </c:pt>
                <c:pt idx="1">
                  <c:v>Term R</c:v>
                </c:pt>
                <c:pt idx="2">
                  <c:v>Term F1</c:v>
                </c:pt>
              </c:strCache>
            </c:strRef>
          </c:cat>
          <c:val>
            <c:numRef>
              <c:f>Sharp!$Q$47:$S$47</c:f>
              <c:numCache>
                <c:formatCode>General</c:formatCode>
                <c:ptCount val="3"/>
                <c:pt idx="0">
                  <c:v>0.32416342599260645</c:v>
                </c:pt>
                <c:pt idx="1">
                  <c:v>0.5033547040405546</c:v>
                </c:pt>
                <c:pt idx="2">
                  <c:v>0.39435797097216946</c:v>
                </c:pt>
              </c:numCache>
            </c:numRef>
          </c:val>
        </c:ser>
        <c:dLbls>
          <c:showLegendKey val="0"/>
          <c:showVal val="0"/>
          <c:showCatName val="0"/>
          <c:showSerName val="0"/>
          <c:showPercent val="0"/>
          <c:showBubbleSize val="0"/>
        </c:dLbls>
        <c:gapWidth val="150"/>
        <c:shape val="box"/>
        <c:axId val="225885568"/>
        <c:axId val="225899648"/>
        <c:axId val="0"/>
      </c:bar3DChart>
      <c:catAx>
        <c:axId val="225885568"/>
        <c:scaling>
          <c:orientation val="minMax"/>
        </c:scaling>
        <c:delete val="0"/>
        <c:axPos val="b"/>
        <c:majorTickMark val="out"/>
        <c:minorTickMark val="none"/>
        <c:tickLblPos val="nextTo"/>
        <c:crossAx val="225899648"/>
        <c:crosses val="autoZero"/>
        <c:auto val="1"/>
        <c:lblAlgn val="ctr"/>
        <c:lblOffset val="100"/>
        <c:noMultiLvlLbl val="0"/>
      </c:catAx>
      <c:valAx>
        <c:axId val="225899648"/>
        <c:scaling>
          <c:orientation val="minMax"/>
          <c:max val="0.70000000000000007"/>
        </c:scaling>
        <c:delete val="0"/>
        <c:axPos val="l"/>
        <c:majorGridlines/>
        <c:numFmt formatCode="General" sourceLinked="1"/>
        <c:majorTickMark val="out"/>
        <c:minorTickMark val="none"/>
        <c:tickLblPos val="nextTo"/>
        <c:crossAx val="225885568"/>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Sharp!$A$84</c:f>
              <c:strCache>
                <c:ptCount val="1"/>
                <c:pt idx="0">
                  <c:v>FY</c:v>
                </c:pt>
              </c:strCache>
            </c:strRef>
          </c:tx>
          <c:spPr>
            <a:solidFill>
              <a:schemeClr val="accent6"/>
            </a:solidFill>
          </c:spPr>
          <c:invertIfNegative val="0"/>
          <c:cat>
            <c:strRef>
              <c:f>Sharp!$C$83:$E$83</c:f>
              <c:strCache>
                <c:ptCount val="3"/>
                <c:pt idx="0">
                  <c:v>Spans</c:v>
                </c:pt>
                <c:pt idx="1">
                  <c:v>Unique Cuis</c:v>
                </c:pt>
                <c:pt idx="2">
                  <c:v>Terms</c:v>
                </c:pt>
              </c:strCache>
            </c:strRef>
          </c:cat>
          <c:val>
            <c:numRef>
              <c:f>Sharp!$C$84:$E$84</c:f>
              <c:numCache>
                <c:formatCode>General</c:formatCode>
                <c:ptCount val="3"/>
                <c:pt idx="0">
                  <c:v>17284</c:v>
                </c:pt>
                <c:pt idx="1">
                  <c:v>4123</c:v>
                </c:pt>
                <c:pt idx="2">
                  <c:v>28738</c:v>
                </c:pt>
              </c:numCache>
            </c:numRef>
          </c:val>
        </c:ser>
        <c:ser>
          <c:idx val="1"/>
          <c:order val="1"/>
          <c:tx>
            <c:strRef>
              <c:f>Sharp!$A$85</c:f>
              <c:strCache>
                <c:ptCount val="1"/>
                <c:pt idx="0">
                  <c:v>RY</c:v>
                </c:pt>
              </c:strCache>
            </c:strRef>
          </c:tx>
          <c:spPr>
            <a:solidFill>
              <a:schemeClr val="accent3">
                <a:lumMod val="75000"/>
              </a:schemeClr>
            </a:solidFill>
          </c:spPr>
          <c:invertIfNegative val="0"/>
          <c:cat>
            <c:strRef>
              <c:f>Sharp!$C$83:$E$83</c:f>
              <c:strCache>
                <c:ptCount val="3"/>
                <c:pt idx="0">
                  <c:v>Spans</c:v>
                </c:pt>
                <c:pt idx="1">
                  <c:v>Unique Cuis</c:v>
                </c:pt>
                <c:pt idx="2">
                  <c:v>Terms</c:v>
                </c:pt>
              </c:strCache>
            </c:strRef>
          </c:cat>
          <c:val>
            <c:numRef>
              <c:f>Sharp!$C$85:$E$85</c:f>
              <c:numCache>
                <c:formatCode>General</c:formatCode>
                <c:ptCount val="3"/>
                <c:pt idx="0">
                  <c:v>16232</c:v>
                </c:pt>
                <c:pt idx="1">
                  <c:v>4186</c:v>
                </c:pt>
                <c:pt idx="2">
                  <c:v>28310</c:v>
                </c:pt>
              </c:numCache>
            </c:numRef>
          </c:val>
        </c:ser>
        <c:ser>
          <c:idx val="2"/>
          <c:order val="2"/>
          <c:tx>
            <c:strRef>
              <c:f>Sharp!$A$86</c:f>
              <c:strCache>
                <c:ptCount val="1"/>
                <c:pt idx="0">
                  <c:v>RY_O</c:v>
                </c:pt>
              </c:strCache>
            </c:strRef>
          </c:tx>
          <c:spPr>
            <a:solidFill>
              <a:schemeClr val="accent1"/>
            </a:solidFill>
          </c:spPr>
          <c:invertIfNegative val="0"/>
          <c:cat>
            <c:strRef>
              <c:f>Sharp!$C$83:$E$83</c:f>
              <c:strCache>
                <c:ptCount val="3"/>
                <c:pt idx="0">
                  <c:v>Spans</c:v>
                </c:pt>
                <c:pt idx="1">
                  <c:v>Unique Cuis</c:v>
                </c:pt>
                <c:pt idx="2">
                  <c:v>Terms</c:v>
                </c:pt>
              </c:strCache>
            </c:strRef>
          </c:cat>
          <c:val>
            <c:numRef>
              <c:f>Sharp!$C$86:$E$86</c:f>
              <c:numCache>
                <c:formatCode>General</c:formatCode>
                <c:ptCount val="3"/>
                <c:pt idx="0">
                  <c:v>16527</c:v>
                </c:pt>
                <c:pt idx="1">
                  <c:v>4379</c:v>
                </c:pt>
                <c:pt idx="2">
                  <c:v>28495</c:v>
                </c:pt>
              </c:numCache>
            </c:numRef>
          </c:val>
        </c:ser>
        <c:ser>
          <c:idx val="3"/>
          <c:order val="3"/>
          <c:tx>
            <c:strRef>
              <c:f>Sharp!$A$87</c:f>
              <c:strCache>
                <c:ptCount val="1"/>
                <c:pt idx="0">
                  <c:v>RY_S</c:v>
                </c:pt>
              </c:strCache>
            </c:strRef>
          </c:tx>
          <c:spPr>
            <a:solidFill>
              <a:schemeClr val="tx2"/>
            </a:solidFill>
          </c:spPr>
          <c:invertIfNegative val="0"/>
          <c:cat>
            <c:strRef>
              <c:f>Sharp!$C$83:$E$83</c:f>
              <c:strCache>
                <c:ptCount val="3"/>
                <c:pt idx="0">
                  <c:v>Spans</c:v>
                </c:pt>
                <c:pt idx="1">
                  <c:v>Unique Cuis</c:v>
                </c:pt>
                <c:pt idx="2">
                  <c:v>Terms</c:v>
                </c:pt>
              </c:strCache>
            </c:strRef>
          </c:cat>
          <c:val>
            <c:numRef>
              <c:f>Sharp!$C$87:$E$87</c:f>
              <c:numCache>
                <c:formatCode>General</c:formatCode>
                <c:ptCount val="3"/>
                <c:pt idx="0">
                  <c:v>17662</c:v>
                </c:pt>
                <c:pt idx="1">
                  <c:v>4449</c:v>
                </c:pt>
                <c:pt idx="2">
                  <c:v>30620</c:v>
                </c:pt>
              </c:numCache>
            </c:numRef>
          </c:val>
        </c:ser>
        <c:ser>
          <c:idx val="4"/>
          <c:order val="4"/>
          <c:tx>
            <c:strRef>
              <c:f>Sharp!$A$88</c:f>
              <c:strCache>
                <c:ptCount val="1"/>
                <c:pt idx="0">
                  <c:v>RY_SO</c:v>
                </c:pt>
              </c:strCache>
            </c:strRef>
          </c:tx>
          <c:spPr>
            <a:solidFill>
              <a:schemeClr val="accent4"/>
            </a:solidFill>
          </c:spPr>
          <c:invertIfNegative val="0"/>
          <c:cat>
            <c:strRef>
              <c:f>Sharp!$C$83:$E$83</c:f>
              <c:strCache>
                <c:ptCount val="3"/>
                <c:pt idx="0">
                  <c:v>Spans</c:v>
                </c:pt>
                <c:pt idx="1">
                  <c:v>Unique Cuis</c:v>
                </c:pt>
                <c:pt idx="2">
                  <c:v>Terms</c:v>
                </c:pt>
              </c:strCache>
            </c:strRef>
          </c:cat>
          <c:val>
            <c:numRef>
              <c:f>Sharp!$C$88:$E$88</c:f>
              <c:numCache>
                <c:formatCode>General</c:formatCode>
                <c:ptCount val="3"/>
                <c:pt idx="0">
                  <c:v>18165</c:v>
                </c:pt>
                <c:pt idx="1">
                  <c:v>4762</c:v>
                </c:pt>
                <c:pt idx="2">
                  <c:v>30772</c:v>
                </c:pt>
              </c:numCache>
            </c:numRef>
          </c:val>
        </c:ser>
        <c:ser>
          <c:idx val="5"/>
          <c:order val="5"/>
          <c:tx>
            <c:strRef>
              <c:f>Sharp!$A$89:$B$89</c:f>
              <c:strCache>
                <c:ptCount val="1"/>
                <c:pt idx="0">
                  <c:v>Sharp</c:v>
                </c:pt>
              </c:strCache>
            </c:strRef>
          </c:tx>
          <c:spPr>
            <a:solidFill>
              <a:schemeClr val="accent4">
                <a:lumMod val="60000"/>
                <a:lumOff val="40000"/>
              </a:schemeClr>
            </a:solidFill>
          </c:spPr>
          <c:invertIfNegative val="0"/>
          <c:cat>
            <c:strRef>
              <c:f>Sharp!$C$83:$E$83</c:f>
              <c:strCache>
                <c:ptCount val="3"/>
                <c:pt idx="0">
                  <c:v>Spans</c:v>
                </c:pt>
                <c:pt idx="1">
                  <c:v>Unique Cuis</c:v>
                </c:pt>
                <c:pt idx="2">
                  <c:v>Terms</c:v>
                </c:pt>
              </c:strCache>
            </c:strRef>
          </c:cat>
          <c:val>
            <c:numRef>
              <c:f>Sharp!$C$89:$E$89</c:f>
              <c:numCache>
                <c:formatCode>General</c:formatCode>
                <c:ptCount val="3"/>
                <c:pt idx="0">
                  <c:v>13414</c:v>
                </c:pt>
                <c:pt idx="1">
                  <c:v>3218</c:v>
                </c:pt>
                <c:pt idx="2">
                  <c:v>13534</c:v>
                </c:pt>
              </c:numCache>
            </c:numRef>
          </c:val>
        </c:ser>
        <c:dLbls>
          <c:showLegendKey val="0"/>
          <c:showVal val="0"/>
          <c:showCatName val="0"/>
          <c:showSerName val="0"/>
          <c:showPercent val="0"/>
          <c:showBubbleSize val="0"/>
        </c:dLbls>
        <c:gapWidth val="150"/>
        <c:shape val="box"/>
        <c:axId val="225981568"/>
        <c:axId val="225983104"/>
        <c:axId val="0"/>
      </c:bar3DChart>
      <c:catAx>
        <c:axId val="225981568"/>
        <c:scaling>
          <c:orientation val="minMax"/>
        </c:scaling>
        <c:delete val="0"/>
        <c:axPos val="b"/>
        <c:majorTickMark val="out"/>
        <c:minorTickMark val="none"/>
        <c:tickLblPos val="nextTo"/>
        <c:crossAx val="225983104"/>
        <c:crosses val="autoZero"/>
        <c:auto val="1"/>
        <c:lblAlgn val="ctr"/>
        <c:lblOffset val="100"/>
        <c:noMultiLvlLbl val="0"/>
      </c:catAx>
      <c:valAx>
        <c:axId val="225983104"/>
        <c:scaling>
          <c:orientation val="minMax"/>
        </c:scaling>
        <c:delete val="0"/>
        <c:axPos val="l"/>
        <c:majorGridlines/>
        <c:numFmt formatCode="General" sourceLinked="1"/>
        <c:majorTickMark val="out"/>
        <c:minorTickMark val="none"/>
        <c:tickLblPos val="nextTo"/>
        <c:crossAx val="225981568"/>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0"/>
          <c:order val="0"/>
          <c:tx>
            <c:strRef>
              <c:f>Sharp!$A$84</c:f>
              <c:strCache>
                <c:ptCount val="1"/>
                <c:pt idx="0">
                  <c:v>FY</c:v>
                </c:pt>
              </c:strCache>
            </c:strRef>
          </c:tx>
          <c:spPr>
            <a:solidFill>
              <a:schemeClr val="accent6"/>
            </a:solidFill>
          </c:spPr>
          <c:invertIfNegative val="0"/>
          <c:cat>
            <c:strLit>
              <c:ptCount val="2"/>
              <c:pt idx="0">
                <c:v>Span Match</c:v>
              </c:pt>
              <c:pt idx="1">
                <c:v>Term Match</c:v>
              </c:pt>
            </c:strLit>
          </c:cat>
          <c:val>
            <c:numRef>
              <c:f>(Sharp!$M$84,Sharp!$T$84)</c:f>
              <c:numCache>
                <c:formatCode>General</c:formatCode>
                <c:ptCount val="2"/>
                <c:pt idx="0">
                  <c:v>7156</c:v>
                </c:pt>
                <c:pt idx="1">
                  <c:v>5698</c:v>
                </c:pt>
              </c:numCache>
            </c:numRef>
          </c:val>
        </c:ser>
        <c:ser>
          <c:idx val="17"/>
          <c:order val="1"/>
          <c:tx>
            <c:strRef>
              <c:f>Sharp!$A$85</c:f>
              <c:strCache>
                <c:ptCount val="1"/>
                <c:pt idx="0">
                  <c:v>RY</c:v>
                </c:pt>
              </c:strCache>
            </c:strRef>
          </c:tx>
          <c:spPr>
            <a:solidFill>
              <a:schemeClr val="accent3">
                <a:lumMod val="75000"/>
              </a:schemeClr>
            </a:solidFill>
          </c:spPr>
          <c:invertIfNegative val="0"/>
          <c:cat>
            <c:strLit>
              <c:ptCount val="2"/>
              <c:pt idx="0">
                <c:v>Span Match</c:v>
              </c:pt>
              <c:pt idx="1">
                <c:v>Term Match</c:v>
              </c:pt>
            </c:strLit>
          </c:cat>
          <c:val>
            <c:numRef>
              <c:f>(Sharp!$M$85,Sharp!$T$85)</c:f>
              <c:numCache>
                <c:formatCode>General</c:formatCode>
                <c:ptCount val="2"/>
                <c:pt idx="0">
                  <c:v>7483</c:v>
                </c:pt>
                <c:pt idx="1">
                  <c:v>6122</c:v>
                </c:pt>
              </c:numCache>
            </c:numRef>
          </c:val>
        </c:ser>
        <c:ser>
          <c:idx val="0"/>
          <c:order val="2"/>
          <c:tx>
            <c:strRef>
              <c:f>Sharp!$A$86</c:f>
              <c:strCache>
                <c:ptCount val="1"/>
                <c:pt idx="0">
                  <c:v>RY_O</c:v>
                </c:pt>
              </c:strCache>
            </c:strRef>
          </c:tx>
          <c:spPr>
            <a:solidFill>
              <a:schemeClr val="accent1"/>
            </a:solidFill>
          </c:spPr>
          <c:invertIfNegative val="0"/>
          <c:cat>
            <c:strLit>
              <c:ptCount val="2"/>
              <c:pt idx="0">
                <c:v>Span Match</c:v>
              </c:pt>
              <c:pt idx="1">
                <c:v>Term Match</c:v>
              </c:pt>
            </c:strLit>
          </c:cat>
          <c:val>
            <c:numRef>
              <c:f>(Sharp!$M$86,Sharp!$T$86)</c:f>
              <c:numCache>
                <c:formatCode>General</c:formatCode>
                <c:ptCount val="2"/>
                <c:pt idx="0">
                  <c:v>7632</c:v>
                </c:pt>
                <c:pt idx="1">
                  <c:v>6237</c:v>
                </c:pt>
              </c:numCache>
            </c:numRef>
          </c:val>
        </c:ser>
        <c:ser>
          <c:idx val="1"/>
          <c:order val="3"/>
          <c:tx>
            <c:strRef>
              <c:f>Sharp!$A$87</c:f>
              <c:strCache>
                <c:ptCount val="1"/>
                <c:pt idx="0">
                  <c:v>RY_S</c:v>
                </c:pt>
              </c:strCache>
            </c:strRef>
          </c:tx>
          <c:spPr>
            <a:solidFill>
              <a:schemeClr val="tx2"/>
            </a:solidFill>
          </c:spPr>
          <c:invertIfNegative val="0"/>
          <c:cat>
            <c:strLit>
              <c:ptCount val="2"/>
              <c:pt idx="0">
                <c:v>Span Match</c:v>
              </c:pt>
              <c:pt idx="1">
                <c:v>Term Match</c:v>
              </c:pt>
            </c:strLit>
          </c:cat>
          <c:val>
            <c:numRef>
              <c:f>(Sharp!$M$87,Sharp!$T$87)</c:f>
              <c:numCache>
                <c:formatCode>General</c:formatCode>
                <c:ptCount val="2"/>
                <c:pt idx="0">
                  <c:v>8073</c:v>
                </c:pt>
                <c:pt idx="1">
                  <c:v>6571</c:v>
                </c:pt>
              </c:numCache>
            </c:numRef>
          </c:val>
        </c:ser>
        <c:ser>
          <c:idx val="2"/>
          <c:order val="4"/>
          <c:tx>
            <c:strRef>
              <c:f>Sharp!$A$88</c:f>
              <c:strCache>
                <c:ptCount val="1"/>
                <c:pt idx="0">
                  <c:v>RY_SO</c:v>
                </c:pt>
              </c:strCache>
            </c:strRef>
          </c:tx>
          <c:spPr>
            <a:solidFill>
              <a:schemeClr val="accent4"/>
            </a:solidFill>
          </c:spPr>
          <c:invertIfNegative val="0"/>
          <c:cat>
            <c:strLit>
              <c:ptCount val="2"/>
              <c:pt idx="0">
                <c:v>Span Match</c:v>
              </c:pt>
              <c:pt idx="1">
                <c:v>Term Match</c:v>
              </c:pt>
            </c:strLit>
          </c:cat>
          <c:val>
            <c:numRef>
              <c:f>(Sharp!$M$88,Sharp!$T$88)</c:f>
              <c:numCache>
                <c:formatCode>General</c:formatCode>
                <c:ptCount val="2"/>
                <c:pt idx="0">
                  <c:v>8217</c:v>
                </c:pt>
                <c:pt idx="1">
                  <c:v>6679</c:v>
                </c:pt>
              </c:numCache>
            </c:numRef>
          </c:val>
        </c:ser>
        <c:dLbls>
          <c:showLegendKey val="0"/>
          <c:showVal val="0"/>
          <c:showCatName val="0"/>
          <c:showSerName val="0"/>
          <c:showPercent val="0"/>
          <c:showBubbleSize val="0"/>
        </c:dLbls>
        <c:gapWidth val="150"/>
        <c:shape val="box"/>
        <c:axId val="226006912"/>
        <c:axId val="226008448"/>
        <c:axId val="0"/>
      </c:bar3DChart>
      <c:catAx>
        <c:axId val="226006912"/>
        <c:scaling>
          <c:orientation val="minMax"/>
        </c:scaling>
        <c:delete val="0"/>
        <c:axPos val="b"/>
        <c:majorTickMark val="out"/>
        <c:minorTickMark val="none"/>
        <c:tickLblPos val="nextTo"/>
        <c:crossAx val="226008448"/>
        <c:crosses val="autoZero"/>
        <c:auto val="1"/>
        <c:lblAlgn val="ctr"/>
        <c:lblOffset val="100"/>
        <c:noMultiLvlLbl val="0"/>
      </c:catAx>
      <c:valAx>
        <c:axId val="226008448"/>
        <c:scaling>
          <c:orientation val="minMax"/>
        </c:scaling>
        <c:delete val="0"/>
        <c:axPos val="l"/>
        <c:majorGridlines/>
        <c:numFmt formatCode="General" sourceLinked="1"/>
        <c:majorTickMark val="out"/>
        <c:minorTickMark val="none"/>
        <c:tickLblPos val="nextTo"/>
        <c:crossAx val="226006912"/>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7"/>
          <c:order val="0"/>
          <c:tx>
            <c:strRef>
              <c:f>Sharp!$A$84</c:f>
              <c:strCache>
                <c:ptCount val="1"/>
                <c:pt idx="0">
                  <c:v>FY</c:v>
                </c:pt>
              </c:strCache>
            </c:strRef>
          </c:tx>
          <c:spPr>
            <a:solidFill>
              <a:schemeClr val="accent6"/>
            </a:solidFill>
          </c:spPr>
          <c:invertIfNegative val="0"/>
          <c:cat>
            <c:strRef>
              <c:f>Sharp!$J$83:$L$83</c:f>
              <c:strCache>
                <c:ptCount val="3"/>
                <c:pt idx="0">
                  <c:v>Span P</c:v>
                </c:pt>
                <c:pt idx="1">
                  <c:v>Span R</c:v>
                </c:pt>
                <c:pt idx="2">
                  <c:v>Span F1</c:v>
                </c:pt>
              </c:strCache>
            </c:strRef>
          </c:cat>
          <c:val>
            <c:numRef>
              <c:f>Sharp!$J$84:$L$84</c:f>
              <c:numCache>
                <c:formatCode>General</c:formatCode>
                <c:ptCount val="3"/>
                <c:pt idx="0">
                  <c:v>0.41402453135848183</c:v>
                </c:pt>
                <c:pt idx="1">
                  <c:v>0.53347249142686748</c:v>
                </c:pt>
                <c:pt idx="2">
                  <c:v>0.46621929767411563</c:v>
                </c:pt>
              </c:numCache>
            </c:numRef>
          </c:val>
        </c:ser>
        <c:ser>
          <c:idx val="8"/>
          <c:order val="1"/>
          <c:tx>
            <c:strRef>
              <c:f>Sharp!$A$85</c:f>
              <c:strCache>
                <c:ptCount val="1"/>
                <c:pt idx="0">
                  <c:v>RY</c:v>
                </c:pt>
              </c:strCache>
            </c:strRef>
          </c:tx>
          <c:spPr>
            <a:solidFill>
              <a:schemeClr val="accent3">
                <a:lumMod val="75000"/>
              </a:schemeClr>
            </a:solidFill>
          </c:spPr>
          <c:invertIfNegative val="0"/>
          <c:cat>
            <c:strRef>
              <c:f>Sharp!$J$83:$L$83</c:f>
              <c:strCache>
                <c:ptCount val="3"/>
                <c:pt idx="0">
                  <c:v>Span P</c:v>
                </c:pt>
                <c:pt idx="1">
                  <c:v>Span R</c:v>
                </c:pt>
                <c:pt idx="2">
                  <c:v>Span F1</c:v>
                </c:pt>
              </c:strCache>
            </c:strRef>
          </c:cat>
          <c:val>
            <c:numRef>
              <c:f>Sharp!$J$85:$L$85</c:f>
              <c:numCache>
                <c:formatCode>General</c:formatCode>
                <c:ptCount val="3"/>
                <c:pt idx="0">
                  <c:v>0.46100295712173484</c:v>
                </c:pt>
                <c:pt idx="1">
                  <c:v>0.55785000745489788</c:v>
                </c:pt>
                <c:pt idx="2">
                  <c:v>0.50482358496930446</c:v>
                </c:pt>
              </c:numCache>
            </c:numRef>
          </c:val>
        </c:ser>
        <c:ser>
          <c:idx val="9"/>
          <c:order val="2"/>
          <c:tx>
            <c:strRef>
              <c:f>Sharp!$A$86</c:f>
              <c:strCache>
                <c:ptCount val="1"/>
                <c:pt idx="0">
                  <c:v>RY_O</c:v>
                </c:pt>
              </c:strCache>
            </c:strRef>
          </c:tx>
          <c:spPr>
            <a:solidFill>
              <a:schemeClr val="accent1"/>
            </a:solidFill>
          </c:spPr>
          <c:invertIfNegative val="0"/>
          <c:cat>
            <c:strRef>
              <c:f>Sharp!$J$83:$L$83</c:f>
              <c:strCache>
                <c:ptCount val="3"/>
                <c:pt idx="0">
                  <c:v>Span P</c:v>
                </c:pt>
                <c:pt idx="1">
                  <c:v>Span R</c:v>
                </c:pt>
                <c:pt idx="2">
                  <c:v>Span F1</c:v>
                </c:pt>
              </c:strCache>
            </c:strRef>
          </c:cat>
          <c:val>
            <c:numRef>
              <c:f>Sharp!$J$86:$L$86</c:f>
              <c:numCache>
                <c:formatCode>General</c:formatCode>
                <c:ptCount val="3"/>
                <c:pt idx="0">
                  <c:v>0.46178979851152657</c:v>
                </c:pt>
                <c:pt idx="1">
                  <c:v>0.56895780527806772</c:v>
                </c:pt>
                <c:pt idx="2">
                  <c:v>0.50980261180321307</c:v>
                </c:pt>
              </c:numCache>
            </c:numRef>
          </c:val>
        </c:ser>
        <c:ser>
          <c:idx val="0"/>
          <c:order val="3"/>
          <c:tx>
            <c:strRef>
              <c:f>Sharp!$A$87</c:f>
              <c:strCache>
                <c:ptCount val="1"/>
                <c:pt idx="0">
                  <c:v>RY_S</c:v>
                </c:pt>
              </c:strCache>
            </c:strRef>
          </c:tx>
          <c:spPr>
            <a:solidFill>
              <a:schemeClr val="tx2"/>
            </a:solidFill>
          </c:spPr>
          <c:invertIfNegative val="0"/>
          <c:cat>
            <c:strRef>
              <c:f>Sharp!$J$83:$L$83</c:f>
              <c:strCache>
                <c:ptCount val="3"/>
                <c:pt idx="0">
                  <c:v>Span P</c:v>
                </c:pt>
                <c:pt idx="1">
                  <c:v>Span R</c:v>
                </c:pt>
                <c:pt idx="2">
                  <c:v>Span F1</c:v>
                </c:pt>
              </c:strCache>
            </c:strRef>
          </c:cat>
          <c:val>
            <c:numRef>
              <c:f>Sharp!$J$87:$L$87</c:f>
              <c:numCache>
                <c:formatCode>General</c:formatCode>
                <c:ptCount val="3"/>
                <c:pt idx="0">
                  <c:v>0.4570830030574114</c:v>
                </c:pt>
                <c:pt idx="1">
                  <c:v>0.60183390487550326</c:v>
                </c:pt>
                <c:pt idx="2">
                  <c:v>0.51956493757240318</c:v>
                </c:pt>
              </c:numCache>
            </c:numRef>
          </c:val>
        </c:ser>
        <c:ser>
          <c:idx val="1"/>
          <c:order val="4"/>
          <c:tx>
            <c:strRef>
              <c:f>Sharp!$A$88</c:f>
              <c:strCache>
                <c:ptCount val="1"/>
                <c:pt idx="0">
                  <c:v>RY_SO</c:v>
                </c:pt>
              </c:strCache>
            </c:strRef>
          </c:tx>
          <c:spPr>
            <a:solidFill>
              <a:schemeClr val="accent4"/>
            </a:solidFill>
          </c:spPr>
          <c:invertIfNegative val="0"/>
          <c:cat>
            <c:strRef>
              <c:f>Sharp!$J$83:$L$83</c:f>
              <c:strCache>
                <c:ptCount val="3"/>
                <c:pt idx="0">
                  <c:v>Span P</c:v>
                </c:pt>
                <c:pt idx="1">
                  <c:v>Span R</c:v>
                </c:pt>
                <c:pt idx="2">
                  <c:v>Span F1</c:v>
                </c:pt>
              </c:strCache>
            </c:strRef>
          </c:cat>
          <c:val>
            <c:numRef>
              <c:f>Sharp!$J$88:$L$88</c:f>
              <c:numCache>
                <c:formatCode>General</c:formatCode>
                <c:ptCount val="3"/>
                <c:pt idx="0">
                  <c:v>0.45235342691990088</c:v>
                </c:pt>
                <c:pt idx="1">
                  <c:v>0.61256895780527809</c:v>
                </c:pt>
                <c:pt idx="2">
                  <c:v>0.52040913265144551</c:v>
                </c:pt>
              </c:numCache>
            </c:numRef>
          </c:val>
        </c:ser>
        <c:dLbls>
          <c:showLegendKey val="0"/>
          <c:showVal val="0"/>
          <c:showCatName val="0"/>
          <c:showSerName val="0"/>
          <c:showPercent val="0"/>
          <c:showBubbleSize val="0"/>
        </c:dLbls>
        <c:gapWidth val="150"/>
        <c:shape val="box"/>
        <c:axId val="226040448"/>
        <c:axId val="226046336"/>
        <c:axId val="0"/>
      </c:bar3DChart>
      <c:catAx>
        <c:axId val="226040448"/>
        <c:scaling>
          <c:orientation val="minMax"/>
        </c:scaling>
        <c:delete val="0"/>
        <c:axPos val="b"/>
        <c:majorTickMark val="out"/>
        <c:minorTickMark val="none"/>
        <c:tickLblPos val="nextTo"/>
        <c:crossAx val="226046336"/>
        <c:crosses val="autoZero"/>
        <c:auto val="1"/>
        <c:lblAlgn val="ctr"/>
        <c:lblOffset val="100"/>
        <c:noMultiLvlLbl val="0"/>
      </c:catAx>
      <c:valAx>
        <c:axId val="226046336"/>
        <c:scaling>
          <c:orientation val="minMax"/>
        </c:scaling>
        <c:delete val="0"/>
        <c:axPos val="l"/>
        <c:majorGridlines/>
        <c:numFmt formatCode="General" sourceLinked="1"/>
        <c:majorTickMark val="out"/>
        <c:minorTickMark val="none"/>
        <c:tickLblPos val="nextTo"/>
        <c:crossAx val="226040448"/>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4"/>
          <c:order val="0"/>
          <c:tx>
            <c:strRef>
              <c:f>Sharp!$A$84</c:f>
              <c:strCache>
                <c:ptCount val="1"/>
                <c:pt idx="0">
                  <c:v>FY</c:v>
                </c:pt>
              </c:strCache>
            </c:strRef>
          </c:tx>
          <c:spPr>
            <a:solidFill>
              <a:schemeClr val="accent6"/>
            </a:solidFill>
          </c:spPr>
          <c:invertIfNegative val="0"/>
          <c:cat>
            <c:strRef>
              <c:f>Sharp!$Q$83:$S$83</c:f>
              <c:strCache>
                <c:ptCount val="3"/>
                <c:pt idx="0">
                  <c:v>Term P</c:v>
                </c:pt>
                <c:pt idx="1">
                  <c:v>Term R</c:v>
                </c:pt>
                <c:pt idx="2">
                  <c:v>Term F1</c:v>
                </c:pt>
              </c:strCache>
            </c:strRef>
          </c:cat>
          <c:val>
            <c:numRef>
              <c:f>Sharp!$Q$84:$S$84</c:f>
              <c:numCache>
                <c:formatCode>General</c:formatCode>
                <c:ptCount val="3"/>
                <c:pt idx="0">
                  <c:v>0.32966905808840546</c:v>
                </c:pt>
                <c:pt idx="1">
                  <c:v>0.42478008051289695</c:v>
                </c:pt>
                <c:pt idx="2">
                  <c:v>0.37122939605186006</c:v>
                </c:pt>
              </c:numCache>
            </c:numRef>
          </c:val>
        </c:ser>
        <c:ser>
          <c:idx val="15"/>
          <c:order val="1"/>
          <c:tx>
            <c:strRef>
              <c:f>Sharp!$A$85</c:f>
              <c:strCache>
                <c:ptCount val="1"/>
                <c:pt idx="0">
                  <c:v>RY</c:v>
                </c:pt>
              </c:strCache>
            </c:strRef>
          </c:tx>
          <c:spPr>
            <a:solidFill>
              <a:schemeClr val="accent3">
                <a:lumMod val="75000"/>
              </a:schemeClr>
            </a:solidFill>
          </c:spPr>
          <c:invertIfNegative val="0"/>
          <c:cat>
            <c:strRef>
              <c:f>Sharp!$Q$83:$S$83</c:f>
              <c:strCache>
                <c:ptCount val="3"/>
                <c:pt idx="0">
                  <c:v>Term P</c:v>
                </c:pt>
                <c:pt idx="1">
                  <c:v>Term R</c:v>
                </c:pt>
                <c:pt idx="2">
                  <c:v>Term F1</c:v>
                </c:pt>
              </c:strCache>
            </c:strRef>
          </c:cat>
          <c:val>
            <c:numRef>
              <c:f>Sharp!$Q$85:$S$85</c:f>
              <c:numCache>
                <c:formatCode>General</c:formatCode>
                <c:ptCount val="3"/>
                <c:pt idx="0">
                  <c:v>0.37715623459832431</c:v>
                </c:pt>
                <c:pt idx="1">
                  <c:v>0.45638884747278963</c:v>
                </c:pt>
                <c:pt idx="2">
                  <c:v>0.41300681373541126</c:v>
                </c:pt>
              </c:numCache>
            </c:numRef>
          </c:val>
        </c:ser>
        <c:ser>
          <c:idx val="16"/>
          <c:order val="2"/>
          <c:tx>
            <c:strRef>
              <c:f>Sharp!$A$86</c:f>
              <c:strCache>
                <c:ptCount val="1"/>
                <c:pt idx="0">
                  <c:v>RY_O</c:v>
                </c:pt>
              </c:strCache>
            </c:strRef>
          </c:tx>
          <c:spPr>
            <a:solidFill>
              <a:schemeClr val="accent1"/>
            </a:solidFill>
          </c:spPr>
          <c:invertIfNegative val="0"/>
          <c:cat>
            <c:strRef>
              <c:f>Sharp!$Q$83:$S$83</c:f>
              <c:strCache>
                <c:ptCount val="3"/>
                <c:pt idx="0">
                  <c:v>Term P</c:v>
                </c:pt>
                <c:pt idx="1">
                  <c:v>Term R</c:v>
                </c:pt>
                <c:pt idx="2">
                  <c:v>Term F1</c:v>
                </c:pt>
              </c:strCache>
            </c:strRef>
          </c:cat>
          <c:val>
            <c:numRef>
              <c:f>Sharp!$Q$86:$S$86</c:f>
              <c:numCache>
                <c:formatCode>General</c:formatCode>
                <c:ptCount val="3"/>
                <c:pt idx="0">
                  <c:v>0.37738246505717915</c:v>
                </c:pt>
                <c:pt idx="1">
                  <c:v>0.46496198002087369</c:v>
                </c:pt>
                <c:pt idx="2">
                  <c:v>0.41661935139106909</c:v>
                </c:pt>
              </c:numCache>
            </c:numRef>
          </c:val>
        </c:ser>
        <c:ser>
          <c:idx val="0"/>
          <c:order val="3"/>
          <c:tx>
            <c:strRef>
              <c:f>Sharp!$A$87</c:f>
              <c:strCache>
                <c:ptCount val="1"/>
                <c:pt idx="0">
                  <c:v>RY_S</c:v>
                </c:pt>
              </c:strCache>
            </c:strRef>
          </c:tx>
          <c:spPr>
            <a:solidFill>
              <a:schemeClr val="tx2"/>
            </a:solidFill>
          </c:spPr>
          <c:invertIfNegative val="0"/>
          <c:cat>
            <c:strRef>
              <c:f>Sharp!$Q$83:$S$83</c:f>
              <c:strCache>
                <c:ptCount val="3"/>
                <c:pt idx="0">
                  <c:v>Term P</c:v>
                </c:pt>
                <c:pt idx="1">
                  <c:v>Term R</c:v>
                </c:pt>
                <c:pt idx="2">
                  <c:v>Term F1</c:v>
                </c:pt>
              </c:strCache>
            </c:strRef>
          </c:cat>
          <c:val>
            <c:numRef>
              <c:f>Sharp!$Q$87:$S$87</c:f>
              <c:numCache>
                <c:formatCode>General</c:formatCode>
                <c:ptCount val="3"/>
                <c:pt idx="0">
                  <c:v>0.37204167138489413</c:v>
                </c:pt>
                <c:pt idx="1">
                  <c:v>0.48986133889965705</c:v>
                </c:pt>
                <c:pt idx="2">
                  <c:v>0.42289869996138502</c:v>
                </c:pt>
              </c:numCache>
            </c:numRef>
          </c:val>
        </c:ser>
        <c:ser>
          <c:idx val="1"/>
          <c:order val="4"/>
          <c:tx>
            <c:strRef>
              <c:f>Sharp!$A$88</c:f>
              <c:strCache>
                <c:ptCount val="1"/>
                <c:pt idx="0">
                  <c:v>RY_SO</c:v>
                </c:pt>
              </c:strCache>
            </c:strRef>
          </c:tx>
          <c:spPr>
            <a:solidFill>
              <a:schemeClr val="accent4"/>
            </a:solidFill>
          </c:spPr>
          <c:invertIfNegative val="0"/>
          <c:cat>
            <c:strRef>
              <c:f>Sharp!$Q$83:$S$83</c:f>
              <c:strCache>
                <c:ptCount val="3"/>
                <c:pt idx="0">
                  <c:v>Term P</c:v>
                </c:pt>
                <c:pt idx="1">
                  <c:v>Term R</c:v>
                </c:pt>
                <c:pt idx="2">
                  <c:v>Term F1</c:v>
                </c:pt>
              </c:strCache>
            </c:strRef>
          </c:cat>
          <c:val>
            <c:numRef>
              <c:f>Sharp!$Q$88:$S$88</c:f>
              <c:numCache>
                <c:formatCode>General</c:formatCode>
                <c:ptCount val="3"/>
                <c:pt idx="0">
                  <c:v>0.36768510872557114</c:v>
                </c:pt>
                <c:pt idx="1">
                  <c:v>0.4979126285969882</c:v>
                </c:pt>
                <c:pt idx="2">
                  <c:v>0.42300262832895269</c:v>
                </c:pt>
              </c:numCache>
            </c:numRef>
          </c:val>
        </c:ser>
        <c:dLbls>
          <c:showLegendKey val="0"/>
          <c:showVal val="0"/>
          <c:showCatName val="0"/>
          <c:showSerName val="0"/>
          <c:showPercent val="0"/>
          <c:showBubbleSize val="0"/>
        </c:dLbls>
        <c:gapWidth val="150"/>
        <c:shape val="box"/>
        <c:axId val="226065792"/>
        <c:axId val="226075776"/>
        <c:axId val="0"/>
      </c:bar3DChart>
      <c:catAx>
        <c:axId val="226065792"/>
        <c:scaling>
          <c:orientation val="minMax"/>
        </c:scaling>
        <c:delete val="0"/>
        <c:axPos val="b"/>
        <c:majorTickMark val="out"/>
        <c:minorTickMark val="none"/>
        <c:tickLblPos val="nextTo"/>
        <c:crossAx val="226075776"/>
        <c:crosses val="autoZero"/>
        <c:auto val="1"/>
        <c:lblAlgn val="ctr"/>
        <c:lblOffset val="100"/>
        <c:noMultiLvlLbl val="0"/>
      </c:catAx>
      <c:valAx>
        <c:axId val="226075776"/>
        <c:scaling>
          <c:orientation val="minMax"/>
          <c:max val="0.70000000000000007"/>
        </c:scaling>
        <c:delete val="0"/>
        <c:axPos val="l"/>
        <c:majorGridlines/>
        <c:numFmt formatCode="General" sourceLinked="1"/>
        <c:majorTickMark val="out"/>
        <c:minorTickMark val="none"/>
        <c:tickLblPos val="nextTo"/>
        <c:crossAx val="226065792"/>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Sharp!$A$111</c:f>
              <c:strCache>
                <c:ptCount val="1"/>
                <c:pt idx="0">
                  <c:v>RY_S</c:v>
                </c:pt>
              </c:strCache>
            </c:strRef>
          </c:tx>
          <c:spPr>
            <a:solidFill>
              <a:schemeClr val="tx2"/>
            </a:solidFill>
          </c:spPr>
          <c:invertIfNegative val="0"/>
          <c:cat>
            <c:strRef>
              <c:f>Sharp!$B$110:$D$110</c:f>
              <c:strCache>
                <c:ptCount val="3"/>
                <c:pt idx="0">
                  <c:v>Spans</c:v>
                </c:pt>
                <c:pt idx="1">
                  <c:v>Unique Cuis</c:v>
                </c:pt>
                <c:pt idx="2">
                  <c:v>Terms</c:v>
                </c:pt>
              </c:strCache>
            </c:strRef>
          </c:cat>
          <c:val>
            <c:numRef>
              <c:f>Sharp!$B$111:$D$111</c:f>
              <c:numCache>
                <c:formatCode>General</c:formatCode>
                <c:ptCount val="3"/>
                <c:pt idx="0">
                  <c:v>17662</c:v>
                </c:pt>
                <c:pt idx="1">
                  <c:v>4449</c:v>
                </c:pt>
                <c:pt idx="2">
                  <c:v>30620</c:v>
                </c:pt>
              </c:numCache>
            </c:numRef>
          </c:val>
        </c:ser>
        <c:ser>
          <c:idx val="1"/>
          <c:order val="1"/>
          <c:tx>
            <c:strRef>
              <c:f>Sharp!$A$112</c:f>
              <c:strCache>
                <c:ptCount val="1"/>
                <c:pt idx="0">
                  <c:v>RY_S_V</c:v>
                </c:pt>
              </c:strCache>
            </c:strRef>
          </c:tx>
          <c:spPr>
            <a:solidFill>
              <a:schemeClr val="accent3"/>
            </a:solidFill>
          </c:spPr>
          <c:invertIfNegative val="0"/>
          <c:cat>
            <c:strRef>
              <c:f>Sharp!$B$110:$D$110</c:f>
              <c:strCache>
                <c:ptCount val="3"/>
                <c:pt idx="0">
                  <c:v>Spans</c:v>
                </c:pt>
                <c:pt idx="1">
                  <c:v>Unique Cuis</c:v>
                </c:pt>
                <c:pt idx="2">
                  <c:v>Terms</c:v>
                </c:pt>
              </c:strCache>
            </c:strRef>
          </c:cat>
          <c:val>
            <c:numRef>
              <c:f>Sharp!$B$112:$D$112</c:f>
              <c:numCache>
                <c:formatCode>General</c:formatCode>
                <c:ptCount val="3"/>
                <c:pt idx="0">
                  <c:v>18816</c:v>
                </c:pt>
                <c:pt idx="1">
                  <c:v>4566</c:v>
                </c:pt>
                <c:pt idx="2">
                  <c:v>31924</c:v>
                </c:pt>
              </c:numCache>
            </c:numRef>
          </c:val>
        </c:ser>
        <c:dLbls>
          <c:showLegendKey val="0"/>
          <c:showVal val="0"/>
          <c:showCatName val="0"/>
          <c:showSerName val="0"/>
          <c:showPercent val="0"/>
          <c:showBubbleSize val="0"/>
        </c:dLbls>
        <c:gapWidth val="150"/>
        <c:shape val="box"/>
        <c:axId val="226088832"/>
        <c:axId val="226090368"/>
        <c:axId val="0"/>
      </c:bar3DChart>
      <c:catAx>
        <c:axId val="226088832"/>
        <c:scaling>
          <c:orientation val="minMax"/>
        </c:scaling>
        <c:delete val="0"/>
        <c:axPos val="b"/>
        <c:majorTickMark val="out"/>
        <c:minorTickMark val="none"/>
        <c:tickLblPos val="nextTo"/>
        <c:crossAx val="226090368"/>
        <c:crosses val="autoZero"/>
        <c:auto val="1"/>
        <c:lblAlgn val="ctr"/>
        <c:lblOffset val="100"/>
        <c:noMultiLvlLbl val="0"/>
      </c:catAx>
      <c:valAx>
        <c:axId val="226090368"/>
        <c:scaling>
          <c:orientation val="minMax"/>
        </c:scaling>
        <c:delete val="0"/>
        <c:axPos val="l"/>
        <c:majorGridlines/>
        <c:numFmt formatCode="General" sourceLinked="1"/>
        <c:majorTickMark val="out"/>
        <c:minorTickMark val="none"/>
        <c:tickLblPos val="nextTo"/>
        <c:crossAx val="226088832"/>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6"/>
          <c:order val="0"/>
          <c:tx>
            <c:strRef>
              <c:f>Sharp!$A$111</c:f>
              <c:strCache>
                <c:ptCount val="1"/>
                <c:pt idx="0">
                  <c:v>RY_S</c:v>
                </c:pt>
              </c:strCache>
            </c:strRef>
          </c:tx>
          <c:spPr>
            <a:solidFill>
              <a:schemeClr val="tx2"/>
            </a:solidFill>
          </c:spPr>
          <c:invertIfNegative val="0"/>
          <c:cat>
            <c:strRef>
              <c:f>(Sharp!$H$110,Sharp!$L$110)</c:f>
              <c:strCache>
                <c:ptCount val="2"/>
                <c:pt idx="0">
                  <c:v>Span Match</c:v>
                </c:pt>
                <c:pt idx="1">
                  <c:v>Term Match</c:v>
                </c:pt>
              </c:strCache>
            </c:strRef>
          </c:cat>
          <c:val>
            <c:numRef>
              <c:f>(Sharp!$H$111,Sharp!$L$111)</c:f>
              <c:numCache>
                <c:formatCode>General</c:formatCode>
                <c:ptCount val="2"/>
                <c:pt idx="0">
                  <c:v>8073</c:v>
                </c:pt>
                <c:pt idx="1">
                  <c:v>6571</c:v>
                </c:pt>
              </c:numCache>
            </c:numRef>
          </c:val>
        </c:ser>
        <c:ser>
          <c:idx val="10"/>
          <c:order val="1"/>
          <c:tx>
            <c:strRef>
              <c:f>Sharp!$A$112</c:f>
              <c:strCache>
                <c:ptCount val="1"/>
                <c:pt idx="0">
                  <c:v>RY_S_V</c:v>
                </c:pt>
              </c:strCache>
            </c:strRef>
          </c:tx>
          <c:spPr>
            <a:solidFill>
              <a:schemeClr val="accent3"/>
            </a:solidFill>
          </c:spPr>
          <c:invertIfNegative val="0"/>
          <c:cat>
            <c:strRef>
              <c:f>(Sharp!$H$110,Sharp!$L$110)</c:f>
              <c:strCache>
                <c:ptCount val="2"/>
                <c:pt idx="0">
                  <c:v>Span Match</c:v>
                </c:pt>
                <c:pt idx="1">
                  <c:v>Term Match</c:v>
                </c:pt>
              </c:strCache>
            </c:strRef>
          </c:cat>
          <c:val>
            <c:numRef>
              <c:f>(Sharp!$H$112,Sharp!$L$112)</c:f>
              <c:numCache>
                <c:formatCode>General</c:formatCode>
                <c:ptCount val="2"/>
                <c:pt idx="0">
                  <c:v>8144</c:v>
                </c:pt>
                <c:pt idx="1">
                  <c:v>6621</c:v>
                </c:pt>
              </c:numCache>
            </c:numRef>
          </c:val>
        </c:ser>
        <c:dLbls>
          <c:showLegendKey val="0"/>
          <c:showVal val="0"/>
          <c:showCatName val="0"/>
          <c:showSerName val="0"/>
          <c:showPercent val="0"/>
          <c:showBubbleSize val="0"/>
        </c:dLbls>
        <c:gapWidth val="150"/>
        <c:shape val="box"/>
        <c:axId val="226119680"/>
        <c:axId val="226121216"/>
        <c:axId val="0"/>
      </c:bar3DChart>
      <c:catAx>
        <c:axId val="226119680"/>
        <c:scaling>
          <c:orientation val="minMax"/>
        </c:scaling>
        <c:delete val="0"/>
        <c:axPos val="b"/>
        <c:majorTickMark val="out"/>
        <c:minorTickMark val="none"/>
        <c:tickLblPos val="nextTo"/>
        <c:crossAx val="226121216"/>
        <c:crosses val="autoZero"/>
        <c:auto val="1"/>
        <c:lblAlgn val="ctr"/>
        <c:lblOffset val="100"/>
        <c:noMultiLvlLbl val="0"/>
      </c:catAx>
      <c:valAx>
        <c:axId val="226121216"/>
        <c:scaling>
          <c:orientation val="minMax"/>
        </c:scaling>
        <c:delete val="0"/>
        <c:axPos val="l"/>
        <c:majorGridlines/>
        <c:numFmt formatCode="General" sourceLinked="1"/>
        <c:majorTickMark val="out"/>
        <c:minorTickMark val="none"/>
        <c:tickLblPos val="nextTo"/>
        <c:crossAx val="22611968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3"/>
          <c:order val="0"/>
          <c:tx>
            <c:strRef>
              <c:f>Sharp!$A$13</c:f>
              <c:strCache>
                <c:ptCount val="1"/>
                <c:pt idx="0">
                  <c:v>FN</c:v>
                </c:pt>
              </c:strCache>
            </c:strRef>
          </c:tx>
          <c:spPr>
            <a:solidFill>
              <a:schemeClr val="accent2"/>
            </a:solidFill>
          </c:spPr>
          <c:invertIfNegative val="0"/>
          <c:cat>
            <c:strRef>
              <c:f>Sharp!$F$12:$G$12</c:f>
              <c:strCache>
                <c:ptCount val="2"/>
                <c:pt idx="0">
                  <c:v>Dictionary Seconds</c:v>
                </c:pt>
                <c:pt idx="1">
                  <c:v>Total Seconds</c:v>
                </c:pt>
              </c:strCache>
            </c:strRef>
          </c:cat>
          <c:val>
            <c:numRef>
              <c:f>Sharp!$F$13:$G$13</c:f>
              <c:numCache>
                <c:formatCode>General</c:formatCode>
                <c:ptCount val="2"/>
                <c:pt idx="0">
                  <c:v>3095</c:v>
                </c:pt>
                <c:pt idx="1">
                  <c:v>3271</c:v>
                </c:pt>
              </c:numCache>
            </c:numRef>
          </c:val>
        </c:ser>
        <c:ser>
          <c:idx val="4"/>
          <c:order val="1"/>
          <c:tx>
            <c:strRef>
              <c:f>Sharp!$A$14</c:f>
              <c:strCache>
                <c:ptCount val="1"/>
                <c:pt idx="0">
                  <c:v>FY</c:v>
                </c:pt>
              </c:strCache>
            </c:strRef>
          </c:tx>
          <c:spPr>
            <a:solidFill>
              <a:schemeClr val="accent6"/>
            </a:solidFill>
          </c:spPr>
          <c:invertIfNegative val="0"/>
          <c:cat>
            <c:strRef>
              <c:f>Sharp!$F$12:$G$12</c:f>
              <c:strCache>
                <c:ptCount val="2"/>
                <c:pt idx="0">
                  <c:v>Dictionary Seconds</c:v>
                </c:pt>
                <c:pt idx="1">
                  <c:v>Total Seconds</c:v>
                </c:pt>
              </c:strCache>
            </c:strRef>
          </c:cat>
          <c:val>
            <c:numRef>
              <c:f>Sharp!$F$14:$G$14</c:f>
              <c:numCache>
                <c:formatCode>General</c:formatCode>
                <c:ptCount val="2"/>
                <c:pt idx="0">
                  <c:v>1546</c:v>
                </c:pt>
                <c:pt idx="1">
                  <c:v>1841</c:v>
                </c:pt>
              </c:numCache>
            </c:numRef>
          </c:val>
        </c:ser>
        <c:ser>
          <c:idx val="0"/>
          <c:order val="2"/>
          <c:tx>
            <c:strRef>
              <c:f>Sharp!$A$15</c:f>
              <c:strCache>
                <c:ptCount val="1"/>
                <c:pt idx="0">
                  <c:v>RN</c:v>
                </c:pt>
              </c:strCache>
            </c:strRef>
          </c:tx>
          <c:spPr>
            <a:solidFill>
              <a:schemeClr val="accent5"/>
            </a:solidFill>
          </c:spPr>
          <c:invertIfNegative val="0"/>
          <c:cat>
            <c:strRef>
              <c:f>Sharp!$F$12:$G$12</c:f>
              <c:strCache>
                <c:ptCount val="2"/>
                <c:pt idx="0">
                  <c:v>Dictionary Seconds</c:v>
                </c:pt>
                <c:pt idx="1">
                  <c:v>Total Seconds</c:v>
                </c:pt>
              </c:strCache>
            </c:strRef>
          </c:cat>
          <c:val>
            <c:numRef>
              <c:f>Sharp!$F$15:$G$15</c:f>
              <c:numCache>
                <c:formatCode>General</c:formatCode>
                <c:ptCount val="2"/>
                <c:pt idx="0">
                  <c:v>500</c:v>
                </c:pt>
                <c:pt idx="1">
                  <c:v>639</c:v>
                </c:pt>
              </c:numCache>
            </c:numRef>
          </c:val>
        </c:ser>
        <c:ser>
          <c:idx val="1"/>
          <c:order val="3"/>
          <c:tx>
            <c:strRef>
              <c:f>Sharp!$A$16</c:f>
              <c:strCache>
                <c:ptCount val="1"/>
                <c:pt idx="0">
                  <c:v>RY</c:v>
                </c:pt>
              </c:strCache>
            </c:strRef>
          </c:tx>
          <c:spPr>
            <a:solidFill>
              <a:schemeClr val="accent3">
                <a:lumMod val="75000"/>
              </a:schemeClr>
            </a:solidFill>
          </c:spPr>
          <c:invertIfNegative val="0"/>
          <c:cat>
            <c:strRef>
              <c:f>Sharp!$F$12:$G$12</c:f>
              <c:strCache>
                <c:ptCount val="2"/>
                <c:pt idx="0">
                  <c:v>Dictionary Seconds</c:v>
                </c:pt>
                <c:pt idx="1">
                  <c:v>Total Seconds</c:v>
                </c:pt>
              </c:strCache>
            </c:strRef>
          </c:cat>
          <c:val>
            <c:numRef>
              <c:f>Sharp!$F$16:$G$16</c:f>
              <c:numCache>
                <c:formatCode>General</c:formatCode>
                <c:ptCount val="2"/>
                <c:pt idx="0">
                  <c:v>122</c:v>
                </c:pt>
                <c:pt idx="1">
                  <c:v>217</c:v>
                </c:pt>
              </c:numCache>
            </c:numRef>
          </c:val>
        </c:ser>
        <c:dLbls>
          <c:showLegendKey val="0"/>
          <c:showVal val="0"/>
          <c:showCatName val="0"/>
          <c:showSerName val="0"/>
          <c:showPercent val="0"/>
          <c:showBubbleSize val="0"/>
        </c:dLbls>
        <c:gapWidth val="150"/>
        <c:shape val="box"/>
        <c:axId val="202651904"/>
        <c:axId val="202653696"/>
        <c:axId val="0"/>
      </c:bar3DChart>
      <c:catAx>
        <c:axId val="202651904"/>
        <c:scaling>
          <c:orientation val="minMax"/>
        </c:scaling>
        <c:delete val="0"/>
        <c:axPos val="b"/>
        <c:majorTickMark val="out"/>
        <c:minorTickMark val="none"/>
        <c:tickLblPos val="nextTo"/>
        <c:crossAx val="202653696"/>
        <c:crosses val="autoZero"/>
        <c:auto val="1"/>
        <c:lblAlgn val="ctr"/>
        <c:lblOffset val="100"/>
        <c:noMultiLvlLbl val="0"/>
      </c:catAx>
      <c:valAx>
        <c:axId val="202653696"/>
        <c:scaling>
          <c:orientation val="minMax"/>
        </c:scaling>
        <c:delete val="0"/>
        <c:axPos val="l"/>
        <c:majorGridlines/>
        <c:numFmt formatCode="General" sourceLinked="1"/>
        <c:majorTickMark val="out"/>
        <c:minorTickMark val="none"/>
        <c:tickLblPos val="nextTo"/>
        <c:crossAx val="202651904"/>
        <c:crosses val="autoZero"/>
        <c:crossBetween val="between"/>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3"/>
          <c:order val="0"/>
          <c:tx>
            <c:strRef>
              <c:f>Sharp!$A$111</c:f>
              <c:strCache>
                <c:ptCount val="1"/>
                <c:pt idx="0">
                  <c:v>RY_S</c:v>
                </c:pt>
              </c:strCache>
            </c:strRef>
          </c:tx>
          <c:spPr>
            <a:solidFill>
              <a:schemeClr val="tx2"/>
            </a:solidFill>
          </c:spPr>
          <c:invertIfNegative val="0"/>
          <c:cat>
            <c:strRef>
              <c:f>Sharp!$E$110:$G$110</c:f>
              <c:strCache>
                <c:ptCount val="3"/>
                <c:pt idx="0">
                  <c:v>Span P</c:v>
                </c:pt>
                <c:pt idx="1">
                  <c:v>Span R</c:v>
                </c:pt>
                <c:pt idx="2">
                  <c:v>Span F1</c:v>
                </c:pt>
              </c:strCache>
            </c:strRef>
          </c:cat>
          <c:val>
            <c:numRef>
              <c:f>Sharp!$E$111:$G$111</c:f>
              <c:numCache>
                <c:formatCode>General</c:formatCode>
                <c:ptCount val="3"/>
                <c:pt idx="0">
                  <c:v>0.4570830030574114</c:v>
                </c:pt>
                <c:pt idx="1">
                  <c:v>0.60183390487550326</c:v>
                </c:pt>
                <c:pt idx="2">
                  <c:v>0.51956493757240318</c:v>
                </c:pt>
              </c:numCache>
            </c:numRef>
          </c:val>
        </c:ser>
        <c:ser>
          <c:idx val="4"/>
          <c:order val="1"/>
          <c:tx>
            <c:strRef>
              <c:f>Sharp!$A$112</c:f>
              <c:strCache>
                <c:ptCount val="1"/>
                <c:pt idx="0">
                  <c:v>RY_S_V</c:v>
                </c:pt>
              </c:strCache>
            </c:strRef>
          </c:tx>
          <c:spPr>
            <a:solidFill>
              <a:schemeClr val="accent3"/>
            </a:solidFill>
          </c:spPr>
          <c:invertIfNegative val="0"/>
          <c:cat>
            <c:strRef>
              <c:f>Sharp!$E$110:$G$110</c:f>
              <c:strCache>
                <c:ptCount val="3"/>
                <c:pt idx="0">
                  <c:v>Span P</c:v>
                </c:pt>
                <c:pt idx="1">
                  <c:v>Span R</c:v>
                </c:pt>
                <c:pt idx="2">
                  <c:v>Span F1</c:v>
                </c:pt>
              </c:strCache>
            </c:strRef>
          </c:cat>
          <c:val>
            <c:numRef>
              <c:f>Sharp!$E$112:$G$112</c:f>
              <c:numCache>
                <c:formatCode>General</c:formatCode>
                <c:ptCount val="3"/>
                <c:pt idx="0">
                  <c:v>0.43282312925170069</c:v>
                </c:pt>
                <c:pt idx="1">
                  <c:v>0.60712688236171164</c:v>
                </c:pt>
                <c:pt idx="2">
                  <c:v>0.50536766987278925</c:v>
                </c:pt>
              </c:numCache>
            </c:numRef>
          </c:val>
        </c:ser>
        <c:dLbls>
          <c:showLegendKey val="0"/>
          <c:showVal val="0"/>
          <c:showCatName val="0"/>
          <c:showSerName val="0"/>
          <c:showPercent val="0"/>
          <c:showBubbleSize val="0"/>
        </c:dLbls>
        <c:gapWidth val="150"/>
        <c:shape val="box"/>
        <c:axId val="226138368"/>
        <c:axId val="226152448"/>
        <c:axId val="0"/>
      </c:bar3DChart>
      <c:catAx>
        <c:axId val="226138368"/>
        <c:scaling>
          <c:orientation val="minMax"/>
        </c:scaling>
        <c:delete val="0"/>
        <c:axPos val="b"/>
        <c:majorTickMark val="out"/>
        <c:minorTickMark val="none"/>
        <c:tickLblPos val="nextTo"/>
        <c:crossAx val="226152448"/>
        <c:crosses val="autoZero"/>
        <c:auto val="1"/>
        <c:lblAlgn val="ctr"/>
        <c:lblOffset val="100"/>
        <c:noMultiLvlLbl val="0"/>
      </c:catAx>
      <c:valAx>
        <c:axId val="226152448"/>
        <c:scaling>
          <c:orientation val="minMax"/>
        </c:scaling>
        <c:delete val="0"/>
        <c:axPos val="l"/>
        <c:majorGridlines/>
        <c:numFmt formatCode="General" sourceLinked="1"/>
        <c:majorTickMark val="out"/>
        <c:minorTickMark val="none"/>
        <c:tickLblPos val="nextTo"/>
        <c:crossAx val="226138368"/>
        <c:crosses val="autoZero"/>
        <c:crossBetween val="between"/>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7"/>
          <c:order val="0"/>
          <c:tx>
            <c:strRef>
              <c:f>Sharp!$A$111</c:f>
              <c:strCache>
                <c:ptCount val="1"/>
                <c:pt idx="0">
                  <c:v>RY_S</c:v>
                </c:pt>
              </c:strCache>
            </c:strRef>
          </c:tx>
          <c:spPr>
            <a:solidFill>
              <a:schemeClr val="tx2"/>
            </a:solidFill>
          </c:spPr>
          <c:invertIfNegative val="0"/>
          <c:cat>
            <c:strRef>
              <c:f>Sharp!$I$110:$K$110</c:f>
              <c:strCache>
                <c:ptCount val="3"/>
                <c:pt idx="0">
                  <c:v>Term P</c:v>
                </c:pt>
                <c:pt idx="1">
                  <c:v>Term R</c:v>
                </c:pt>
                <c:pt idx="2">
                  <c:v>Term F1</c:v>
                </c:pt>
              </c:strCache>
            </c:strRef>
          </c:cat>
          <c:val>
            <c:numRef>
              <c:f>Sharp!$I$111:$K$111</c:f>
              <c:numCache>
                <c:formatCode>General</c:formatCode>
                <c:ptCount val="3"/>
                <c:pt idx="0">
                  <c:v>0.37204167138489413</c:v>
                </c:pt>
                <c:pt idx="1">
                  <c:v>0.48986133889965705</c:v>
                </c:pt>
                <c:pt idx="2">
                  <c:v>0.42289869996138502</c:v>
                </c:pt>
              </c:numCache>
            </c:numRef>
          </c:val>
        </c:ser>
        <c:ser>
          <c:idx val="8"/>
          <c:order val="1"/>
          <c:tx>
            <c:strRef>
              <c:f>Sharp!$A$112</c:f>
              <c:strCache>
                <c:ptCount val="1"/>
                <c:pt idx="0">
                  <c:v>RY_S_V</c:v>
                </c:pt>
              </c:strCache>
            </c:strRef>
          </c:tx>
          <c:spPr>
            <a:solidFill>
              <a:schemeClr val="accent3"/>
            </a:solidFill>
          </c:spPr>
          <c:invertIfNegative val="0"/>
          <c:cat>
            <c:strRef>
              <c:f>Sharp!$I$110:$K$110</c:f>
              <c:strCache>
                <c:ptCount val="3"/>
                <c:pt idx="0">
                  <c:v>Term P</c:v>
                </c:pt>
                <c:pt idx="1">
                  <c:v>Term R</c:v>
                </c:pt>
                <c:pt idx="2">
                  <c:v>Term F1</c:v>
                </c:pt>
              </c:strCache>
            </c:strRef>
          </c:cat>
          <c:val>
            <c:numRef>
              <c:f>Sharp!$I$112:$K$112</c:f>
              <c:numCache>
                <c:formatCode>General</c:formatCode>
                <c:ptCount val="3"/>
                <c:pt idx="0">
                  <c:v>0.35188137755102039</c:v>
                </c:pt>
                <c:pt idx="1">
                  <c:v>0.49358878783360666</c:v>
                </c:pt>
                <c:pt idx="2">
                  <c:v>0.41085944771951599</c:v>
                </c:pt>
              </c:numCache>
            </c:numRef>
          </c:val>
        </c:ser>
        <c:dLbls>
          <c:showLegendKey val="0"/>
          <c:showVal val="0"/>
          <c:showCatName val="0"/>
          <c:showSerName val="0"/>
          <c:showPercent val="0"/>
          <c:showBubbleSize val="0"/>
        </c:dLbls>
        <c:gapWidth val="150"/>
        <c:shape val="box"/>
        <c:axId val="226194176"/>
        <c:axId val="226195712"/>
        <c:axId val="0"/>
      </c:bar3DChart>
      <c:catAx>
        <c:axId val="226194176"/>
        <c:scaling>
          <c:orientation val="minMax"/>
        </c:scaling>
        <c:delete val="0"/>
        <c:axPos val="b"/>
        <c:majorTickMark val="out"/>
        <c:minorTickMark val="none"/>
        <c:tickLblPos val="nextTo"/>
        <c:crossAx val="226195712"/>
        <c:crosses val="autoZero"/>
        <c:auto val="1"/>
        <c:lblAlgn val="ctr"/>
        <c:lblOffset val="100"/>
        <c:noMultiLvlLbl val="0"/>
      </c:catAx>
      <c:valAx>
        <c:axId val="226195712"/>
        <c:scaling>
          <c:orientation val="minMax"/>
          <c:max val="0.70000000000000007"/>
        </c:scaling>
        <c:delete val="0"/>
        <c:axPos val="l"/>
        <c:majorGridlines/>
        <c:numFmt formatCode="General" sourceLinked="1"/>
        <c:majorTickMark val="out"/>
        <c:minorTickMark val="none"/>
        <c:tickLblPos val="nextTo"/>
        <c:crossAx val="226194176"/>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3"/>
          <c:order val="0"/>
          <c:tx>
            <c:strRef>
              <c:f>Sharp!$A$112</c:f>
              <c:strCache>
                <c:ptCount val="1"/>
                <c:pt idx="0">
                  <c:v>RY_S_V</c:v>
                </c:pt>
              </c:strCache>
            </c:strRef>
          </c:tx>
          <c:spPr>
            <a:solidFill>
              <a:schemeClr val="tx2"/>
            </a:solidFill>
          </c:spPr>
          <c:invertIfNegative val="0"/>
          <c:cat>
            <c:strRef>
              <c:f>Sharp!$E$110:$G$110</c:f>
              <c:strCache>
                <c:ptCount val="3"/>
                <c:pt idx="0">
                  <c:v>Span P</c:v>
                </c:pt>
                <c:pt idx="1">
                  <c:v>Span R</c:v>
                </c:pt>
                <c:pt idx="2">
                  <c:v>Span F1</c:v>
                </c:pt>
              </c:strCache>
            </c:strRef>
          </c:cat>
          <c:val>
            <c:numRef>
              <c:f>Sharp!$E$112:$G$112</c:f>
              <c:numCache>
                <c:formatCode>General</c:formatCode>
                <c:ptCount val="3"/>
                <c:pt idx="0">
                  <c:v>0.43282312925170069</c:v>
                </c:pt>
                <c:pt idx="1">
                  <c:v>0.60712688236171164</c:v>
                </c:pt>
                <c:pt idx="2">
                  <c:v>0.50536766987278925</c:v>
                </c:pt>
              </c:numCache>
            </c:numRef>
          </c:val>
        </c:ser>
        <c:ser>
          <c:idx val="4"/>
          <c:order val="1"/>
          <c:tx>
            <c:strRef>
              <c:f>Sharp!$A$113</c:f>
              <c:strCache>
                <c:ptCount val="1"/>
                <c:pt idx="0">
                  <c:v>RY_S_V_1</c:v>
                </c:pt>
              </c:strCache>
            </c:strRef>
          </c:tx>
          <c:spPr>
            <a:solidFill>
              <a:schemeClr val="accent3"/>
            </a:solidFill>
          </c:spPr>
          <c:invertIfNegative val="0"/>
          <c:cat>
            <c:strRef>
              <c:f>Sharp!$E$110:$G$110</c:f>
              <c:strCache>
                <c:ptCount val="3"/>
                <c:pt idx="0">
                  <c:v>Span P</c:v>
                </c:pt>
                <c:pt idx="1">
                  <c:v>Span R</c:v>
                </c:pt>
                <c:pt idx="2">
                  <c:v>Span F1</c:v>
                </c:pt>
              </c:strCache>
            </c:strRef>
          </c:cat>
          <c:val>
            <c:numRef>
              <c:f>Sharp!$E$113:$G$113</c:f>
              <c:numCache>
                <c:formatCode>General</c:formatCode>
                <c:ptCount val="3"/>
                <c:pt idx="0">
                  <c:v>1</c:v>
                </c:pt>
                <c:pt idx="1">
                  <c:v>0.78120069750062282</c:v>
                </c:pt>
                <c:pt idx="2">
                  <c:v>0.87716190387394533</c:v>
                </c:pt>
              </c:numCache>
            </c:numRef>
          </c:val>
        </c:ser>
        <c:dLbls>
          <c:showLegendKey val="0"/>
          <c:showVal val="0"/>
          <c:showCatName val="0"/>
          <c:showSerName val="0"/>
          <c:showPercent val="0"/>
          <c:showBubbleSize val="0"/>
        </c:dLbls>
        <c:gapWidth val="150"/>
        <c:shape val="box"/>
        <c:axId val="226216960"/>
        <c:axId val="226226944"/>
        <c:axId val="0"/>
      </c:bar3DChart>
      <c:catAx>
        <c:axId val="226216960"/>
        <c:scaling>
          <c:orientation val="minMax"/>
        </c:scaling>
        <c:delete val="0"/>
        <c:axPos val="b"/>
        <c:majorTickMark val="out"/>
        <c:minorTickMark val="none"/>
        <c:tickLblPos val="nextTo"/>
        <c:crossAx val="226226944"/>
        <c:crosses val="autoZero"/>
        <c:auto val="1"/>
        <c:lblAlgn val="ctr"/>
        <c:lblOffset val="100"/>
        <c:noMultiLvlLbl val="0"/>
      </c:catAx>
      <c:valAx>
        <c:axId val="226226944"/>
        <c:scaling>
          <c:orientation val="minMax"/>
        </c:scaling>
        <c:delete val="0"/>
        <c:axPos val="l"/>
        <c:majorGridlines/>
        <c:numFmt formatCode="General" sourceLinked="1"/>
        <c:majorTickMark val="out"/>
        <c:minorTickMark val="none"/>
        <c:tickLblPos val="nextTo"/>
        <c:crossAx val="226216960"/>
        <c:crosses val="autoZero"/>
        <c:crossBetween val="between"/>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7"/>
          <c:order val="0"/>
          <c:tx>
            <c:strRef>
              <c:f>Sharp!$A$112</c:f>
              <c:strCache>
                <c:ptCount val="1"/>
                <c:pt idx="0">
                  <c:v>RY_S_V</c:v>
                </c:pt>
              </c:strCache>
            </c:strRef>
          </c:tx>
          <c:spPr>
            <a:solidFill>
              <a:schemeClr val="tx2"/>
            </a:solidFill>
          </c:spPr>
          <c:invertIfNegative val="0"/>
          <c:cat>
            <c:strRef>
              <c:f>Sharp!$I$110:$K$110</c:f>
              <c:strCache>
                <c:ptCount val="3"/>
                <c:pt idx="0">
                  <c:v>Term P</c:v>
                </c:pt>
                <c:pt idx="1">
                  <c:v>Term R</c:v>
                </c:pt>
                <c:pt idx="2">
                  <c:v>Term F1</c:v>
                </c:pt>
              </c:strCache>
            </c:strRef>
          </c:cat>
          <c:val>
            <c:numRef>
              <c:f>Sharp!$I$112:$K$112</c:f>
              <c:numCache>
                <c:formatCode>General</c:formatCode>
                <c:ptCount val="3"/>
                <c:pt idx="0">
                  <c:v>0.35188137755102039</c:v>
                </c:pt>
                <c:pt idx="1">
                  <c:v>0.49358878783360666</c:v>
                </c:pt>
                <c:pt idx="2">
                  <c:v>0.41085944771951599</c:v>
                </c:pt>
              </c:numCache>
            </c:numRef>
          </c:val>
        </c:ser>
        <c:ser>
          <c:idx val="8"/>
          <c:order val="1"/>
          <c:tx>
            <c:strRef>
              <c:f>Sharp!$A$113</c:f>
              <c:strCache>
                <c:ptCount val="1"/>
                <c:pt idx="0">
                  <c:v>RY_S_V_1</c:v>
                </c:pt>
              </c:strCache>
            </c:strRef>
          </c:tx>
          <c:spPr>
            <a:solidFill>
              <a:schemeClr val="accent3"/>
            </a:solidFill>
          </c:spPr>
          <c:invertIfNegative val="0"/>
          <c:cat>
            <c:strRef>
              <c:f>Sharp!$I$110:$K$110</c:f>
              <c:strCache>
                <c:ptCount val="3"/>
                <c:pt idx="0">
                  <c:v>Term P</c:v>
                </c:pt>
                <c:pt idx="1">
                  <c:v>Term R</c:v>
                </c:pt>
                <c:pt idx="2">
                  <c:v>Term F1</c:v>
                </c:pt>
              </c:strCache>
            </c:strRef>
          </c:cat>
          <c:val>
            <c:numRef>
              <c:f>Sharp!$I$113:$K$113</c:f>
              <c:numCache>
                <c:formatCode>General</c:formatCode>
                <c:ptCount val="3"/>
                <c:pt idx="0">
                  <c:v>1</c:v>
                </c:pt>
                <c:pt idx="1">
                  <c:v>0.82199963951901533</c:v>
                </c:pt>
                <c:pt idx="2">
                  <c:v>0.90230494198781808</c:v>
                </c:pt>
              </c:numCache>
            </c:numRef>
          </c:val>
        </c:ser>
        <c:dLbls>
          <c:showLegendKey val="0"/>
          <c:showVal val="0"/>
          <c:showCatName val="0"/>
          <c:showSerName val="0"/>
          <c:showPercent val="0"/>
          <c:showBubbleSize val="0"/>
        </c:dLbls>
        <c:gapWidth val="150"/>
        <c:shape val="box"/>
        <c:axId val="226260480"/>
        <c:axId val="226262016"/>
        <c:axId val="0"/>
      </c:bar3DChart>
      <c:catAx>
        <c:axId val="226260480"/>
        <c:scaling>
          <c:orientation val="minMax"/>
        </c:scaling>
        <c:delete val="0"/>
        <c:axPos val="b"/>
        <c:majorTickMark val="out"/>
        <c:minorTickMark val="none"/>
        <c:tickLblPos val="nextTo"/>
        <c:crossAx val="226262016"/>
        <c:crosses val="autoZero"/>
        <c:auto val="1"/>
        <c:lblAlgn val="ctr"/>
        <c:lblOffset val="100"/>
        <c:noMultiLvlLbl val="0"/>
      </c:catAx>
      <c:valAx>
        <c:axId val="226262016"/>
        <c:scaling>
          <c:orientation val="minMax"/>
        </c:scaling>
        <c:delete val="0"/>
        <c:axPos val="l"/>
        <c:majorGridlines/>
        <c:numFmt formatCode="General" sourceLinked="1"/>
        <c:majorTickMark val="out"/>
        <c:minorTickMark val="none"/>
        <c:tickLblPos val="nextTo"/>
        <c:crossAx val="22626048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3"/>
          <c:order val="0"/>
          <c:tx>
            <c:strRef>
              <c:f>Share!$B$13</c:f>
              <c:strCache>
                <c:ptCount val="1"/>
                <c:pt idx="0">
                  <c:v>FN</c:v>
                </c:pt>
              </c:strCache>
            </c:strRef>
          </c:tx>
          <c:spPr>
            <a:solidFill>
              <a:schemeClr val="accent2"/>
            </a:solidFill>
          </c:spPr>
          <c:invertIfNegative val="0"/>
          <c:cat>
            <c:strRef>
              <c:f>Share!$G$12:$H$12</c:f>
              <c:strCache>
                <c:ptCount val="2"/>
                <c:pt idx="0">
                  <c:v>Dictionary Seconds</c:v>
                </c:pt>
                <c:pt idx="1">
                  <c:v>Total Seconds</c:v>
                </c:pt>
              </c:strCache>
            </c:strRef>
          </c:cat>
          <c:val>
            <c:numRef>
              <c:f>Share!$G$13:$H$13</c:f>
              <c:numCache>
                <c:formatCode>General</c:formatCode>
                <c:ptCount val="2"/>
                <c:pt idx="0">
                  <c:v>10114</c:v>
                </c:pt>
                <c:pt idx="1">
                  <c:v>10566</c:v>
                </c:pt>
              </c:numCache>
            </c:numRef>
          </c:val>
        </c:ser>
        <c:ser>
          <c:idx val="4"/>
          <c:order val="1"/>
          <c:tx>
            <c:strRef>
              <c:f>Share!$B$14</c:f>
              <c:strCache>
                <c:ptCount val="1"/>
                <c:pt idx="0">
                  <c:v>FY</c:v>
                </c:pt>
              </c:strCache>
            </c:strRef>
          </c:tx>
          <c:spPr>
            <a:solidFill>
              <a:schemeClr val="accent6"/>
            </a:solidFill>
          </c:spPr>
          <c:invertIfNegative val="0"/>
          <c:cat>
            <c:strRef>
              <c:f>Share!$G$12:$H$12</c:f>
              <c:strCache>
                <c:ptCount val="2"/>
                <c:pt idx="0">
                  <c:v>Dictionary Seconds</c:v>
                </c:pt>
                <c:pt idx="1">
                  <c:v>Total Seconds</c:v>
                </c:pt>
              </c:strCache>
            </c:strRef>
          </c:cat>
          <c:val>
            <c:numRef>
              <c:f>Share!$G$14:$H$14</c:f>
              <c:numCache>
                <c:formatCode>General</c:formatCode>
                <c:ptCount val="2"/>
                <c:pt idx="0">
                  <c:v>1222</c:v>
                </c:pt>
                <c:pt idx="1">
                  <c:v>1545</c:v>
                </c:pt>
              </c:numCache>
            </c:numRef>
          </c:val>
        </c:ser>
        <c:ser>
          <c:idx val="0"/>
          <c:order val="2"/>
          <c:tx>
            <c:strRef>
              <c:f>Share!$B$15</c:f>
              <c:strCache>
                <c:ptCount val="1"/>
                <c:pt idx="0">
                  <c:v>RN</c:v>
                </c:pt>
              </c:strCache>
            </c:strRef>
          </c:tx>
          <c:spPr>
            <a:solidFill>
              <a:schemeClr val="accent5"/>
            </a:solidFill>
          </c:spPr>
          <c:invertIfNegative val="0"/>
          <c:cat>
            <c:strRef>
              <c:f>Share!$G$12:$H$12</c:f>
              <c:strCache>
                <c:ptCount val="2"/>
                <c:pt idx="0">
                  <c:v>Dictionary Seconds</c:v>
                </c:pt>
                <c:pt idx="1">
                  <c:v>Total Seconds</c:v>
                </c:pt>
              </c:strCache>
            </c:strRef>
          </c:cat>
          <c:val>
            <c:numRef>
              <c:f>Share!$G$15:$H$15</c:f>
              <c:numCache>
                <c:formatCode>General</c:formatCode>
                <c:ptCount val="2"/>
                <c:pt idx="0">
                  <c:v>867</c:v>
                </c:pt>
                <c:pt idx="1">
                  <c:v>1171</c:v>
                </c:pt>
              </c:numCache>
            </c:numRef>
          </c:val>
        </c:ser>
        <c:ser>
          <c:idx val="1"/>
          <c:order val="3"/>
          <c:tx>
            <c:strRef>
              <c:f>Share!$B$16</c:f>
              <c:strCache>
                <c:ptCount val="1"/>
                <c:pt idx="0">
                  <c:v>RY</c:v>
                </c:pt>
              </c:strCache>
            </c:strRef>
          </c:tx>
          <c:spPr>
            <a:solidFill>
              <a:schemeClr val="accent3">
                <a:lumMod val="75000"/>
              </a:schemeClr>
            </a:solidFill>
          </c:spPr>
          <c:invertIfNegative val="0"/>
          <c:cat>
            <c:strRef>
              <c:f>Share!$G$12:$H$12</c:f>
              <c:strCache>
                <c:ptCount val="2"/>
                <c:pt idx="0">
                  <c:v>Dictionary Seconds</c:v>
                </c:pt>
                <c:pt idx="1">
                  <c:v>Total Seconds</c:v>
                </c:pt>
              </c:strCache>
            </c:strRef>
          </c:cat>
          <c:val>
            <c:numRef>
              <c:f>Share!$G$16:$H$16</c:f>
              <c:numCache>
                <c:formatCode>General</c:formatCode>
                <c:ptCount val="2"/>
                <c:pt idx="0">
                  <c:v>213</c:v>
                </c:pt>
                <c:pt idx="1">
                  <c:v>451</c:v>
                </c:pt>
              </c:numCache>
            </c:numRef>
          </c:val>
        </c:ser>
        <c:dLbls>
          <c:showLegendKey val="0"/>
          <c:showVal val="0"/>
          <c:showCatName val="0"/>
          <c:showSerName val="0"/>
          <c:showPercent val="0"/>
          <c:showBubbleSize val="0"/>
        </c:dLbls>
        <c:gapWidth val="150"/>
        <c:shape val="box"/>
        <c:axId val="202676480"/>
        <c:axId val="202678272"/>
        <c:axId val="0"/>
      </c:bar3DChart>
      <c:catAx>
        <c:axId val="202676480"/>
        <c:scaling>
          <c:orientation val="minMax"/>
        </c:scaling>
        <c:delete val="0"/>
        <c:axPos val="b"/>
        <c:majorTickMark val="out"/>
        <c:minorTickMark val="none"/>
        <c:tickLblPos val="nextTo"/>
        <c:crossAx val="202678272"/>
        <c:crosses val="autoZero"/>
        <c:auto val="1"/>
        <c:lblAlgn val="ctr"/>
        <c:lblOffset val="100"/>
        <c:noMultiLvlLbl val="0"/>
      </c:catAx>
      <c:valAx>
        <c:axId val="202678272"/>
        <c:scaling>
          <c:orientation val="minMax"/>
          <c:max val="3500"/>
        </c:scaling>
        <c:delete val="0"/>
        <c:axPos val="l"/>
        <c:majorGridlines/>
        <c:numFmt formatCode="General" sourceLinked="1"/>
        <c:majorTickMark val="out"/>
        <c:minorTickMark val="none"/>
        <c:tickLblPos val="nextTo"/>
        <c:crossAx val="20267648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5"/>
          <c:order val="0"/>
          <c:tx>
            <c:strRef>
              <c:f>Sharp!$A$13</c:f>
              <c:strCache>
                <c:ptCount val="1"/>
                <c:pt idx="0">
                  <c:v>FN</c:v>
                </c:pt>
              </c:strCache>
            </c:strRef>
          </c:tx>
          <c:spPr>
            <a:solidFill>
              <a:schemeClr val="accent2"/>
            </a:solidFill>
          </c:spPr>
          <c:invertIfNegative val="0"/>
          <c:cat>
            <c:strRef>
              <c:f>Sharp!$H$12</c:f>
              <c:strCache>
                <c:ptCount val="1"/>
                <c:pt idx="0">
                  <c:v>Seconds/Note</c:v>
                </c:pt>
              </c:strCache>
            </c:strRef>
          </c:cat>
          <c:val>
            <c:numRef>
              <c:f>Sharp!$H$13</c:f>
              <c:numCache>
                <c:formatCode>General</c:formatCode>
                <c:ptCount val="1"/>
                <c:pt idx="0">
                  <c:v>10.897887323943662</c:v>
                </c:pt>
              </c:numCache>
            </c:numRef>
          </c:val>
        </c:ser>
        <c:ser>
          <c:idx val="0"/>
          <c:order val="1"/>
          <c:tx>
            <c:strRef>
              <c:f>Sharp!$A$14</c:f>
              <c:strCache>
                <c:ptCount val="1"/>
                <c:pt idx="0">
                  <c:v>FY</c:v>
                </c:pt>
              </c:strCache>
            </c:strRef>
          </c:tx>
          <c:spPr>
            <a:solidFill>
              <a:schemeClr val="accent6"/>
            </a:solidFill>
          </c:spPr>
          <c:invertIfNegative val="0"/>
          <c:cat>
            <c:strRef>
              <c:f>Sharp!$H$12</c:f>
              <c:strCache>
                <c:ptCount val="1"/>
                <c:pt idx="0">
                  <c:v>Seconds/Note</c:v>
                </c:pt>
              </c:strCache>
            </c:strRef>
          </c:cat>
          <c:val>
            <c:numRef>
              <c:f>Sharp!$H$14</c:f>
              <c:numCache>
                <c:formatCode>General</c:formatCode>
                <c:ptCount val="1"/>
                <c:pt idx="0">
                  <c:v>5.443661971830986</c:v>
                </c:pt>
              </c:numCache>
            </c:numRef>
          </c:val>
        </c:ser>
        <c:ser>
          <c:idx val="1"/>
          <c:order val="2"/>
          <c:tx>
            <c:strRef>
              <c:f>Sharp!$A$15</c:f>
              <c:strCache>
                <c:ptCount val="1"/>
                <c:pt idx="0">
                  <c:v>RN</c:v>
                </c:pt>
              </c:strCache>
            </c:strRef>
          </c:tx>
          <c:spPr>
            <a:solidFill>
              <a:schemeClr val="accent5"/>
            </a:solidFill>
          </c:spPr>
          <c:invertIfNegative val="0"/>
          <c:cat>
            <c:strRef>
              <c:f>Sharp!$H$12</c:f>
              <c:strCache>
                <c:ptCount val="1"/>
                <c:pt idx="0">
                  <c:v>Seconds/Note</c:v>
                </c:pt>
              </c:strCache>
            </c:strRef>
          </c:cat>
          <c:val>
            <c:numRef>
              <c:f>Sharp!$H$15</c:f>
              <c:numCache>
                <c:formatCode>General</c:formatCode>
                <c:ptCount val="1"/>
                <c:pt idx="0">
                  <c:v>1.7605633802816902</c:v>
                </c:pt>
              </c:numCache>
            </c:numRef>
          </c:val>
        </c:ser>
        <c:ser>
          <c:idx val="2"/>
          <c:order val="3"/>
          <c:tx>
            <c:strRef>
              <c:f>Sharp!$A$16</c:f>
              <c:strCache>
                <c:ptCount val="1"/>
                <c:pt idx="0">
                  <c:v>RY</c:v>
                </c:pt>
              </c:strCache>
            </c:strRef>
          </c:tx>
          <c:invertIfNegative val="0"/>
          <c:cat>
            <c:strRef>
              <c:f>Sharp!$H$12</c:f>
              <c:strCache>
                <c:ptCount val="1"/>
                <c:pt idx="0">
                  <c:v>Seconds/Note</c:v>
                </c:pt>
              </c:strCache>
            </c:strRef>
          </c:cat>
          <c:val>
            <c:numRef>
              <c:f>Sharp!$H$16</c:f>
              <c:numCache>
                <c:formatCode>General</c:formatCode>
                <c:ptCount val="1"/>
                <c:pt idx="0">
                  <c:v>0.42957746478873238</c:v>
                </c:pt>
              </c:numCache>
            </c:numRef>
          </c:val>
        </c:ser>
        <c:dLbls>
          <c:showLegendKey val="0"/>
          <c:showVal val="0"/>
          <c:showCatName val="0"/>
          <c:showSerName val="0"/>
          <c:showPercent val="0"/>
          <c:showBubbleSize val="0"/>
        </c:dLbls>
        <c:gapWidth val="150"/>
        <c:shape val="box"/>
        <c:axId val="223258880"/>
        <c:axId val="224759808"/>
        <c:axId val="0"/>
      </c:bar3DChart>
      <c:catAx>
        <c:axId val="223258880"/>
        <c:scaling>
          <c:orientation val="minMax"/>
        </c:scaling>
        <c:delete val="0"/>
        <c:axPos val="b"/>
        <c:majorTickMark val="out"/>
        <c:minorTickMark val="none"/>
        <c:tickLblPos val="nextTo"/>
        <c:crossAx val="224759808"/>
        <c:crosses val="autoZero"/>
        <c:auto val="1"/>
        <c:lblAlgn val="ctr"/>
        <c:lblOffset val="100"/>
        <c:noMultiLvlLbl val="0"/>
      </c:catAx>
      <c:valAx>
        <c:axId val="224759808"/>
        <c:scaling>
          <c:orientation val="minMax"/>
        </c:scaling>
        <c:delete val="0"/>
        <c:axPos val="l"/>
        <c:majorGridlines/>
        <c:numFmt formatCode="General" sourceLinked="1"/>
        <c:majorTickMark val="out"/>
        <c:minorTickMark val="none"/>
        <c:tickLblPos val="nextTo"/>
        <c:crossAx val="22325888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5"/>
          <c:order val="0"/>
          <c:tx>
            <c:strRef>
              <c:f>Share!$B$13</c:f>
              <c:strCache>
                <c:ptCount val="1"/>
                <c:pt idx="0">
                  <c:v>FN</c:v>
                </c:pt>
              </c:strCache>
            </c:strRef>
          </c:tx>
          <c:spPr>
            <a:solidFill>
              <a:schemeClr val="accent2"/>
            </a:solidFill>
          </c:spPr>
          <c:invertIfNegative val="0"/>
          <c:cat>
            <c:strRef>
              <c:f>Share!$I$12</c:f>
              <c:strCache>
                <c:ptCount val="1"/>
                <c:pt idx="0">
                  <c:v>Seconds/Note</c:v>
                </c:pt>
              </c:strCache>
            </c:strRef>
          </c:cat>
          <c:val>
            <c:numRef>
              <c:f>Share!$I$13</c:f>
              <c:numCache>
                <c:formatCode>General</c:formatCode>
                <c:ptCount val="1"/>
                <c:pt idx="0">
                  <c:v>33.601328903654483</c:v>
                </c:pt>
              </c:numCache>
            </c:numRef>
          </c:val>
        </c:ser>
        <c:ser>
          <c:idx val="0"/>
          <c:order val="1"/>
          <c:tx>
            <c:strRef>
              <c:f>Share!$B$14</c:f>
              <c:strCache>
                <c:ptCount val="1"/>
                <c:pt idx="0">
                  <c:v>FY</c:v>
                </c:pt>
              </c:strCache>
            </c:strRef>
          </c:tx>
          <c:spPr>
            <a:solidFill>
              <a:schemeClr val="accent6"/>
            </a:solidFill>
          </c:spPr>
          <c:invertIfNegative val="0"/>
          <c:cat>
            <c:strRef>
              <c:f>Share!$I$12</c:f>
              <c:strCache>
                <c:ptCount val="1"/>
                <c:pt idx="0">
                  <c:v>Seconds/Note</c:v>
                </c:pt>
              </c:strCache>
            </c:strRef>
          </c:cat>
          <c:val>
            <c:numRef>
              <c:f>Share!$I$14</c:f>
              <c:numCache>
                <c:formatCode>General</c:formatCode>
                <c:ptCount val="1"/>
                <c:pt idx="0">
                  <c:v>4.059800664451827</c:v>
                </c:pt>
              </c:numCache>
            </c:numRef>
          </c:val>
        </c:ser>
        <c:ser>
          <c:idx val="1"/>
          <c:order val="2"/>
          <c:tx>
            <c:strRef>
              <c:f>Share!$B$15</c:f>
              <c:strCache>
                <c:ptCount val="1"/>
                <c:pt idx="0">
                  <c:v>RN</c:v>
                </c:pt>
              </c:strCache>
            </c:strRef>
          </c:tx>
          <c:spPr>
            <a:solidFill>
              <a:schemeClr val="accent5"/>
            </a:solidFill>
          </c:spPr>
          <c:invertIfNegative val="0"/>
          <c:cat>
            <c:strRef>
              <c:f>Share!$I$12</c:f>
              <c:strCache>
                <c:ptCount val="1"/>
                <c:pt idx="0">
                  <c:v>Seconds/Note</c:v>
                </c:pt>
              </c:strCache>
            </c:strRef>
          </c:cat>
          <c:val>
            <c:numRef>
              <c:f>Share!$I$15</c:f>
              <c:numCache>
                <c:formatCode>General</c:formatCode>
                <c:ptCount val="1"/>
                <c:pt idx="0">
                  <c:v>2.8803986710963456</c:v>
                </c:pt>
              </c:numCache>
            </c:numRef>
          </c:val>
        </c:ser>
        <c:ser>
          <c:idx val="2"/>
          <c:order val="3"/>
          <c:tx>
            <c:strRef>
              <c:f>Share!$B$16</c:f>
              <c:strCache>
                <c:ptCount val="1"/>
                <c:pt idx="0">
                  <c:v>RY</c:v>
                </c:pt>
              </c:strCache>
            </c:strRef>
          </c:tx>
          <c:invertIfNegative val="0"/>
          <c:cat>
            <c:strRef>
              <c:f>Share!$I$12</c:f>
              <c:strCache>
                <c:ptCount val="1"/>
                <c:pt idx="0">
                  <c:v>Seconds/Note</c:v>
                </c:pt>
              </c:strCache>
            </c:strRef>
          </c:cat>
          <c:val>
            <c:numRef>
              <c:f>Share!$I$16</c:f>
              <c:numCache>
                <c:formatCode>General</c:formatCode>
                <c:ptCount val="1"/>
                <c:pt idx="0">
                  <c:v>0.70764119601328901</c:v>
                </c:pt>
              </c:numCache>
            </c:numRef>
          </c:val>
        </c:ser>
        <c:dLbls>
          <c:showLegendKey val="0"/>
          <c:showVal val="0"/>
          <c:showCatName val="0"/>
          <c:showSerName val="0"/>
          <c:showPercent val="0"/>
          <c:showBubbleSize val="0"/>
        </c:dLbls>
        <c:gapWidth val="150"/>
        <c:shape val="box"/>
        <c:axId val="224925952"/>
        <c:axId val="224997376"/>
        <c:axId val="0"/>
      </c:bar3DChart>
      <c:catAx>
        <c:axId val="224925952"/>
        <c:scaling>
          <c:orientation val="minMax"/>
        </c:scaling>
        <c:delete val="0"/>
        <c:axPos val="b"/>
        <c:majorTickMark val="out"/>
        <c:minorTickMark val="none"/>
        <c:tickLblPos val="nextTo"/>
        <c:crossAx val="224997376"/>
        <c:crosses val="autoZero"/>
        <c:auto val="1"/>
        <c:lblAlgn val="ctr"/>
        <c:lblOffset val="100"/>
        <c:noMultiLvlLbl val="0"/>
      </c:catAx>
      <c:valAx>
        <c:axId val="224997376"/>
        <c:scaling>
          <c:orientation val="minMax"/>
          <c:max val="12"/>
        </c:scaling>
        <c:delete val="0"/>
        <c:axPos val="l"/>
        <c:majorGridlines/>
        <c:numFmt formatCode="General" sourceLinked="1"/>
        <c:majorTickMark val="out"/>
        <c:minorTickMark val="none"/>
        <c:tickLblPos val="nextTo"/>
        <c:crossAx val="22492595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Sharp!$A$13</c:f>
              <c:strCache>
                <c:ptCount val="1"/>
                <c:pt idx="0">
                  <c:v>FN</c:v>
                </c:pt>
              </c:strCache>
            </c:strRef>
          </c:tx>
          <c:spPr>
            <a:solidFill>
              <a:schemeClr val="accent2"/>
            </a:solidFill>
          </c:spPr>
          <c:invertIfNegative val="0"/>
          <c:cat>
            <c:strRef>
              <c:f>Sharp!$C$12:$E$12</c:f>
              <c:strCache>
                <c:ptCount val="3"/>
                <c:pt idx="0">
                  <c:v>Spans</c:v>
                </c:pt>
                <c:pt idx="1">
                  <c:v>Unique Cuis</c:v>
                </c:pt>
                <c:pt idx="2">
                  <c:v>Terms</c:v>
                </c:pt>
              </c:strCache>
            </c:strRef>
          </c:cat>
          <c:val>
            <c:numRef>
              <c:f>Sharp!$C$13:$E$13</c:f>
              <c:numCache>
                <c:formatCode>General</c:formatCode>
                <c:ptCount val="3"/>
                <c:pt idx="0">
                  <c:v>15116</c:v>
                </c:pt>
                <c:pt idx="1">
                  <c:v>3146</c:v>
                </c:pt>
                <c:pt idx="2">
                  <c:v>20837</c:v>
                </c:pt>
              </c:numCache>
            </c:numRef>
          </c:val>
        </c:ser>
        <c:ser>
          <c:idx val="1"/>
          <c:order val="1"/>
          <c:tx>
            <c:strRef>
              <c:f>Sharp!$A$14</c:f>
              <c:strCache>
                <c:ptCount val="1"/>
                <c:pt idx="0">
                  <c:v>FY</c:v>
                </c:pt>
              </c:strCache>
            </c:strRef>
          </c:tx>
          <c:spPr>
            <a:solidFill>
              <a:schemeClr val="accent6"/>
            </a:solidFill>
          </c:spPr>
          <c:invertIfNegative val="0"/>
          <c:cat>
            <c:strRef>
              <c:f>Sharp!$C$12:$E$12</c:f>
              <c:strCache>
                <c:ptCount val="3"/>
                <c:pt idx="0">
                  <c:v>Spans</c:v>
                </c:pt>
                <c:pt idx="1">
                  <c:v>Unique Cuis</c:v>
                </c:pt>
                <c:pt idx="2">
                  <c:v>Terms</c:v>
                </c:pt>
              </c:strCache>
            </c:strRef>
          </c:cat>
          <c:val>
            <c:numRef>
              <c:f>Sharp!$C$14:$E$14</c:f>
              <c:numCache>
                <c:formatCode>General</c:formatCode>
                <c:ptCount val="3"/>
                <c:pt idx="0">
                  <c:v>19643</c:v>
                </c:pt>
                <c:pt idx="1">
                  <c:v>4536</c:v>
                </c:pt>
                <c:pt idx="2">
                  <c:v>35070</c:v>
                </c:pt>
              </c:numCache>
            </c:numRef>
          </c:val>
        </c:ser>
        <c:ser>
          <c:idx val="2"/>
          <c:order val="2"/>
          <c:tx>
            <c:strRef>
              <c:f>Sharp!$A$15</c:f>
              <c:strCache>
                <c:ptCount val="1"/>
                <c:pt idx="0">
                  <c:v>RN</c:v>
                </c:pt>
              </c:strCache>
            </c:strRef>
          </c:tx>
          <c:spPr>
            <a:solidFill>
              <a:schemeClr val="accent5"/>
            </a:solidFill>
          </c:spPr>
          <c:invertIfNegative val="0"/>
          <c:cat>
            <c:strRef>
              <c:f>Sharp!$C$12:$E$12</c:f>
              <c:strCache>
                <c:ptCount val="3"/>
                <c:pt idx="0">
                  <c:v>Spans</c:v>
                </c:pt>
                <c:pt idx="1">
                  <c:v>Unique Cuis</c:v>
                </c:pt>
                <c:pt idx="2">
                  <c:v>Terms</c:v>
                </c:pt>
              </c:strCache>
            </c:strRef>
          </c:cat>
          <c:val>
            <c:numRef>
              <c:f>Sharp!$C$15:$E$15</c:f>
              <c:numCache>
                <c:formatCode>General</c:formatCode>
                <c:ptCount val="3"/>
                <c:pt idx="0">
                  <c:v>18135</c:v>
                </c:pt>
                <c:pt idx="1">
                  <c:v>4201</c:v>
                </c:pt>
                <c:pt idx="2">
                  <c:v>27605</c:v>
                </c:pt>
              </c:numCache>
            </c:numRef>
          </c:val>
        </c:ser>
        <c:ser>
          <c:idx val="3"/>
          <c:order val="3"/>
          <c:tx>
            <c:strRef>
              <c:f>Sharp!$A$16</c:f>
              <c:strCache>
                <c:ptCount val="1"/>
                <c:pt idx="0">
                  <c:v>RY</c:v>
                </c:pt>
              </c:strCache>
            </c:strRef>
          </c:tx>
          <c:spPr>
            <a:solidFill>
              <a:schemeClr val="accent3">
                <a:lumMod val="75000"/>
              </a:schemeClr>
            </a:solidFill>
          </c:spPr>
          <c:invertIfNegative val="0"/>
          <c:cat>
            <c:strRef>
              <c:f>Sharp!$C$12:$E$12</c:f>
              <c:strCache>
                <c:ptCount val="3"/>
                <c:pt idx="0">
                  <c:v>Spans</c:v>
                </c:pt>
                <c:pt idx="1">
                  <c:v>Unique Cuis</c:v>
                </c:pt>
                <c:pt idx="2">
                  <c:v>Terms</c:v>
                </c:pt>
              </c:strCache>
            </c:strRef>
          </c:cat>
          <c:val>
            <c:numRef>
              <c:f>Sharp!$C$16:$E$16</c:f>
              <c:numCache>
                <c:formatCode>General</c:formatCode>
                <c:ptCount val="3"/>
                <c:pt idx="0">
                  <c:v>18590</c:v>
                </c:pt>
                <c:pt idx="1">
                  <c:v>4603</c:v>
                </c:pt>
                <c:pt idx="2">
                  <c:v>34603</c:v>
                </c:pt>
              </c:numCache>
            </c:numRef>
          </c:val>
        </c:ser>
        <c:ser>
          <c:idx val="6"/>
          <c:order val="4"/>
          <c:tx>
            <c:v>Sharp</c:v>
          </c:tx>
          <c:invertIfNegative val="0"/>
          <c:cat>
            <c:strRef>
              <c:f>Sharp!$C$12:$E$12</c:f>
              <c:strCache>
                <c:ptCount val="3"/>
                <c:pt idx="0">
                  <c:v>Spans</c:v>
                </c:pt>
                <c:pt idx="1">
                  <c:v>Unique Cuis</c:v>
                </c:pt>
                <c:pt idx="2">
                  <c:v>Terms</c:v>
                </c:pt>
              </c:strCache>
            </c:strRef>
          </c:cat>
          <c:val>
            <c:numRef>
              <c:f>Sharp!$C$19:$E$19</c:f>
              <c:numCache>
                <c:formatCode>General</c:formatCode>
                <c:ptCount val="3"/>
                <c:pt idx="0">
                  <c:v>13414</c:v>
                </c:pt>
                <c:pt idx="1">
                  <c:v>3218</c:v>
                </c:pt>
                <c:pt idx="2">
                  <c:v>13534</c:v>
                </c:pt>
              </c:numCache>
            </c:numRef>
          </c:val>
        </c:ser>
        <c:dLbls>
          <c:showLegendKey val="0"/>
          <c:showVal val="0"/>
          <c:showCatName val="0"/>
          <c:showSerName val="0"/>
          <c:showPercent val="0"/>
          <c:showBubbleSize val="0"/>
        </c:dLbls>
        <c:gapWidth val="150"/>
        <c:shape val="box"/>
        <c:axId val="225012736"/>
        <c:axId val="225018624"/>
        <c:axId val="0"/>
      </c:bar3DChart>
      <c:catAx>
        <c:axId val="225012736"/>
        <c:scaling>
          <c:orientation val="minMax"/>
        </c:scaling>
        <c:delete val="0"/>
        <c:axPos val="b"/>
        <c:majorTickMark val="out"/>
        <c:minorTickMark val="none"/>
        <c:tickLblPos val="nextTo"/>
        <c:crossAx val="225018624"/>
        <c:crosses val="autoZero"/>
        <c:auto val="1"/>
        <c:lblAlgn val="ctr"/>
        <c:lblOffset val="100"/>
        <c:noMultiLvlLbl val="0"/>
      </c:catAx>
      <c:valAx>
        <c:axId val="225018624"/>
        <c:scaling>
          <c:orientation val="minMax"/>
          <c:max val="35000"/>
        </c:scaling>
        <c:delete val="0"/>
        <c:axPos val="l"/>
        <c:majorGridlines/>
        <c:numFmt formatCode="General" sourceLinked="1"/>
        <c:majorTickMark val="out"/>
        <c:minorTickMark val="none"/>
        <c:tickLblPos val="nextTo"/>
        <c:crossAx val="22501273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0"/>
          <c:order val="0"/>
          <c:tx>
            <c:strRef>
              <c:f>Sharp!$A$13</c:f>
              <c:strCache>
                <c:ptCount val="1"/>
                <c:pt idx="0">
                  <c:v>FN</c:v>
                </c:pt>
              </c:strCache>
            </c:strRef>
          </c:tx>
          <c:spPr>
            <a:solidFill>
              <a:schemeClr val="accent2"/>
            </a:solidFill>
          </c:spPr>
          <c:invertIfNegative val="0"/>
          <c:cat>
            <c:strLit>
              <c:ptCount val="2"/>
              <c:pt idx="0">
                <c:v>Span Match</c:v>
              </c:pt>
              <c:pt idx="1">
                <c:v>Term Match</c:v>
              </c:pt>
            </c:strLit>
          </c:cat>
          <c:val>
            <c:numRef>
              <c:f>(Sharp!$M$13,Sharp!$T$13)</c:f>
              <c:numCache>
                <c:formatCode>General</c:formatCode>
                <c:ptCount val="2"/>
                <c:pt idx="0">
                  <c:v>7062</c:v>
                </c:pt>
                <c:pt idx="1">
                  <c:v>5725</c:v>
                </c:pt>
              </c:numCache>
            </c:numRef>
          </c:val>
        </c:ser>
        <c:ser>
          <c:idx val="17"/>
          <c:order val="1"/>
          <c:tx>
            <c:strRef>
              <c:f>Sharp!$A$14</c:f>
              <c:strCache>
                <c:ptCount val="1"/>
                <c:pt idx="0">
                  <c:v>FY</c:v>
                </c:pt>
              </c:strCache>
            </c:strRef>
          </c:tx>
          <c:spPr>
            <a:solidFill>
              <a:schemeClr val="accent6"/>
            </a:solidFill>
          </c:spPr>
          <c:invertIfNegative val="0"/>
          <c:cat>
            <c:strLit>
              <c:ptCount val="2"/>
              <c:pt idx="0">
                <c:v>Span Match</c:v>
              </c:pt>
              <c:pt idx="1">
                <c:v>Term Match</c:v>
              </c:pt>
            </c:strLit>
          </c:cat>
          <c:val>
            <c:numRef>
              <c:f>(Sharp!$M$14,Sharp!$T$14)</c:f>
              <c:numCache>
                <c:formatCode>General</c:formatCode>
                <c:ptCount val="2"/>
                <c:pt idx="0">
                  <c:v>7325</c:v>
                </c:pt>
                <c:pt idx="1">
                  <c:v>5766</c:v>
                </c:pt>
              </c:numCache>
            </c:numRef>
          </c:val>
        </c:ser>
        <c:ser>
          <c:idx val="0"/>
          <c:order val="2"/>
          <c:tx>
            <c:strRef>
              <c:f>Sharp!$A$15</c:f>
              <c:strCache>
                <c:ptCount val="1"/>
                <c:pt idx="0">
                  <c:v>RN</c:v>
                </c:pt>
              </c:strCache>
            </c:strRef>
          </c:tx>
          <c:spPr>
            <a:solidFill>
              <a:schemeClr val="accent5"/>
            </a:solidFill>
          </c:spPr>
          <c:invertIfNegative val="0"/>
          <c:cat>
            <c:strLit>
              <c:ptCount val="2"/>
              <c:pt idx="0">
                <c:v>Span Match</c:v>
              </c:pt>
              <c:pt idx="1">
                <c:v>Term Match</c:v>
              </c:pt>
            </c:strLit>
          </c:cat>
          <c:val>
            <c:numRef>
              <c:f>(Sharp!$M$15,Sharp!$T$15)</c:f>
              <c:numCache>
                <c:formatCode>General</c:formatCode>
                <c:ptCount val="2"/>
                <c:pt idx="0">
                  <c:v>7610</c:v>
                </c:pt>
                <c:pt idx="1">
                  <c:v>6070</c:v>
                </c:pt>
              </c:numCache>
            </c:numRef>
          </c:val>
        </c:ser>
        <c:ser>
          <c:idx val="1"/>
          <c:order val="3"/>
          <c:tx>
            <c:strRef>
              <c:f>Sharp!$A$16</c:f>
              <c:strCache>
                <c:ptCount val="1"/>
                <c:pt idx="0">
                  <c:v>RY</c:v>
                </c:pt>
              </c:strCache>
            </c:strRef>
          </c:tx>
          <c:spPr>
            <a:solidFill>
              <a:schemeClr val="accent3">
                <a:lumMod val="75000"/>
              </a:schemeClr>
            </a:solidFill>
          </c:spPr>
          <c:invertIfNegative val="0"/>
          <c:cat>
            <c:strLit>
              <c:ptCount val="2"/>
              <c:pt idx="0">
                <c:v>Span Match</c:v>
              </c:pt>
              <c:pt idx="1">
                <c:v>Term Match</c:v>
              </c:pt>
            </c:strLit>
          </c:cat>
          <c:val>
            <c:numRef>
              <c:f>(Sharp!$M$16,Sharp!$T$16)</c:f>
              <c:numCache>
                <c:formatCode>General</c:formatCode>
                <c:ptCount val="2"/>
                <c:pt idx="0">
                  <c:v>7650</c:v>
                </c:pt>
                <c:pt idx="1">
                  <c:v>6187</c:v>
                </c:pt>
              </c:numCache>
            </c:numRef>
          </c:val>
        </c:ser>
        <c:dLbls>
          <c:showLegendKey val="0"/>
          <c:showVal val="0"/>
          <c:showCatName val="0"/>
          <c:showSerName val="0"/>
          <c:showPercent val="0"/>
          <c:showBubbleSize val="0"/>
        </c:dLbls>
        <c:gapWidth val="150"/>
        <c:shape val="box"/>
        <c:axId val="225045504"/>
        <c:axId val="225104640"/>
        <c:axId val="0"/>
      </c:bar3DChart>
      <c:catAx>
        <c:axId val="225045504"/>
        <c:scaling>
          <c:orientation val="minMax"/>
        </c:scaling>
        <c:delete val="0"/>
        <c:axPos val="b"/>
        <c:majorTickMark val="out"/>
        <c:minorTickMark val="none"/>
        <c:tickLblPos val="nextTo"/>
        <c:crossAx val="225104640"/>
        <c:crosses val="autoZero"/>
        <c:auto val="1"/>
        <c:lblAlgn val="ctr"/>
        <c:lblOffset val="100"/>
        <c:noMultiLvlLbl val="0"/>
      </c:catAx>
      <c:valAx>
        <c:axId val="225104640"/>
        <c:scaling>
          <c:orientation val="minMax"/>
        </c:scaling>
        <c:delete val="0"/>
        <c:axPos val="l"/>
        <c:majorGridlines/>
        <c:numFmt formatCode="General" sourceLinked="1"/>
        <c:majorTickMark val="out"/>
        <c:minorTickMark val="none"/>
        <c:tickLblPos val="nextTo"/>
        <c:crossAx val="22504550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7"/>
          <c:order val="0"/>
          <c:tx>
            <c:strRef>
              <c:f>Sharp!$A$13</c:f>
              <c:strCache>
                <c:ptCount val="1"/>
                <c:pt idx="0">
                  <c:v>FN</c:v>
                </c:pt>
              </c:strCache>
            </c:strRef>
          </c:tx>
          <c:spPr>
            <a:solidFill>
              <a:schemeClr val="accent2"/>
            </a:solidFill>
          </c:spPr>
          <c:invertIfNegative val="0"/>
          <c:cat>
            <c:strRef>
              <c:f>Sharp!$J$12:$L$12</c:f>
              <c:strCache>
                <c:ptCount val="3"/>
                <c:pt idx="0">
                  <c:v>Span P</c:v>
                </c:pt>
                <c:pt idx="1">
                  <c:v>Span R</c:v>
                </c:pt>
                <c:pt idx="2">
                  <c:v>Span F1</c:v>
                </c:pt>
              </c:strCache>
            </c:strRef>
          </c:cat>
          <c:val>
            <c:numRef>
              <c:f>Sharp!$J$13:$L$13</c:f>
              <c:numCache>
                <c:formatCode>General</c:formatCode>
                <c:ptCount val="3"/>
                <c:pt idx="0">
                  <c:v>0.46718708653082824</c:v>
                </c:pt>
                <c:pt idx="1">
                  <c:v>0.52646488743104225</c:v>
                </c:pt>
                <c:pt idx="2">
                  <c:v>0.49505783385909563</c:v>
                </c:pt>
              </c:numCache>
            </c:numRef>
          </c:val>
        </c:ser>
        <c:ser>
          <c:idx val="8"/>
          <c:order val="1"/>
          <c:tx>
            <c:strRef>
              <c:f>Sharp!$A$14</c:f>
              <c:strCache>
                <c:ptCount val="1"/>
                <c:pt idx="0">
                  <c:v>FY</c:v>
                </c:pt>
              </c:strCache>
            </c:strRef>
          </c:tx>
          <c:spPr>
            <a:solidFill>
              <a:schemeClr val="accent6"/>
            </a:solidFill>
          </c:spPr>
          <c:invertIfNegative val="0"/>
          <c:cat>
            <c:strRef>
              <c:f>Sharp!$J$12:$L$12</c:f>
              <c:strCache>
                <c:ptCount val="3"/>
                <c:pt idx="0">
                  <c:v>Span P</c:v>
                </c:pt>
                <c:pt idx="1">
                  <c:v>Span R</c:v>
                </c:pt>
                <c:pt idx="2">
                  <c:v>Span F1</c:v>
                </c:pt>
              </c:strCache>
            </c:strRef>
          </c:cat>
          <c:val>
            <c:numRef>
              <c:f>Sharp!$J$14:$L$14</c:f>
              <c:numCache>
                <c:formatCode>General</c:formatCode>
                <c:ptCount val="3"/>
                <c:pt idx="0">
                  <c:v>0.37290637886269917</c:v>
                </c:pt>
                <c:pt idx="1">
                  <c:v>0.54607126882361712</c:v>
                </c:pt>
                <c:pt idx="2">
                  <c:v>0.44317391172822701</c:v>
                </c:pt>
              </c:numCache>
            </c:numRef>
          </c:val>
        </c:ser>
        <c:ser>
          <c:idx val="9"/>
          <c:order val="2"/>
          <c:tx>
            <c:strRef>
              <c:f>Sharp!$A$15</c:f>
              <c:strCache>
                <c:ptCount val="1"/>
                <c:pt idx="0">
                  <c:v>RN</c:v>
                </c:pt>
              </c:strCache>
            </c:strRef>
          </c:tx>
          <c:spPr>
            <a:solidFill>
              <a:schemeClr val="accent5"/>
            </a:solidFill>
          </c:spPr>
          <c:invertIfNegative val="0"/>
          <c:cat>
            <c:strRef>
              <c:f>Sharp!$J$12:$L$12</c:f>
              <c:strCache>
                <c:ptCount val="3"/>
                <c:pt idx="0">
                  <c:v>Span P</c:v>
                </c:pt>
                <c:pt idx="1">
                  <c:v>Span R</c:v>
                </c:pt>
                <c:pt idx="2">
                  <c:v>Span F1</c:v>
                </c:pt>
              </c:strCache>
            </c:strRef>
          </c:cat>
          <c:val>
            <c:numRef>
              <c:f>Sharp!$J$15:$L$15</c:f>
              <c:numCache>
                <c:formatCode>General</c:formatCode>
                <c:ptCount val="3"/>
                <c:pt idx="0">
                  <c:v>0.41963054866280675</c:v>
                </c:pt>
                <c:pt idx="1">
                  <c:v>0.56731772774712985</c:v>
                </c:pt>
                <c:pt idx="2">
                  <c:v>0.48242416558369516</c:v>
                </c:pt>
              </c:numCache>
            </c:numRef>
          </c:val>
        </c:ser>
        <c:ser>
          <c:idx val="0"/>
          <c:order val="3"/>
          <c:tx>
            <c:strRef>
              <c:f>Sharp!$A$16</c:f>
              <c:strCache>
                <c:ptCount val="1"/>
                <c:pt idx="0">
                  <c:v>RY</c:v>
                </c:pt>
              </c:strCache>
            </c:strRef>
          </c:tx>
          <c:spPr>
            <a:solidFill>
              <a:schemeClr val="accent3">
                <a:lumMod val="75000"/>
              </a:schemeClr>
            </a:solidFill>
          </c:spPr>
          <c:invertIfNegative val="0"/>
          <c:cat>
            <c:strRef>
              <c:f>Sharp!$J$12:$L$12</c:f>
              <c:strCache>
                <c:ptCount val="3"/>
                <c:pt idx="0">
                  <c:v>Span P</c:v>
                </c:pt>
                <c:pt idx="1">
                  <c:v>Span R</c:v>
                </c:pt>
                <c:pt idx="2">
                  <c:v>Span F1</c:v>
                </c:pt>
              </c:strCache>
            </c:strRef>
          </c:cat>
          <c:val>
            <c:numRef>
              <c:f>Sharp!$J$16:$L$16</c:f>
              <c:numCache>
                <c:formatCode>General</c:formatCode>
                <c:ptCount val="3"/>
                <c:pt idx="0">
                  <c:v>0.41151156535771921</c:v>
                </c:pt>
                <c:pt idx="1">
                  <c:v>0.57029968689428956</c:v>
                </c:pt>
                <c:pt idx="2">
                  <c:v>0.4780652418447694</c:v>
                </c:pt>
              </c:numCache>
            </c:numRef>
          </c:val>
        </c:ser>
        <c:dLbls>
          <c:showLegendKey val="0"/>
          <c:showVal val="0"/>
          <c:showCatName val="0"/>
          <c:showSerName val="0"/>
          <c:showPercent val="0"/>
          <c:showBubbleSize val="0"/>
        </c:dLbls>
        <c:gapWidth val="150"/>
        <c:shape val="box"/>
        <c:axId val="225197056"/>
        <c:axId val="225231616"/>
        <c:axId val="0"/>
      </c:bar3DChart>
      <c:catAx>
        <c:axId val="225197056"/>
        <c:scaling>
          <c:orientation val="minMax"/>
        </c:scaling>
        <c:delete val="0"/>
        <c:axPos val="b"/>
        <c:majorTickMark val="out"/>
        <c:minorTickMark val="none"/>
        <c:tickLblPos val="nextTo"/>
        <c:crossAx val="225231616"/>
        <c:crosses val="autoZero"/>
        <c:auto val="1"/>
        <c:lblAlgn val="ctr"/>
        <c:lblOffset val="100"/>
        <c:noMultiLvlLbl val="0"/>
      </c:catAx>
      <c:valAx>
        <c:axId val="225231616"/>
        <c:scaling>
          <c:orientation val="minMax"/>
        </c:scaling>
        <c:delete val="0"/>
        <c:axPos val="l"/>
        <c:majorGridlines/>
        <c:numFmt formatCode="General" sourceLinked="1"/>
        <c:majorTickMark val="out"/>
        <c:minorTickMark val="none"/>
        <c:tickLblPos val="nextTo"/>
        <c:crossAx val="22519705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4"/>
          <c:order val="0"/>
          <c:tx>
            <c:strRef>
              <c:f>Sharp!$A$13</c:f>
              <c:strCache>
                <c:ptCount val="1"/>
                <c:pt idx="0">
                  <c:v>FN</c:v>
                </c:pt>
              </c:strCache>
            </c:strRef>
          </c:tx>
          <c:spPr>
            <a:solidFill>
              <a:schemeClr val="accent2"/>
            </a:solidFill>
          </c:spPr>
          <c:invertIfNegative val="0"/>
          <c:cat>
            <c:strRef>
              <c:f>Sharp!$Q$12:$S$12</c:f>
              <c:strCache>
                <c:ptCount val="3"/>
                <c:pt idx="0">
                  <c:v>Term P</c:v>
                </c:pt>
                <c:pt idx="1">
                  <c:v>Term R</c:v>
                </c:pt>
                <c:pt idx="2">
                  <c:v>Term F1</c:v>
                </c:pt>
              </c:strCache>
            </c:strRef>
          </c:cat>
          <c:val>
            <c:numRef>
              <c:f>Sharp!$Q$13:$S$13</c:f>
              <c:numCache>
                <c:formatCode>General</c:formatCode>
                <c:ptCount val="3"/>
                <c:pt idx="0">
                  <c:v>0.37873776131251652</c:v>
                </c:pt>
                <c:pt idx="1">
                  <c:v>0.42679290293722977</c:v>
                </c:pt>
                <c:pt idx="2">
                  <c:v>0.40133193130038558</c:v>
                </c:pt>
              </c:numCache>
            </c:numRef>
          </c:val>
        </c:ser>
        <c:ser>
          <c:idx val="15"/>
          <c:order val="1"/>
          <c:tx>
            <c:strRef>
              <c:f>Sharp!$A$14</c:f>
              <c:strCache>
                <c:ptCount val="1"/>
                <c:pt idx="0">
                  <c:v>FY</c:v>
                </c:pt>
              </c:strCache>
            </c:strRef>
          </c:tx>
          <c:spPr>
            <a:solidFill>
              <a:schemeClr val="accent6"/>
            </a:solidFill>
          </c:spPr>
          <c:invertIfNegative val="0"/>
          <c:cat>
            <c:strRef>
              <c:f>Sharp!$Q$12:$S$12</c:f>
              <c:strCache>
                <c:ptCount val="3"/>
                <c:pt idx="0">
                  <c:v>Term P</c:v>
                </c:pt>
                <c:pt idx="1">
                  <c:v>Term R</c:v>
                </c:pt>
                <c:pt idx="2">
                  <c:v>Term F1</c:v>
                </c:pt>
              </c:strCache>
            </c:strRef>
          </c:cat>
          <c:val>
            <c:numRef>
              <c:f>Sharp!$Q$14:$S$14</c:f>
              <c:numCache>
                <c:formatCode>General</c:formatCode>
                <c:ptCount val="3"/>
                <c:pt idx="0">
                  <c:v>0.29353968334775749</c:v>
                </c:pt>
                <c:pt idx="1">
                  <c:v>0.42984941106306845</c:v>
                </c:pt>
                <c:pt idx="2">
                  <c:v>0.34885198293856073</c:v>
                </c:pt>
              </c:numCache>
            </c:numRef>
          </c:val>
        </c:ser>
        <c:ser>
          <c:idx val="16"/>
          <c:order val="2"/>
          <c:tx>
            <c:strRef>
              <c:f>Sharp!$A$15</c:f>
              <c:strCache>
                <c:ptCount val="1"/>
                <c:pt idx="0">
                  <c:v>RN</c:v>
                </c:pt>
              </c:strCache>
            </c:strRef>
          </c:tx>
          <c:spPr>
            <a:solidFill>
              <a:schemeClr val="accent5"/>
            </a:solidFill>
          </c:spPr>
          <c:invertIfNegative val="0"/>
          <c:cat>
            <c:strRef>
              <c:f>Sharp!$Q$12:$S$12</c:f>
              <c:strCache>
                <c:ptCount val="3"/>
                <c:pt idx="0">
                  <c:v>Term P</c:v>
                </c:pt>
                <c:pt idx="1">
                  <c:v>Term R</c:v>
                </c:pt>
                <c:pt idx="2">
                  <c:v>Term F1</c:v>
                </c:pt>
              </c:strCache>
            </c:strRef>
          </c:cat>
          <c:val>
            <c:numRef>
              <c:f>Sharp!$Q$15:$S$15</c:f>
              <c:numCache>
                <c:formatCode>General</c:formatCode>
                <c:ptCount val="3"/>
                <c:pt idx="0">
                  <c:v>0.33471188309897987</c:v>
                </c:pt>
                <c:pt idx="1">
                  <c:v>0.45251230058148201</c:v>
                </c:pt>
                <c:pt idx="2">
                  <c:v>0.38479825034073978</c:v>
                </c:pt>
              </c:numCache>
            </c:numRef>
          </c:val>
        </c:ser>
        <c:ser>
          <c:idx val="0"/>
          <c:order val="3"/>
          <c:tx>
            <c:strRef>
              <c:f>Sharp!$A$16</c:f>
              <c:strCache>
                <c:ptCount val="1"/>
                <c:pt idx="0">
                  <c:v>RY</c:v>
                </c:pt>
              </c:strCache>
            </c:strRef>
          </c:tx>
          <c:spPr>
            <a:solidFill>
              <a:schemeClr val="accent3">
                <a:lumMod val="75000"/>
              </a:schemeClr>
            </a:solidFill>
          </c:spPr>
          <c:invertIfNegative val="0"/>
          <c:cat>
            <c:strRef>
              <c:f>Sharp!$Q$12:$S$12</c:f>
              <c:strCache>
                <c:ptCount val="3"/>
                <c:pt idx="0">
                  <c:v>Term P</c:v>
                </c:pt>
                <c:pt idx="1">
                  <c:v>Term R</c:v>
                </c:pt>
                <c:pt idx="2">
                  <c:v>Term F1</c:v>
                </c:pt>
              </c:strCache>
            </c:strRef>
          </c:cat>
          <c:val>
            <c:numRef>
              <c:f>Sharp!$Q$16:$S$16</c:f>
              <c:numCache>
                <c:formatCode>General</c:formatCode>
                <c:ptCount val="3"/>
                <c:pt idx="0">
                  <c:v>0.3328133405056482</c:v>
                </c:pt>
                <c:pt idx="1">
                  <c:v>0.46123453108692408</c:v>
                </c:pt>
                <c:pt idx="2">
                  <c:v>0.38663917010373705</c:v>
                </c:pt>
              </c:numCache>
            </c:numRef>
          </c:val>
        </c:ser>
        <c:dLbls>
          <c:showLegendKey val="0"/>
          <c:showVal val="0"/>
          <c:showCatName val="0"/>
          <c:showSerName val="0"/>
          <c:showPercent val="0"/>
          <c:showBubbleSize val="0"/>
        </c:dLbls>
        <c:gapWidth val="150"/>
        <c:shape val="box"/>
        <c:axId val="225270784"/>
        <c:axId val="225293056"/>
        <c:axId val="0"/>
      </c:bar3DChart>
      <c:catAx>
        <c:axId val="225270784"/>
        <c:scaling>
          <c:orientation val="minMax"/>
        </c:scaling>
        <c:delete val="0"/>
        <c:axPos val="b"/>
        <c:majorTickMark val="out"/>
        <c:minorTickMark val="none"/>
        <c:tickLblPos val="nextTo"/>
        <c:crossAx val="225293056"/>
        <c:crosses val="autoZero"/>
        <c:auto val="1"/>
        <c:lblAlgn val="ctr"/>
        <c:lblOffset val="100"/>
        <c:noMultiLvlLbl val="0"/>
      </c:catAx>
      <c:valAx>
        <c:axId val="225293056"/>
        <c:scaling>
          <c:orientation val="minMax"/>
          <c:max val="0.60000000000000009"/>
        </c:scaling>
        <c:delete val="0"/>
        <c:axPos val="l"/>
        <c:majorGridlines/>
        <c:numFmt formatCode="General" sourceLinked="1"/>
        <c:majorTickMark val="out"/>
        <c:minorTickMark val="none"/>
        <c:tickLblPos val="nextTo"/>
        <c:crossAx val="2252707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Children's Hospital Boston</Company>
  <LinksUpToDate>false</LinksUpToDate>
  <CharactersWithSpaces>12502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 Sean</dc:creator>
  <cp:keywords/>
  <dc:description/>
  <cp:lastModifiedBy>Finan, Sean</cp:lastModifiedBy>
  <cp:revision>30</cp:revision>
  <dcterms:created xsi:type="dcterms:W3CDTF">2014-03-04T16:08:00Z</dcterms:created>
  <dcterms:modified xsi:type="dcterms:W3CDTF">2014-03-05T21:56:00Z</dcterms:modified>
</cp:coreProperties>
</file>