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Merlin's Vault Wireframe Mockup Summary</w:t>
      </w:r>
    </w:p>
    <w:p>
      <w:pPr>
        <w:pStyle w:val="Subtitle"/>
      </w:pPr>
      <w:r>
        <w:rPr/>
        <w:t xml:space="preserve">Final Product Design Document</w:t>
      </w:r>
    </w:p>
    <w:p>
      <w:r>
        <w:rPr/>
        <w:t xml:space="preserve"/>
      </w:r>
    </w:p>
    <w:p>
      <w:r>
        <w:rPr/>
        <w:t xml:space="preserve">The following wireframe summary documents the intended layout and user flow for the Merlin’s Vault front-end prototype. The visual style uses a fantasy card-shop theme with dark backgrounds, gold accents, high-contrast cards, and replaceable gradient/SVG placeholders.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 xml:space="preserve">Screen / Page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Wireframe Structure and Intended User Experience</w:t>
            </w:r>
          </w:p>
        </w:tc>
      </w:tr>
      <w:tr>
        <w:tc>
          <w:tcPr/>
          <w:p>
            <w:r>
              <w:rPr/>
              <w:t xml:space="preserve">Home</w:t>
            </w:r>
          </w:p>
        </w:tc>
        <w:tc>
          <w:tcPr/>
          <w:p>
            <w:r>
              <w:rPr/>
              <w:t xml:space="preserve">Header navigation, hero panel, featured categories, featured product cards, event preview, footer.</w:t>
            </w:r>
          </w:p>
        </w:tc>
      </w:tr>
      <w:tr>
        <w:tc>
          <w:tcPr/>
          <w:p>
            <w:r>
              <w:rPr/>
              <w:t xml:space="preserve">Shop</w:t>
            </w:r>
          </w:p>
        </w:tc>
        <w:tc>
          <w:tcPr/>
          <w:p>
            <w:r>
              <w:rPr/>
              <w:t xml:space="preserve">Category tiles, product grid, sorting/filter-style browsing, calls to product/category detail pages.</w:t>
            </w:r>
          </w:p>
        </w:tc>
      </w:tr>
      <w:tr>
        <w:tc>
          <w:tcPr/>
          <w:p>
            <w:r>
              <w:rPr/>
              <w:t xml:space="preserve">Product Detail</w:t>
            </w:r>
          </w:p>
        </w:tc>
        <w:tc>
          <w:tcPr/>
          <w:p>
            <w:r>
              <w:rPr/>
              <w:t xml:space="preserve">Large product visual, product information, price, stock/status indicators, add-to-cart action.</w:t>
            </w:r>
          </w:p>
        </w:tc>
      </w:tr>
      <w:tr>
        <w:tc>
          <w:tcPr/>
          <w:p>
            <w:r>
              <w:rPr/>
              <w:t xml:space="preserve">Cart</w:t>
            </w:r>
          </w:p>
        </w:tc>
        <w:tc>
          <w:tcPr/>
          <w:p>
            <w:r>
              <w:rPr/>
              <w:t xml:space="preserve">Line items, quantity controls, subtotal/tax/total summary, checkout link.</w:t>
            </w:r>
          </w:p>
        </w:tc>
      </w:tr>
      <w:tr>
        <w:tc>
          <w:tcPr/>
          <w:p>
            <w:r>
              <w:rPr/>
              <w:t xml:space="preserve">Checkout</w:t>
            </w:r>
          </w:p>
        </w:tc>
        <w:tc>
          <w:tcPr/>
          <w:p>
            <w:r>
              <w:rPr/>
              <w:t xml:space="preserve">Customer details, pickup/shipping style prototype fields, validation, submit button.</w:t>
            </w:r>
          </w:p>
        </w:tc>
      </w:tr>
      <w:tr>
        <w:tc>
          <w:tcPr/>
          <w:p>
            <w:r>
              <w:rPr/>
              <w:t xml:space="preserve">Order Confirmation</w:t>
            </w:r>
          </w:p>
        </w:tc>
        <w:tc>
          <w:tcPr/>
          <w:p>
            <w:r>
              <w:rPr/>
              <w:t xml:space="preserve">Generated confirmation number, order summary, next-step instructions.</w:t>
            </w:r>
          </w:p>
        </w:tc>
      </w:tr>
      <w:tr>
        <w:tc>
          <w:tcPr/>
          <w:p>
            <w:r>
              <w:rPr/>
              <w:t xml:space="preserve">Order Status</w:t>
            </w:r>
          </w:p>
        </w:tc>
        <w:tc>
          <w:tcPr/>
          <w:p>
            <w:r>
              <w:rPr/>
              <w:t xml:space="preserve">Search field for confirmation number and localStorage-based order retrieval.</w:t>
            </w:r>
          </w:p>
        </w:tc>
      </w:tr>
      <w:tr>
        <w:tc>
          <w:tcPr/>
          <w:p>
            <w:r>
              <w:rPr/>
              <w:t xml:space="preserve">Events</w:t>
            </w:r>
          </w:p>
        </w:tc>
        <w:tc>
          <w:tcPr/>
          <w:p>
            <w:r>
              <w:rPr/>
              <w:t xml:space="preserve">Event cards with dates, descriptions, and detail links.</w:t>
            </w:r>
          </w:p>
        </w:tc>
      </w:tr>
      <w:tr>
        <w:tc>
          <w:tcPr/>
          <w:p>
            <w:r>
              <w:rPr/>
              <w:t xml:space="preserve">Event Detail</w:t>
            </w:r>
          </w:p>
        </w:tc>
        <w:tc>
          <w:tcPr/>
          <w:p>
            <w:r>
              <w:rPr/>
              <w:t xml:space="preserve">Event description, schedule information, and registration form.</w:t>
            </w:r>
          </w:p>
        </w:tc>
      </w:tr>
      <w:tr>
        <w:tc>
          <w:tcPr/>
          <w:p>
            <w:r>
              <w:rPr/>
              <w:t xml:space="preserve">Support Pages</w:t>
            </w:r>
          </w:p>
        </w:tc>
        <w:tc>
          <w:tcPr/>
          <w:p>
            <w:r>
              <w:rPr/>
              <w:t xml:space="preserve">About, Contact, and FAQ pages for business credibility and stakeholder communication.</w:t>
            </w:r>
          </w:p>
        </w:tc>
      </w:tr>
    </w:tbl>
    <w:p>
      <w:pPr>
        <w:pStyle w:val="Heading1"/>
      </w:pPr>
      <w:r>
        <w:rPr/>
        <w:t xml:space="preserve">Primary User Flow</w:t>
      </w:r>
    </w:p>
    <w:p>
      <w:r>
        <w:rPr/>
        <w:t xml:space="preserve">1. User lands on the home page and views featured categories/products.</w:t>
      </w:r>
    </w:p>
    <w:p>
      <w:r>
        <w:rPr/>
        <w:t xml:space="preserve">2. User browses the shop or a category page.</w:t>
      </w:r>
    </w:p>
    <w:p>
      <w:r>
        <w:rPr/>
        <w:t xml:space="preserve">3. User opens a product detail page and adds an item to the cart.</w:t>
      </w:r>
    </w:p>
    <w:p>
      <w:r>
        <w:rPr/>
        <w:t xml:space="preserve">4. User reviews the cart and proceeds to checkout.</w:t>
      </w:r>
    </w:p>
    <w:p>
      <w:r>
        <w:rPr/>
        <w:t xml:space="preserve">5. User submits a prototype checkout form and receives a confirmation number.</w:t>
      </w:r>
    </w:p>
    <w:p>
      <w:r>
        <w:rPr/>
        <w:t xml:space="preserve">6. User can later use the order status page to look up the simulated order.</w:t>
      </w:r>
    </w:p>
    <w:p>
      <w:pPr>
        <w:pStyle w:val="Heading1"/>
      </w:pPr>
      <w:r>
        <w:rPr/>
        <w:t xml:space="preserve">Event Registration Flow</w:t>
      </w:r>
    </w:p>
    <w:p>
      <w:r>
        <w:rPr/>
        <w:t xml:space="preserve">1. User opens the events page.</w:t>
      </w:r>
    </w:p>
    <w:p>
      <w:r>
        <w:rPr/>
        <w:t xml:space="preserve">2. User selects an event card to view details.</w:t>
      </w:r>
    </w:p>
    <w:p>
      <w:r>
        <w:rPr/>
        <w:t xml:space="preserve">3. User submits a simple registration form.</w:t>
      </w:r>
    </w:p>
    <w:p>
      <w:r>
        <w:rPr/>
        <w:t xml:space="preserve">4. Registration is saved locally for prototype demonstration purposes.</w:t>
      </w:r>
    </w:p>
    <w:sectPr>
      <w:pgSz w:w="12240" w:h="15840"/>
      <w:pgMar w:top="1008" w:right="1152" w:bottom="1008" w:left="1152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pPr>
      <w:jc w:val="center"/>
    </w:pPr>
    <w:rPr>
      <w:rFonts w:ascii="Arial" w:hAnsi="Arial"/>
      <w:b/>
      <w:sz w:val="34"/>
    </w:rPr>
  </w:style>
  <w:style w:type="paragraph" w:styleId="Subtitle">
    <w:name w:val="Subtitle"/>
    <w:pPr>
      <w:jc w:val="center"/>
    </w:pPr>
    <w:rPr>
      <w:rFonts w:ascii="Arial" w:hAnsi="Arial"/>
      <w:i/>
      <w:sz w:val="20"/>
    </w:rPr>
  </w:style>
  <w:style w:type="paragraph" w:styleId="Heading1">
    <w:name w:val="heading 1"/>
    <w:basedOn w:val="Normal"/>
    <w:next w:val="Normal"/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rPr>
      <w:rFonts w:ascii="Arial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