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 Story E2E - End to End (EPIC)</w:t>
      </w:r>
    </w:p>
    <w:p w:rsidR="00000000" w:rsidDel="00000000" w:rsidP="00000000" w:rsidRDefault="00000000" w:rsidRPr="00000000" w14:paraId="00000002">
      <w:pPr>
        <w:rPr/>
      </w:pPr>
      <w:r w:rsidDel="00000000" w:rsidR="00000000" w:rsidRPr="00000000">
        <w:rPr>
          <w:rtl w:val="0"/>
        </w:rPr>
        <w:t xml:space="preserve">Create Order Customer 1 (Retailer - Workflow)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a Customer (Retailer), I want all orders that go to my shopping cart to integrate your application functionality into the product workflow to complete order fulfillment per product per customer so that my customers (End Users) will have Gift Cards (any object here) included with their product orders upon delivery of the product to the Customer (End Users).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User Story must contain the following feature sets.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Customer Data Page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Order Creation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Order Cancellation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Order Sync - tool, core sync function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Order Push - tool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Data Resync - tool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Retailer Admin Panel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Native Admin Support Panel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Site Search - Data based on roles/security model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Case Support - Support feature integrated with Customer Order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Card Publisher - mini application /Editor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Retailer Data Store - each retailer will require independent data stores for:</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Transaction data</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Product data</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Product asset data</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Site data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Billing - dashboard - data lake - see data requirements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Reporting - dashboard - data lake -</w:t>
      </w:r>
      <w:r w:rsidDel="00000000" w:rsidR="00000000" w:rsidRPr="00000000">
        <w:rPr>
          <w:highlight w:val="yellow"/>
          <w:rtl w:val="0"/>
        </w:rPr>
        <w:t xml:space="preserve"> see data requirements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Acceptance Criteria:</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Retailer Integration:</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When I order a product via the GC portal, I should be able to select “3rd party” products to add as gifts, integrated into the workflow process prior to check out.</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When I order a product at Customer (Retail) - the GC application prompt should be included in the native cart-check out process - See </w:t>
      </w:r>
      <w:r w:rsidDel="00000000" w:rsidR="00000000" w:rsidRPr="00000000">
        <w:rPr>
          <w:highlight w:val="yellow"/>
          <w:rtl w:val="0"/>
        </w:rPr>
        <w:t xml:space="preserve">Design Document</w:t>
      </w:r>
      <w:r w:rsidDel="00000000" w:rsidR="00000000" w:rsidRPr="00000000">
        <w:rPr>
          <w:rtl w:val="0"/>
        </w:rPr>
        <w:t xml:space="preserve"> for details.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All features (functionality) must be completed</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Application should have native enterprise portal features enabled:</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Search</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User Personalization via presentation stylesheets (standard templated CSS based on portal selection)</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Directory Integration - Federated</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Supports multiple instances (ie, SP, WSP, Oracle) for customer personalization</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Integrated workflow and notification</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Mule/Service Layer for API Integration</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Vertical and horizontal scaling</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Integrated web analytics - Adobe/Omniture</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Application Analytics - See </w:t>
      </w:r>
      <w:r w:rsidDel="00000000" w:rsidR="00000000" w:rsidRPr="00000000">
        <w:rPr>
          <w:highlight w:val="yellow"/>
          <w:rtl w:val="0"/>
        </w:rPr>
        <w:t xml:space="preserve">Gift Card Data Requirements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Each Product ordered  should have the ability to include a gift card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Multiple products ordered for a single end user should support a single gift card.</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Multiple products ordered for multiple customers should include a gift card per product group per cart transaction.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Each product transaction should identify gift card included or not included</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Each Gift Card transaction should provide the updated data to the application data and push the data to the customers fulfillment system</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Gift Card transaction data should meet requirements identified in the</w:t>
      </w:r>
      <w:r w:rsidDel="00000000" w:rsidR="00000000" w:rsidRPr="00000000">
        <w:rPr>
          <w:highlight w:val="yellow"/>
          <w:rtl w:val="0"/>
        </w:rPr>
        <w:t xml:space="preserve"> Gift Card Data Requirements.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Customer (Retailer) data should be stored in a CRM style application to be leveraged for portal personalization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Feature User Stories</w:t>
      </w:r>
    </w:p>
    <w:p w:rsidR="00000000" w:rsidDel="00000000" w:rsidP="00000000" w:rsidRDefault="00000000" w:rsidRPr="00000000" w14:paraId="00000039">
      <w:pPr>
        <w:rPr/>
      </w:pPr>
      <w:r w:rsidDel="00000000" w:rsidR="00000000" w:rsidRPr="00000000">
        <w:rPr>
          <w:rtl w:val="0"/>
        </w:rPr>
        <w:t xml:space="preserve">Order Creation - Corp Portal Customer (Retailer)</w:t>
      </w:r>
    </w:p>
    <w:p w:rsidR="00000000" w:rsidDel="00000000" w:rsidP="00000000" w:rsidRDefault="00000000" w:rsidRPr="00000000" w14:paraId="0000003A">
      <w:pPr>
        <w:rPr/>
      </w:pPr>
      <w:r w:rsidDel="00000000" w:rsidR="00000000" w:rsidRPr="00000000">
        <w:rPr>
          <w:rtl w:val="0"/>
        </w:rPr>
        <w:t xml:space="preserve">As a Customer I want to create a order, so that I can have a GC included in my native retail purchase, so that when my products are shipped GCs are included with each product as required by the logic of the order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Acceptance Criteria</w:t>
      </w:r>
    </w:p>
    <w:p w:rsidR="00000000" w:rsidDel="00000000" w:rsidP="00000000" w:rsidRDefault="00000000" w:rsidRPr="00000000" w14:paraId="0000003D">
      <w:pPr>
        <w:rPr/>
      </w:pPr>
      <w:r w:rsidDel="00000000" w:rsidR="00000000" w:rsidRPr="00000000">
        <w:rPr>
          <w:rtl w:val="0"/>
        </w:rPr>
        <w:t xml:space="preserve">Upon retailer product workflow (order creation process) final steps, GC application should be integrated and provide GC options to be included in the product delivery per product per delivery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Design Document data here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Data Requirements data here--&gt;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