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8CEC8" w14:textId="4B196B1E" w:rsidR="00F65D49" w:rsidRPr="00CF18CE" w:rsidRDefault="00AA53E9">
      <w:pPr>
        <w:rPr>
          <w:rStyle w:val="IntenseEmphasis"/>
        </w:rPr>
      </w:pPr>
      <w:r w:rsidRPr="00CF18CE">
        <w:rPr>
          <w:rStyle w:val="IntenseEmphasis"/>
        </w:rPr>
        <w:t>Beach seine methods</w:t>
      </w:r>
    </w:p>
    <w:p w14:paraId="1A6D6938" w14:textId="77777777" w:rsidR="00AA53E9" w:rsidRPr="00926F2C" w:rsidRDefault="00AA53E9" w:rsidP="00AA53E9">
      <w:pPr>
        <w:spacing w:after="0" w:line="240" w:lineRule="auto"/>
        <w:rPr>
          <w:bCs/>
        </w:rPr>
      </w:pPr>
      <w:r w:rsidRPr="00926F2C">
        <w:rPr>
          <w:bCs/>
        </w:rPr>
        <w:t xml:space="preserve">All samples were collected using a 45.7 m long, 2.4 m tall seine built </w:t>
      </w:r>
      <w:r>
        <w:rPr>
          <w:bCs/>
        </w:rPr>
        <w:t xml:space="preserve">by Memphis Net and Twine </w:t>
      </w:r>
      <w:r w:rsidRPr="00926F2C">
        <w:rPr>
          <w:bCs/>
        </w:rPr>
        <w:t xml:space="preserve">of 4.8 mm knotless delta-style nylon mesh with a central 2.4m by 2.4m by 2.4m bag. The bottom line was weighted with lead sinkers and the top line was fitted with buoyant </w:t>
      </w:r>
      <w:r>
        <w:rPr>
          <w:bCs/>
        </w:rPr>
        <w:t>Spongex</w:t>
      </w:r>
      <w:r w:rsidRPr="00926F2C">
        <w:rPr>
          <w:bCs/>
        </w:rPr>
        <w:t xml:space="preserve"> floats. The seine was connected to a bridle and 2m of spare line on both ends. Seines were deployed with the help of a skiff. For each sampl</w:t>
      </w:r>
      <w:r>
        <w:rPr>
          <w:bCs/>
        </w:rPr>
        <w:t>ing event</w:t>
      </w:r>
      <w:r w:rsidRPr="00926F2C">
        <w:rPr>
          <w:bCs/>
        </w:rPr>
        <w:t xml:space="preserve">, one end of the seine was held on the beach while the net was flaked out from the bow of the skiff as it backed off the beach. The skiff was moved to extend the seine to the near edge of the bag, then pivoted to return to shore. The remaining length of the seine was flaked out until the skiff landed back on the beach. This resulted in a generally U-shaped deployment of the seine with approximately 20 m between the ends on the beach. Tidal stage was not a criterion for sampling, but tidal information was recorded and seines were set so that the deepest point sampled was between </w:t>
      </w:r>
      <w:r>
        <w:rPr>
          <w:bCs/>
        </w:rPr>
        <w:t>0</w:t>
      </w:r>
      <w:r w:rsidRPr="00926F2C">
        <w:rPr>
          <w:bCs/>
        </w:rPr>
        <w:t>.5 and 2.2 m. Once both ends of the seine were on the beach, one person on each end hand hauled the net in. The bag was left partially in the water to limit specimen mortality. The contents of the bag were sorted by species and enumerated. The first 25 individuals of each species were measured to the nearest mm and species with easily identifiable sexually dimorphic features (i.e., crabs) were sexed. All organisms were released immediately after they were counted and/or measured. After completion of seine operations, surface temperature and salinity were measured using a YSI multiparameter sonde, and general weather conditions were recorded.</w:t>
      </w:r>
    </w:p>
    <w:p w14:paraId="6D9F1AA6" w14:textId="77777777" w:rsidR="00AA53E9" w:rsidRDefault="00AA53E9"/>
    <w:p w14:paraId="0121265D" w14:textId="59B17700" w:rsidR="00AA53E9" w:rsidRPr="00CF18CE" w:rsidRDefault="00AA53E9">
      <w:pPr>
        <w:rPr>
          <w:rStyle w:val="IntenseEmphasis"/>
        </w:rPr>
      </w:pPr>
      <w:r w:rsidRPr="00CF18CE">
        <w:rPr>
          <w:rStyle w:val="IntenseEmphasis"/>
        </w:rPr>
        <w:t>Identifying age-0 fish by length</w:t>
      </w:r>
    </w:p>
    <w:p w14:paraId="37895FF2" w14:textId="77777777" w:rsidR="00AA53E9" w:rsidRPr="00926F2C" w:rsidRDefault="00AA53E9" w:rsidP="00AA53E9">
      <w:pPr>
        <w:spacing w:after="0" w:line="240" w:lineRule="auto"/>
        <w:rPr>
          <w:bCs/>
        </w:rPr>
      </w:pPr>
      <w:r w:rsidRPr="00926F2C">
        <w:rPr>
          <w:bCs/>
        </w:rPr>
        <w:t xml:space="preserve">Growth rate fluctuates with age, so it is necessary to separate fish captured in summer beach seine operations into discrete year classes. When direct measurements of age are not available, statistical length-frequency models can be used to estimate age. This process is effective for temperate fishes with short, distinct spawning seasons </w:t>
      </w:r>
      <w:r w:rsidRPr="00926F2C">
        <w:rPr>
          <w:bCs/>
        </w:rPr>
        <w:fldChar w:fldCharType="begin"/>
      </w:r>
      <w:r w:rsidRPr="00926F2C">
        <w:rPr>
          <w:bCs/>
        </w:rPr>
        <w:instrText xml:space="preserve"> ADDIN ZOTERO_ITEM CSL_CITATION {"citationID":"F1ArVd3s","properties":{"formattedCitation":"(Macdonald &amp; Pitcher 1979)","plainCitation":"(Macdonald &amp; Pitcher 1979)","noteIndex":0},"citationItems":[{"id":544,"uris":["http://zotero.org/users/11233743/items/4W3MAAVK"],"itemData":{"id":544,"type":"article-journal","abstract":"For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J."}],"issued":{"date-parts":[["1979",8,1]]}}}],"schema":"https://github.com/citation-style-language/schema/raw/master/csl-citation.json"} </w:instrText>
      </w:r>
      <w:r w:rsidRPr="00926F2C">
        <w:rPr>
          <w:bCs/>
        </w:rPr>
        <w:fldChar w:fldCharType="separate"/>
      </w:r>
      <w:r w:rsidRPr="00926F2C">
        <w:rPr>
          <w:rFonts w:ascii="Aptos" w:hAnsi="Aptos"/>
        </w:rPr>
        <w:t>(Macdonald &amp; Pitcher 1979)</w:t>
      </w:r>
      <w:r w:rsidRPr="00926F2C">
        <w:rPr>
          <w:bCs/>
        </w:rPr>
        <w:fldChar w:fldCharType="end"/>
      </w:r>
      <w:r w:rsidRPr="00926F2C">
        <w:rPr>
          <w:bCs/>
        </w:rPr>
        <w:t xml:space="preserve">. The relationship of length to age becomes more difficult to detect as fish age and growth slows or ceases </w:t>
      </w:r>
      <w:r w:rsidRPr="00926F2C">
        <w:rPr>
          <w:bCs/>
        </w:rPr>
        <w:fldChar w:fldCharType="begin"/>
      </w:r>
      <w:r w:rsidRPr="00926F2C">
        <w:rPr>
          <w:bCs/>
        </w:rPr>
        <w:instrText xml:space="preserve"> ADDIN ZOTERO_ITEM CSL_CITATION {"citationID":"FcLtIR5M","properties":{"formattedCitation":"(Maunder et al. 2018)","plainCitation":"(Maunder et al. 2018)","noteIndex":0},"citationItems":[{"id":588,"uris":["http://zotero.org/users/11233743/items/Z6P7XIQT"],"itemData":{"id":588,"type":"article-journal","abstract":"We present the growth cessation model, which is designed for species, such as some tropical tunas, that have an apparent linear relationship between length and age, followed by a marked reduction of growth after the onset of sexual maturity. The growth curve simply assumes linear growth for the youngest individuals and then uses a logistic function to model how the growth rate falls to zero at greater ages. One characteristic of the model is that, as t</w:instrText>
      </w:r>
      <w:r w:rsidRPr="00926F2C">
        <w:rPr>
          <w:rFonts w:ascii="Arial" w:hAnsi="Arial" w:cs="Arial"/>
          <w:bCs/>
        </w:rPr>
        <w:instrText> </w:instrText>
      </w:r>
      <w:r w:rsidRPr="00926F2C">
        <w:rPr>
          <w:rFonts w:ascii="Aptos" w:hAnsi="Aptos" w:cs="Aptos"/>
          <w:bCs/>
        </w:rPr>
        <w:instrText>→</w:instrText>
      </w:r>
      <w:r w:rsidRPr="00926F2C">
        <w:rPr>
          <w:rFonts w:ascii="Arial" w:hAnsi="Arial" w:cs="Arial"/>
          <w:bCs/>
        </w:rPr>
        <w:instrText> </w:instrText>
      </w:r>
      <w:r w:rsidRPr="00926F2C">
        <w:rPr>
          <w:bCs/>
        </w:rPr>
        <w:instrText xml:space="preserve">0, the model converges to a linear regression. The range of ages for which a linear regression adequately represents the mean length at age depends on when the logistic function becomes influential. A beneficial characteristic of this model is that, unlike other growth models, a preponderance of younger fish may not overwhelm the information from older fish, which biases the estimates of mean length at age for older fish. We apply the growth curve to bigeye tuna (Thunnus obesus) data from the eastern Pacific Ocean, obtained from otolith daily increment counts and tagging experiments, and compare the results with those from the von Bertalanffy and Richards growth curves. The growth cessation model fits the eastern Pacific Ocean bigeye tuna data better than do the von Bertalanffy and Richards growth curves. These results support the use of the growth cessation model for bigeye tuna in the eastern Pacific Ocean, and since many species have growth curves that flatten out to the point where growth is almost undetectable, this indicates that the growth cessation model may be widely applicable.","container-title":"Marine Biology","DOI":"10.1007/s00227-018-3336-9","ISSN":"0025-3162, 1432-1793","issue":"4","journalAbbreviation":"Mar Biol","language":"en","page":"76","source":"DOI.org (Crossref)","title":"The growth cessation model: a growth model for species showing a near cessation in growth with application to bigeye tuna (Thunnus obesus)","title-short":"The growth cessation model","volume":"165","author":[{"family":"Maunder","given":"Mark N."},{"family":"Deriso","given":"Richard B."},{"family":"Schaefer","given":"Kurt M."},{"family":"Fuller","given":"Daniel W."},{"family":"Aires-da-Silva","given":"Alexandre M."},{"family":"Minte-Vera","given":"Carolina V."},{"family":"Campana","given":"Steven E."}],"issued":{"date-parts":[["2018",4]]}}}],"schema":"https://github.com/citation-style-language/schema/raw/master/csl-citation.json"} </w:instrText>
      </w:r>
      <w:r w:rsidRPr="00926F2C">
        <w:rPr>
          <w:bCs/>
        </w:rPr>
        <w:fldChar w:fldCharType="separate"/>
      </w:r>
      <w:r w:rsidRPr="00926F2C">
        <w:rPr>
          <w:rFonts w:ascii="Aptos" w:hAnsi="Aptos"/>
        </w:rPr>
        <w:t>(Maunder et al. 2018)</w:t>
      </w:r>
      <w:r w:rsidRPr="00926F2C">
        <w:rPr>
          <w:bCs/>
        </w:rPr>
        <w:fldChar w:fldCharType="end"/>
      </w:r>
      <w:r w:rsidRPr="00926F2C">
        <w:rPr>
          <w:bCs/>
        </w:rPr>
        <w:t xml:space="preserve">. However, both focal species (herring and silverside) can likely be aged using this approach. Both species have seasonal growth patterns. The short lifespan and simple age structure of silverside should facilitate the detection of distinct ages by size. Though older and larger herring may no longer have distinct distributions of size at age, all herring individuals caught in our seine sampling efforts were 14-139 mm long. When comparing to the expected size and age of herring at maturation (275 mm at ages 3-4; </w:t>
      </w:r>
      <w:r w:rsidRPr="00926F2C">
        <w:rPr>
          <w:bCs/>
        </w:rPr>
        <w:fldChar w:fldCharType="begin"/>
      </w:r>
      <w:r w:rsidRPr="00926F2C">
        <w:rPr>
          <w:bCs/>
        </w:rPr>
        <w:instrText xml:space="preserve"> ADDIN ZOTERO_ITEM CSL_CITATION {"citationID":"WAIKTejT","properties":{"formattedCitation":"(Boyar 1968)","plainCitation":"(Boyar 1968)","dontUpdate":true,"noteIndex":0},"citationItems":[{"id":469,"uris":["http://zotero.org/users/11233743/items/MUYBDF85"],"itemData":{"id":469,"type":"article-journal","abstract":"Age, length, and gonadal stages of adult herring, Capra harengus harengus L., were determined from samples collected in 1960-65 from Georges Bank and the Gulf of Maine. Age-groups IV and V were the most abundant ages in the samples. The 1960 year-class dominated the samples from Georges Bank in 1963-65, and the samples from the Gulf of Maine in 1964-65. This year-class was the most abundant during the period of study. The 1959 year-class was extremely weak on Georges Bank, but was well represented in the Gulf of Maine. The mean lengths of the age-groups IV and V from the 1960 year-class were generally less than those from other year-classes; the slow growth and the apparent high abundance suggest that growth is density-dependent. Differences in the peak of spawning and spawning seasons among the areas were small.","container-title":"International Commission for the Northwest Atlantic Fisheries (ICNAF) Research Bulletin","language":"en","page":"49-61","source":"Zotero","title":"Age, Length, and Gonadal Stages of Herring from Georges Bank and the Gulf of Maine","volume":"5","author":[{"family":"Boyar","given":"H. C."}],"issued":{"date-parts":[["1968"]]}}}],"schema":"https://github.com/citation-style-language/schema/raw/master/csl-citation.json"} </w:instrText>
      </w:r>
      <w:r w:rsidRPr="00926F2C">
        <w:rPr>
          <w:bCs/>
        </w:rPr>
        <w:fldChar w:fldCharType="separate"/>
      </w:r>
      <w:r w:rsidRPr="00926F2C">
        <w:rPr>
          <w:rFonts w:ascii="Aptos" w:hAnsi="Aptos"/>
        </w:rPr>
        <w:t>Boyar 1968)</w:t>
      </w:r>
      <w:r w:rsidRPr="00926F2C">
        <w:rPr>
          <w:bCs/>
        </w:rPr>
        <w:fldChar w:fldCharType="end"/>
      </w:r>
      <w:r w:rsidRPr="00926F2C">
        <w:rPr>
          <w:bCs/>
        </w:rPr>
        <w:t xml:space="preserve"> it is clear that these are all younger individuals which should have detectable relationships of length to age.</w:t>
      </w:r>
    </w:p>
    <w:p w14:paraId="2C32A39A" w14:textId="77777777" w:rsidR="00AA53E9" w:rsidRPr="00926F2C" w:rsidRDefault="00AA53E9" w:rsidP="00AA53E9">
      <w:pPr>
        <w:spacing w:after="0" w:line="240" w:lineRule="auto"/>
        <w:rPr>
          <w:bCs/>
        </w:rPr>
      </w:pPr>
    </w:p>
    <w:p w14:paraId="2DBB18DF" w14:textId="3E585F4C" w:rsidR="00AA53E9" w:rsidRDefault="00AA53E9" w:rsidP="00AA53E9">
      <w:pPr>
        <w:spacing w:after="0" w:line="240" w:lineRule="auto"/>
        <w:rPr>
          <w:bCs/>
        </w:rPr>
      </w:pPr>
      <w:r w:rsidRPr="00926F2C">
        <w:rPr>
          <w:bCs/>
        </w:rPr>
        <w:t xml:space="preserve">Next, we identified and selected probable age-0 individuals of both species for the calculation of weekly growth rates. This begins with an assumption that the lengths of sampled conspecifics in the same year class at the same time come from an identifiable distribution. Commonly, a normal distribution is assumed </w:t>
      </w:r>
      <w:r w:rsidRPr="00926F2C">
        <w:rPr>
          <w:bCs/>
        </w:rPr>
        <w:fldChar w:fldCharType="begin"/>
      </w:r>
      <w:r w:rsidRPr="00926F2C">
        <w:rPr>
          <w:bCs/>
        </w:rPr>
        <w:instrText xml:space="preserve"> ADDIN ZOTERO_ITEM CSL_CITATION {"citationID":"3ORmzrBw","properties":{"formattedCitation":"(Macdonald &amp; Pitcher 1979, Zhou et al. 2022)","plainCitation":"(Macdonald &amp; Pitcher 1979, Zhou et al. 2022)","noteIndex":0},"citationItems":[{"id":544,"uris":["http://zotero.org/users/11233743/items/4W3MAAVK"],"itemData":{"id":544,"type":"article-journal","abstract":"For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J."}],"issued":{"date-parts":[["1979",8,1]]}}},{"id":546,"uris":["http://zotero.org/users/11233743/items/RDV8SASB"],"itemData":{"id":546,"type":"article-journal","abstract":"Using length frequency distribution data (LFD) is cost-effective for estimating somatic growth in fish or invertebrates as length data are relatively easy to obtain. The recently developed R packages TropFishR and fishboot extend classic ELEFAN (Electronic LEngth Frequency ANalysis) programs and include more powerful optimization procedures and a bootstrap method for estimating uncertainties. Yet, the fundamental functions require users to provide search conditions (e.g. upper and lower limits for each parameter, length-class size, number of length-classes for the calculation of moving average), which can significantly affect the results. In this paper, we compare the ELEFAN approach with a Bayesian approach in analysing LFD, employing both standard and seasonal von Bertalanffy growth functions. We apply both approaches to a commercially valuable but poorly studied red endeavour prawn (Metapenaeus ensis) harvested in Australia’s Northern Prawn Fishery. Sensitivity tests on ELEFAN confirm that any change in search settings would affect the results. Simulation studies on Bayesian growth models show that Linf and K can be accurately obtained even with modal progression of only one year-class and using non-informative priors. However, age information, including the theoretical age at length zero (t0), is difficult to estimate and requires LFD from multiple age classes and informative priors. The Bayesian models yield mean parameters of: Linf = 36.56 mm (carapace length), K = 2.74 yr–1, and t0 = -0.02 yr for the males, and Linf = 51.81 mm, K = 1.94 yr–1, and t0 = -0.02 yr for the females. Seasonal oscillation models fit the LFD better, but the improvement is small and the estimated season-related parameters have large variances.","container-title":"ICES Journal of Marine Science","DOI":"10.1093/icesjms/fsac131","ISSN":"1054-3139, 1095-9289","issue":"6","language":"en","license":"https://creativecommons.org/licenses/by/4.0/","page":"1942-1953","source":"DOI.org (Crossref)","title":"Estimating growth from length frequency distribution: comparison of ELEFAN and Bayesian approaches for red endeavour prawns ( &lt;i&gt;Metapenaeus ensis&lt;/i&gt; )","title-short":"Estimating growth from length frequency distribution","volume":"79","author":[{"family":"Zhou","given":"Shijie"},{"family":"Hutton","given":"Trevor"},{"family":"Lei","given":"Yeming"},{"family":"Miller","given":"Margaret"},{"family":"van Der Velde","given":"Tonya"},{"family":"Deng","given":"Roy Aijun"}],"editor":[{"family":"Siddeek","given":"Shariff"}],"issued":{"date-parts":[["2022",8,9]]}}}],"schema":"https://github.com/citation-style-language/schema/raw/master/csl-citation.json"} </w:instrText>
      </w:r>
      <w:r w:rsidRPr="00926F2C">
        <w:rPr>
          <w:bCs/>
        </w:rPr>
        <w:fldChar w:fldCharType="separate"/>
      </w:r>
      <w:r w:rsidRPr="00926F2C">
        <w:rPr>
          <w:rFonts w:ascii="Aptos" w:hAnsi="Aptos"/>
        </w:rPr>
        <w:t>(Macdonald &amp; Pitcher 1979, Zhou et al. 2022)</w:t>
      </w:r>
      <w:r w:rsidRPr="00926F2C">
        <w:rPr>
          <w:bCs/>
        </w:rPr>
        <w:fldChar w:fldCharType="end"/>
      </w:r>
      <w:r w:rsidRPr="00926F2C">
        <w:rPr>
          <w:bCs/>
        </w:rPr>
        <w:t xml:space="preserve">. It is therefore possible to identify age groups by their unique modal lengths along a cumulative length distribution </w:t>
      </w:r>
      <w:r w:rsidRPr="00926F2C">
        <w:rPr>
          <w:bCs/>
        </w:rPr>
        <w:fldChar w:fldCharType="begin"/>
      </w:r>
      <w:r w:rsidRPr="00926F2C">
        <w:rPr>
          <w:bCs/>
        </w:rPr>
        <w:instrText xml:space="preserve"> ADDIN ZOTERO_ITEM CSL_CITATION {"citationID":"pCSAaBf3","properties":{"formattedCitation":"(Macdonald &amp; Pitcher 1979)","plainCitation":"(Macdonald &amp; Pitcher 1979)","noteIndex":0},"citationItems":[{"id":544,"uris":["http://zotero.org/users/11233743/items/4W3MAAVK"],"itemData":{"id":544,"type":"article-journal","abstract":"For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J."}],"issued":{"date-parts":[["1979",8,1]]}}}],"schema":"https://github.com/citation-style-language/schema/raw/master/csl-citation.json"} </w:instrText>
      </w:r>
      <w:r w:rsidRPr="00926F2C">
        <w:rPr>
          <w:bCs/>
        </w:rPr>
        <w:fldChar w:fldCharType="separate"/>
      </w:r>
      <w:r w:rsidRPr="00926F2C">
        <w:rPr>
          <w:rFonts w:ascii="Aptos" w:hAnsi="Aptos"/>
        </w:rPr>
        <w:t>(Macdonald &amp; Pitcher 1979)</w:t>
      </w:r>
      <w:r w:rsidRPr="00926F2C">
        <w:rPr>
          <w:bCs/>
        </w:rPr>
        <w:fldChar w:fldCharType="end"/>
      </w:r>
      <w:r w:rsidRPr="00926F2C">
        <w:rPr>
          <w:bCs/>
        </w:rPr>
        <w:t xml:space="preserve">. To confirm the presence of age-0 fish, the weekly length distributions of silversides and herring were visualized (Fig. </w:t>
      </w:r>
      <w:r>
        <w:rPr>
          <w:bCs/>
        </w:rPr>
        <w:t>S1</w:t>
      </w:r>
      <w:r w:rsidRPr="00926F2C">
        <w:rPr>
          <w:bCs/>
        </w:rPr>
        <w:t xml:space="preserve">) and compared to published values of length at age. Juvenile herring grow to lengths of 90-125 mm by the end of their first year </w:t>
      </w:r>
      <w:r w:rsidRPr="00926F2C">
        <w:rPr>
          <w:bCs/>
        </w:rPr>
        <w:fldChar w:fldCharType="begin"/>
      </w:r>
      <w:r w:rsidRPr="00926F2C">
        <w:rPr>
          <w:bCs/>
        </w:rPr>
        <w:instrText xml:space="preserve"> ADDIN ZOTERO_ITEM CSL_CITATION {"citationID":"jOiYuAc5","properties":{"formattedCitation":"(Anthony 1972)","plainCitation":"(Anthony 1972)","noteIndex":0},"citationItems":[{"id":456,"uris":["http://zotero.org/users/11233743/items/NGBPCNEB"],"itemData":{"id":456,"type":"thesis","event-place":"Seattle, WA","genre":"Ph.D. dissertation","number-of-pages":"266","publisher":"University of Washington","publisher-place":"Seattle, WA","title":"Population dynamics of the Atlantic herring in the Gulf of Maine","author":[{"family":"Anthony","given":"V. C."}],"issued":{"date-parts":[["1972"]]}}}],"schema":"https://github.com/citation-style-language/schema/raw/master/csl-citation.json"} </w:instrText>
      </w:r>
      <w:r w:rsidRPr="00926F2C">
        <w:rPr>
          <w:bCs/>
        </w:rPr>
        <w:fldChar w:fldCharType="separate"/>
      </w:r>
      <w:r w:rsidRPr="00926F2C">
        <w:rPr>
          <w:rFonts w:ascii="Aptos" w:hAnsi="Aptos"/>
        </w:rPr>
        <w:t>(Anthony 1972)</w:t>
      </w:r>
      <w:r w:rsidRPr="00926F2C">
        <w:rPr>
          <w:bCs/>
        </w:rPr>
        <w:fldChar w:fldCharType="end"/>
      </w:r>
      <w:r w:rsidRPr="00926F2C">
        <w:rPr>
          <w:bCs/>
        </w:rPr>
        <w:t xml:space="preserve">. The size range of herring caught in our beach seines indicates they were mostly age-0 fish spawned the previous fall (mean 64 mm, SD 13 mm). Silverside spawn in the spring, with juveniles reaching 90-100 mm before growth ceases in the late fall </w:t>
      </w:r>
      <w:r w:rsidRPr="00926F2C">
        <w:rPr>
          <w:bCs/>
        </w:rPr>
        <w:fldChar w:fldCharType="begin"/>
      </w:r>
      <w:r w:rsidRPr="00926F2C">
        <w:rPr>
          <w:bCs/>
        </w:rPr>
        <w:instrText xml:space="preserve"> ADDIN ZOTERO_ITEM CSL_CITATION {"citationID":"MpsrN3Dp","properties":{"formattedCitation":"(Conover &amp; Ross 1982)","plainCitation":"(Conover &amp; Ross 1982)","noteIndex":0},"citationItems":[{"id":488,"uris":["http://zotero.org/users/11233743/items/PZJY98W6"],"itemData":{"id":488,"type":"article-journal","abstract":"Patterns in seasonal abundance (no. per m2 surface area), growth and biomass (g per m2 surface area) of an annual fish, the Atlantic silverside,Menidia menidia (L.) were investigated in a marsh and more seaward bay region of Essex Bay, Massachusetts from August 1976 to May 1978 using a quantitative beach seining technique. Silverside abundance varied greatly by season and year class during the study period. Abundance was high in 1976 but winter mortality (99%) left an adult density of only .01 per m z surface area in the marsh during spring 1977. Resultant 1977 year class density in the marsh was 1.88 per m ~by late fall 1977 but winter mortality again produced an adult density of .01 per m2 in spring 1978. Abundance was generally higher in the marsh than in the bay region especially during spring and late fall when catches in the bay were negligible. Based on catch rate comparisons, the summer and fall juvenile abundance of the 1976 year class was much higher than the juvenile abundance of the 1977 year class. Coincidentally, mean lengths and condition of the abundant 1976 year class in the late fall were significantly lower than those of the 1977 year class, suggesting density dependent population regulation. In both years, juveniles grew rapidly and reached full adult size by November when an offshoremovement to deeper waters outside Essex Bay occurred. Biomass peaked in the marsh region in late fall 1977 at 7.8 g per m2 wet weight. Winter mortality was size selective, favoring larger individuals. The annual life history design ofM. menidia including an offshorewinter movementand high winter mortality suggeststhat silversidesrepresentan important pathway of energy flow from marsh to offshore trophic systems.","container-title":"Estuaries","DOI":"10.2307/1351750","ISSN":"01608347","issue":"4","journalAbbreviation":"Estuaries","language":"en","page":"275","source":"DOI.org (Crossref)","title":"Patterns in Seasonal Abundance, Growth and Biomass of the Atlantic Silverside, &lt;i&gt;Menidia menidia&lt;/i&gt;, in a New England Estuary","volume":"5","author":[{"family":"Conover","given":"David O."},{"family":"Ross","given":"Michael R."}],"issued":{"date-parts":[["1982",12]]}}}],"schema":"https://github.com/citation-style-language/schema/raw/master/csl-citation.json"} </w:instrText>
      </w:r>
      <w:r w:rsidRPr="00926F2C">
        <w:rPr>
          <w:bCs/>
        </w:rPr>
        <w:fldChar w:fldCharType="separate"/>
      </w:r>
      <w:r w:rsidRPr="00926F2C">
        <w:rPr>
          <w:rFonts w:ascii="Aptos" w:hAnsi="Aptos"/>
        </w:rPr>
        <w:t>(Conover &amp; Ross 1982)</w:t>
      </w:r>
      <w:r w:rsidRPr="00926F2C">
        <w:rPr>
          <w:bCs/>
        </w:rPr>
        <w:fldChar w:fldCharType="end"/>
      </w:r>
      <w:r w:rsidRPr="00926F2C">
        <w:rPr>
          <w:bCs/>
        </w:rPr>
        <w:t xml:space="preserve">. Silverside weekly average lengths were consistently around 100 mm in the first third of the sampling season but rapidly </w:t>
      </w:r>
      <w:r w:rsidRPr="00926F2C">
        <w:rPr>
          <w:bCs/>
        </w:rPr>
        <w:lastRenderedPageBreak/>
        <w:t xml:space="preserve">decreased to a low of 67 mm in week 31. This indicates that mostly age-1+ silversides were caught early in the season, but recently-spawned silversides recruit to the seine and dominate catch by late July. This is consistent with phenological patterns and growth rates reported in the literature </w:t>
      </w:r>
      <w:r w:rsidRPr="00926F2C">
        <w:rPr>
          <w:bCs/>
        </w:rPr>
        <w:fldChar w:fldCharType="begin"/>
      </w:r>
      <w:r w:rsidRPr="00926F2C">
        <w:rPr>
          <w:bCs/>
        </w:rPr>
        <w:instrText xml:space="preserve"> ADDIN ZOTERO_ITEM CSL_CITATION {"citationID":"BKYjx5lx","properties":{"formattedCitation":"(Conover &amp; Ross 1982, Conover &amp; Present 1990, Gao &amp; Munch 2013)","plainCitation":"(Conover &amp; Ross 1982, Conover &amp; Present 1990, Gao &amp; Munch 2013)","noteIndex":0},"citationItems":[{"id":488,"uris":["http://zotero.org/users/11233743/items/PZJY98W6"],"itemData":{"id":488,"type":"article-journal","abstract":"Patterns in seasonal abundance (no. per m2 surface area), growth and biomass (g per m2 surface area) of an annual fish, the Atlantic silverside,Menidia menidia (L.) were investigated in a marsh and more seaward bay region of Essex Bay, Massachusetts from August 1976 to May 1978 using a quantitative beach seining technique. Silverside abundance varied greatly by season and year class during the study period. Abundance was high in 1976 but winter mortality (99%) left an adult density of only .01 per m z surface area in the marsh during spring 1977. Resultant 1977 year class density in the marsh was 1.88 per m ~by late fall 1977 but winter mortality again produced an adult density of .01 per m2 in spring 1978. Abundance was generally higher in the marsh than in the bay region especially during spring and late fall when catches in the bay were negligible. Based on catch rate comparisons, the summer and fall juvenile abundance of the 1976 year class was much higher than the juvenile abundance of the 1977 year class. Coincidentally, mean lengths and condition of the abundant 1976 year class in the late fall were significantly lower than those of the 1977 year class, suggesting density dependent population regulation. In both years, juveniles grew rapidly and reached full adult size by November when an offshoremovement to deeper waters outside Essex Bay occurred. Biomass peaked in the marsh region in late fall 1977 at 7.8 g per m2 wet weight. Winter mortality was size selective, favoring larger individuals. The annual life history design ofM. menidia including an offshorewinter movementand high winter mortality suggeststhat silversidesrepresentan important pathway of energy flow from marsh to offshore trophic systems.","container-title":"Estuaries","DOI":"10.2307/1351750","ISSN":"01608347","issue":"4","journalAbbreviation":"Estuaries","language":"en","page":"275","source":"DOI.org (Crossref)","title":"Patterns in Seasonal Abundance, Growth and Biomass of the Atlantic Silverside, &lt;i&gt;Menidia menidia&lt;/i&gt;, in a New England Estuary","volume":"5","author":[{"family":"Conover","given":"David O."},{"family":"Ross","given":"Michael R."}],"issued":{"date-parts":[["1982",12]]}}},{"id":451,"uris":["http://zotero.org/users/11233743/items/NC9WU2DA"],"itemData":{"id":451,"type":"article-journal","abstract":"How do organisms adapt to the differences in temperature and length of the growing season that occur with latitude ? Among Atlantic silversides (Menidia rnenidia) along the east coast of North America, the length of the first growing season declines by a factor of about 2.5 with increasing latitude. Yet body size at the end of the first growing season does not decline. High-latitude fish must, therefore, grow faster within the growing season than do low-latitude fish. This geographical pattern has a genetic basis. Laboratory experiments on fish from six different locations revealed a latitudinal gradient in the capacity for growth (i.e., maximum growth potential). In two subsequent experiments using fish from Nova Scotia (NS), New York (NY) and South Carolina (SC) that had been separately reared in a common environment for several generations, differences in growth rate among populations were highly significant. The rank order was NS &gt; NY &gt; SC, but the difference among populations depended on temperature. High-latitude fish outperformed those from low latitudes primarily at the high temperatures that low-latitude fish would be expected to experience most often in nature. These results suggest that instead of being adapted for growth at low temperatures, fish from high latitudes are adapted for rapid elevation of growth rate during the brief interval of the year when high temperatures occur. Selection on growth rate results from sizedependent winter mortality: the importance to winter survival of being large increases with latitude but the length of the growing season simultaneously decreases. The end result is countergradient variation in growth rate, a phenomenon that may be much more widespread than currently recognized.","container-title":"Oecologia","DOI":"10.1007/BF00317554","ISSN":"0029-8549, 1432-1939","issue":"3","journalAbbreviation":"Oecologia","language":"en","license":"http://www.springer.com/tdm","page":"316-324","source":"DOI.org (Crossref)","title":"Countergradient variation in growth rate: compensation for length of the growing season among Atlantic silversides from different latitudes","title-short":"Countergradient variation in growth rate","volume":"83","author":[{"family":"Conover","given":"David O."},{"family":"Present","given":"Teresa M. C."}],"issued":{"date-parts":[["1990",6]]}}},{"id":487,"uris":["http://zotero.org/users/11233743/items/RIXCLK6U"],"itemData":{"id":487,"type":"article-journal","abstract":"In the early life histories of many fish species, larger individuals have lower mortality rates and, as a consequence, growth is thought to be a primary determinant of recruitment. Although much is known about environmental influences on growth in the early life history, far less is known about genetic and maternal contributions. As the relative contributions of maternal, genetic, and environmental effects determine how populations respond to selective harvest, evaluating their magnitudes is an important step in constructing evolutionarily sustainable harvest strategies. Using Atlantic silversides Menidia menidia as a model organism, we conducted a fullfactorial breeding study to measure maternal and genetic contributions to size at age through the first 2 wk of life. A total of 418 full- and half-sib families were raised in a common environment, and body lengths were recorded at 1, 5, 10, and 15 d post-hatch. Maximum likelihood was used to estimate the genetic and maternal variance components. Heritability for size at age was between 0.10 and 0.25, and increased with age. At hatch, non-genetic maternal contributions were ~7 times greater than the genetic contributions to size, but decreased with age. These significant genetic and maternal contributions to size at age indicate substantial potential to respond to selection, with subsequent population dynamic consequences.","container-title":"Marine Ecology Progress Series","DOI":"10.3354/meps10333","ISSN":"0171-8630, 1616-1599","journalAbbreviation":"Mar. Ecol. Prog. Ser.","language":"en","page":"211-222","source":"DOI.org (Crossref)","title":"Genetic and maternal variation in early growth in the Atlantic silverside &lt;i&gt;Menidia menidia&lt;/i&gt;","volume":"485","author":[{"family":"Gao","given":"J"},{"family":"Munch","given":"Sb"}],"issued":{"date-parts":[["2013",6,27]]}}}],"schema":"https://github.com/citation-style-language/schema/raw/master/csl-citation.json"} </w:instrText>
      </w:r>
      <w:r w:rsidRPr="00926F2C">
        <w:rPr>
          <w:bCs/>
        </w:rPr>
        <w:fldChar w:fldCharType="separate"/>
      </w:r>
      <w:r w:rsidRPr="00926F2C">
        <w:rPr>
          <w:rFonts w:ascii="Aptos" w:hAnsi="Aptos"/>
        </w:rPr>
        <w:t>(Conover &amp; Ross 1982, Conover &amp; Present 1990, Gao &amp; Munch 2013)</w:t>
      </w:r>
      <w:r w:rsidRPr="00926F2C">
        <w:rPr>
          <w:bCs/>
        </w:rPr>
        <w:fldChar w:fldCharType="end"/>
      </w:r>
      <w:r w:rsidRPr="00926F2C">
        <w:rPr>
          <w:bCs/>
        </w:rPr>
        <w:t xml:space="preserve">. </w:t>
      </w:r>
    </w:p>
    <w:p w14:paraId="0454A84F" w14:textId="77777777" w:rsidR="00C6618D" w:rsidRDefault="00C6618D" w:rsidP="00AA53E9">
      <w:pPr>
        <w:spacing w:after="0" w:line="240" w:lineRule="auto"/>
        <w:rPr>
          <w:bCs/>
        </w:rPr>
      </w:pPr>
    </w:p>
    <w:p w14:paraId="64A49C43" w14:textId="77777777" w:rsidR="00C6618D" w:rsidRPr="00926F2C" w:rsidRDefault="00C6618D" w:rsidP="00C6618D">
      <w:pPr>
        <w:pStyle w:val="NormalWeb"/>
        <w:rPr>
          <w:rFonts w:asciiTheme="minorHAnsi" w:hAnsiTheme="minorHAnsi"/>
          <w:sz w:val="22"/>
          <w:szCs w:val="22"/>
        </w:rPr>
      </w:pPr>
      <w:r w:rsidRPr="00926F2C">
        <w:rPr>
          <w:rFonts w:asciiTheme="minorHAnsi" w:hAnsiTheme="minorHAnsi"/>
          <w:noProof/>
          <w:sz w:val="22"/>
          <w:szCs w:val="22"/>
        </w:rPr>
        <w:drawing>
          <wp:inline distT="0" distB="0" distL="0" distR="0" wp14:anchorId="4C027FB7" wp14:editId="16EA644D">
            <wp:extent cx="3543300" cy="5295949"/>
            <wp:effectExtent l="0" t="0" r="0" b="0"/>
            <wp:docPr id="1890930710" name="Picture 4" descr="A graph of different sizes and leng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0710" name="Picture 4" descr="A graph of different sizes and length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9491" cy="5305202"/>
                    </a:xfrm>
                    <a:prstGeom prst="rect">
                      <a:avLst/>
                    </a:prstGeom>
                    <a:noFill/>
                    <a:ln>
                      <a:noFill/>
                    </a:ln>
                  </pic:spPr>
                </pic:pic>
              </a:graphicData>
            </a:graphic>
          </wp:inline>
        </w:drawing>
      </w:r>
    </w:p>
    <w:p w14:paraId="52AB361C" w14:textId="7203D88E" w:rsidR="00C6618D" w:rsidRDefault="00C6618D" w:rsidP="00C6618D">
      <w:pPr>
        <w:spacing w:after="0" w:line="240" w:lineRule="auto"/>
        <w:rPr>
          <w:rStyle w:val="IntenseEmphasis"/>
        </w:rPr>
      </w:pPr>
      <w:r w:rsidRPr="00926F2C">
        <w:rPr>
          <w:bCs/>
        </w:rPr>
        <w:t xml:space="preserve">Figure </w:t>
      </w:r>
      <w:r>
        <w:rPr>
          <w:bCs/>
        </w:rPr>
        <w:t>S1</w:t>
      </w:r>
      <w:r w:rsidRPr="00926F2C">
        <w:rPr>
          <w:bCs/>
        </w:rPr>
        <w:t xml:space="preserve">: Weekly length distributions (in mm) for herring (top panel) and silverside (bottom panel) aggregated across all sampled years. Blue lines indicate locally estimated scatterplot smoothing </w:t>
      </w:r>
      <w:r>
        <w:rPr>
          <w:bCs/>
        </w:rPr>
        <w:t xml:space="preserve">(LOESS) </w:t>
      </w:r>
      <w:r w:rsidRPr="00926F2C">
        <w:rPr>
          <w:bCs/>
        </w:rPr>
        <w:t xml:space="preserve">regressions to illustrate changes </w:t>
      </w:r>
      <w:r>
        <w:rPr>
          <w:bCs/>
        </w:rPr>
        <w:t xml:space="preserve">in </w:t>
      </w:r>
      <w:r w:rsidRPr="00926F2C">
        <w:rPr>
          <w:bCs/>
        </w:rPr>
        <w:t>average weekly lengths.</w:t>
      </w:r>
      <w:r>
        <w:rPr>
          <w:rStyle w:val="IntenseEmphasis"/>
        </w:rPr>
        <w:br w:type="page"/>
      </w:r>
    </w:p>
    <w:p w14:paraId="37A5724E" w14:textId="7F71FAB0" w:rsidR="00AA53E9" w:rsidRPr="00CF18CE" w:rsidRDefault="00CF18CE">
      <w:pPr>
        <w:rPr>
          <w:rStyle w:val="IntenseEmphasis"/>
        </w:rPr>
      </w:pPr>
      <w:r w:rsidRPr="00CF18CE">
        <w:rPr>
          <w:rStyle w:val="IntenseEmphasis"/>
        </w:rPr>
        <w:lastRenderedPageBreak/>
        <w:t>Literature Cited</w:t>
      </w:r>
    </w:p>
    <w:p w14:paraId="5A03495B" w14:textId="77777777" w:rsidR="00CF18CE" w:rsidRPr="00CF18CE" w:rsidRDefault="00CF18CE" w:rsidP="00CF18CE">
      <w:pPr>
        <w:pStyle w:val="Bibliography"/>
        <w:rPr>
          <w:rFonts w:ascii="Aptos" w:hAnsi="Aptos"/>
        </w:rPr>
      </w:pPr>
      <w:r>
        <w:fldChar w:fldCharType="begin"/>
      </w:r>
      <w:r>
        <w:instrText xml:space="preserve"> ADDIN ZOTERO_BIBL {"uncited":[],"omitted":[],"custom":[]} CSL_BIBLIOGRAPHY </w:instrText>
      </w:r>
      <w:r>
        <w:fldChar w:fldCharType="separate"/>
      </w:r>
      <w:r w:rsidRPr="00CF18CE">
        <w:rPr>
          <w:rFonts w:ascii="Aptos" w:hAnsi="Aptos"/>
        </w:rPr>
        <w:t>Anthony VC (1972) Population dynamics of the Atlantic herring in the Gulf of Maine. Ph.D. dissertation, University of Washington, Seattle, WA</w:t>
      </w:r>
    </w:p>
    <w:p w14:paraId="4B220C16" w14:textId="77777777" w:rsidR="00CF18CE" w:rsidRPr="00CF18CE" w:rsidRDefault="00CF18CE" w:rsidP="00CF18CE">
      <w:pPr>
        <w:pStyle w:val="Bibliography"/>
        <w:rPr>
          <w:rFonts w:ascii="Aptos" w:hAnsi="Aptos"/>
        </w:rPr>
      </w:pPr>
      <w:r w:rsidRPr="00CF18CE">
        <w:rPr>
          <w:rFonts w:ascii="Aptos" w:hAnsi="Aptos"/>
        </w:rPr>
        <w:t>Boyar HC (1968) Age, Length, and Gonadal Stages of Herring from Georges Bank and the Gulf of Maine. International Commission for the Northwest Atlantic Fisheries (ICNAF) Research Bulletin 5:49–61.</w:t>
      </w:r>
    </w:p>
    <w:p w14:paraId="743694A3" w14:textId="77777777" w:rsidR="00CF18CE" w:rsidRPr="00CF18CE" w:rsidRDefault="00CF18CE" w:rsidP="00CF18CE">
      <w:pPr>
        <w:pStyle w:val="Bibliography"/>
        <w:rPr>
          <w:rFonts w:ascii="Aptos" w:hAnsi="Aptos"/>
        </w:rPr>
      </w:pPr>
      <w:r w:rsidRPr="00CF18CE">
        <w:rPr>
          <w:rFonts w:ascii="Aptos" w:hAnsi="Aptos"/>
        </w:rPr>
        <w:t>Conover DO, Present TMC (1990) Countergradient variation in growth rate: compensation for length of the growing season among Atlantic silversides from different latitudes. Oecologia 83:316–324.</w:t>
      </w:r>
    </w:p>
    <w:p w14:paraId="6CF11996" w14:textId="77777777" w:rsidR="00CF18CE" w:rsidRPr="00CF18CE" w:rsidRDefault="00CF18CE" w:rsidP="00CF18CE">
      <w:pPr>
        <w:pStyle w:val="Bibliography"/>
        <w:rPr>
          <w:rFonts w:ascii="Aptos" w:hAnsi="Aptos"/>
        </w:rPr>
      </w:pPr>
      <w:r w:rsidRPr="00CF18CE">
        <w:rPr>
          <w:rFonts w:ascii="Aptos" w:hAnsi="Aptos"/>
        </w:rPr>
        <w:t xml:space="preserve">Conover DO, Ross MR (1982) Patterns in Seasonal Abundance, Growth and Biomass of the Atlantic Silverside, </w:t>
      </w:r>
      <w:r w:rsidRPr="00CF18CE">
        <w:rPr>
          <w:rFonts w:ascii="Aptos" w:hAnsi="Aptos"/>
          <w:i/>
          <w:iCs/>
        </w:rPr>
        <w:t>Menidia menidia</w:t>
      </w:r>
      <w:r w:rsidRPr="00CF18CE">
        <w:rPr>
          <w:rFonts w:ascii="Aptos" w:hAnsi="Aptos"/>
        </w:rPr>
        <w:t>, in a New England Estuary. Estuaries 5:275.</w:t>
      </w:r>
    </w:p>
    <w:p w14:paraId="786F90BE" w14:textId="77777777" w:rsidR="00CF18CE" w:rsidRPr="00CF18CE" w:rsidRDefault="00CF18CE" w:rsidP="00CF18CE">
      <w:pPr>
        <w:pStyle w:val="Bibliography"/>
        <w:rPr>
          <w:rFonts w:ascii="Aptos" w:hAnsi="Aptos"/>
        </w:rPr>
      </w:pPr>
      <w:r w:rsidRPr="00CF18CE">
        <w:rPr>
          <w:rFonts w:ascii="Aptos" w:hAnsi="Aptos"/>
        </w:rPr>
        <w:t xml:space="preserve">Gao J, Munch S (2013) Genetic and maternal variation in early growth in the Atlantic silverside </w:t>
      </w:r>
      <w:r w:rsidRPr="00CF18CE">
        <w:rPr>
          <w:rFonts w:ascii="Aptos" w:hAnsi="Aptos"/>
          <w:i/>
          <w:iCs/>
        </w:rPr>
        <w:t>Menidia menidia</w:t>
      </w:r>
      <w:r w:rsidRPr="00CF18CE">
        <w:rPr>
          <w:rFonts w:ascii="Aptos" w:hAnsi="Aptos"/>
        </w:rPr>
        <w:t>. Mar Ecol Prog Ser 485:211–222.</w:t>
      </w:r>
    </w:p>
    <w:p w14:paraId="6B10AF99" w14:textId="77777777" w:rsidR="00CF18CE" w:rsidRPr="00CF18CE" w:rsidRDefault="00CF18CE" w:rsidP="00CF18CE">
      <w:pPr>
        <w:pStyle w:val="Bibliography"/>
        <w:rPr>
          <w:rFonts w:ascii="Aptos" w:hAnsi="Aptos"/>
        </w:rPr>
      </w:pPr>
      <w:r w:rsidRPr="00CF18CE">
        <w:rPr>
          <w:rFonts w:ascii="Aptos" w:hAnsi="Aptos"/>
        </w:rPr>
        <w:t>Macdonald PDM, Pitcher TJ (1979) Age-Groups from Size-Frequency Data: A Versatile and Efficient Method of Analyzing Distribution Mixtures. J Fish Res Bd Can 36:987–1001.</w:t>
      </w:r>
    </w:p>
    <w:p w14:paraId="7A2D740B" w14:textId="77777777" w:rsidR="00CF18CE" w:rsidRPr="00CF18CE" w:rsidRDefault="00CF18CE" w:rsidP="00CF18CE">
      <w:pPr>
        <w:pStyle w:val="Bibliography"/>
        <w:rPr>
          <w:rFonts w:ascii="Aptos" w:hAnsi="Aptos"/>
        </w:rPr>
      </w:pPr>
      <w:r w:rsidRPr="00CF18CE">
        <w:rPr>
          <w:rFonts w:ascii="Aptos" w:hAnsi="Aptos"/>
        </w:rPr>
        <w:t>Maunder MN, Deriso RB, Schaefer KM, Fuller DW, Aires-da-Silva AM, Minte-Vera CV, Campana SE (2018) The growth cessation model: a growth model for species showing a near cessation in growth with application to bigeye tuna (Thunnus obesus). Mar Biol 165:76.</w:t>
      </w:r>
    </w:p>
    <w:p w14:paraId="22E73A39" w14:textId="73C902AF" w:rsidR="00AA53E9" w:rsidRDefault="00CF18CE" w:rsidP="005D5A32">
      <w:pPr>
        <w:pStyle w:val="Bibliography"/>
      </w:pPr>
      <w:r w:rsidRPr="00CF18CE">
        <w:rPr>
          <w:rFonts w:ascii="Aptos" w:hAnsi="Aptos"/>
        </w:rPr>
        <w:t xml:space="preserve">Zhou S, Hutton T, Lei Y, Miller M, van Der Velde T, Deng RA (2022) Estimating growth from length frequency distribution: comparison of ELEFAN and Bayesian approaches for red endeavour prawns ( </w:t>
      </w:r>
      <w:r w:rsidRPr="00CF18CE">
        <w:rPr>
          <w:rFonts w:ascii="Aptos" w:hAnsi="Aptos"/>
          <w:i/>
          <w:iCs/>
        </w:rPr>
        <w:t>Metapenaeus ensis</w:t>
      </w:r>
      <w:r w:rsidRPr="00CF18CE">
        <w:rPr>
          <w:rFonts w:ascii="Aptos" w:hAnsi="Aptos"/>
        </w:rPr>
        <w:t xml:space="preserve"> ). ICES Journal of Marine Science 79:1942–1953.</w:t>
      </w:r>
      <w:r>
        <w:fldChar w:fldCharType="end"/>
      </w:r>
    </w:p>
    <w:sectPr w:rsidR="00AA53E9" w:rsidSect="00CF18C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wNDUFMkyNzIyMDJR0lIJTi4sz8/NACoxqAVUx9AAsAAAA"/>
  </w:docVars>
  <w:rsids>
    <w:rsidRoot w:val="00AA53E9"/>
    <w:rsid w:val="00130104"/>
    <w:rsid w:val="005D5A32"/>
    <w:rsid w:val="006657E3"/>
    <w:rsid w:val="00AA53E9"/>
    <w:rsid w:val="00C6618D"/>
    <w:rsid w:val="00CF18CE"/>
    <w:rsid w:val="00DE5418"/>
    <w:rsid w:val="00DE551C"/>
    <w:rsid w:val="00F0504A"/>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43A9"/>
  <w15:chartTrackingRefBased/>
  <w15:docId w15:val="{732FD0CC-AF14-41F0-8DE1-399C8852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3E9"/>
    <w:rPr>
      <w:rFonts w:eastAsiaTheme="majorEastAsia" w:cstheme="majorBidi"/>
      <w:color w:val="272727" w:themeColor="text1" w:themeTint="D8"/>
    </w:rPr>
  </w:style>
  <w:style w:type="paragraph" w:styleId="Title">
    <w:name w:val="Title"/>
    <w:basedOn w:val="Normal"/>
    <w:next w:val="Normal"/>
    <w:link w:val="TitleChar"/>
    <w:uiPriority w:val="10"/>
    <w:qFormat/>
    <w:rsid w:val="00AA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3E9"/>
    <w:pPr>
      <w:spacing w:before="160"/>
      <w:jc w:val="center"/>
    </w:pPr>
    <w:rPr>
      <w:i/>
      <w:iCs/>
      <w:color w:val="404040" w:themeColor="text1" w:themeTint="BF"/>
    </w:rPr>
  </w:style>
  <w:style w:type="character" w:customStyle="1" w:styleId="QuoteChar">
    <w:name w:val="Quote Char"/>
    <w:basedOn w:val="DefaultParagraphFont"/>
    <w:link w:val="Quote"/>
    <w:uiPriority w:val="29"/>
    <w:rsid w:val="00AA53E9"/>
    <w:rPr>
      <w:i/>
      <w:iCs/>
      <w:color w:val="404040" w:themeColor="text1" w:themeTint="BF"/>
    </w:rPr>
  </w:style>
  <w:style w:type="paragraph" w:styleId="ListParagraph">
    <w:name w:val="List Paragraph"/>
    <w:basedOn w:val="Normal"/>
    <w:uiPriority w:val="34"/>
    <w:qFormat/>
    <w:rsid w:val="00AA53E9"/>
    <w:pPr>
      <w:ind w:left="720"/>
      <w:contextualSpacing/>
    </w:pPr>
  </w:style>
  <w:style w:type="character" w:styleId="IntenseEmphasis">
    <w:name w:val="Intense Emphasis"/>
    <w:basedOn w:val="DefaultParagraphFont"/>
    <w:uiPriority w:val="21"/>
    <w:qFormat/>
    <w:rsid w:val="00AA53E9"/>
    <w:rPr>
      <w:i/>
      <w:iCs/>
      <w:color w:val="0F4761" w:themeColor="accent1" w:themeShade="BF"/>
    </w:rPr>
  </w:style>
  <w:style w:type="paragraph" w:styleId="IntenseQuote">
    <w:name w:val="Intense Quote"/>
    <w:basedOn w:val="Normal"/>
    <w:next w:val="Normal"/>
    <w:link w:val="IntenseQuoteChar"/>
    <w:uiPriority w:val="30"/>
    <w:qFormat/>
    <w:rsid w:val="00AA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3E9"/>
    <w:rPr>
      <w:i/>
      <w:iCs/>
      <w:color w:val="0F4761" w:themeColor="accent1" w:themeShade="BF"/>
    </w:rPr>
  </w:style>
  <w:style w:type="character" w:styleId="IntenseReference">
    <w:name w:val="Intense Reference"/>
    <w:basedOn w:val="DefaultParagraphFont"/>
    <w:uiPriority w:val="32"/>
    <w:qFormat/>
    <w:rsid w:val="00AA53E9"/>
    <w:rPr>
      <w:b/>
      <w:bCs/>
      <w:smallCaps/>
      <w:color w:val="0F4761" w:themeColor="accent1" w:themeShade="BF"/>
      <w:spacing w:val="5"/>
    </w:rPr>
  </w:style>
  <w:style w:type="paragraph" w:styleId="Bibliography">
    <w:name w:val="Bibliography"/>
    <w:basedOn w:val="Normal"/>
    <w:next w:val="Normal"/>
    <w:uiPriority w:val="37"/>
    <w:unhideWhenUsed/>
    <w:rsid w:val="00CF18CE"/>
    <w:pPr>
      <w:spacing w:after="0" w:line="240" w:lineRule="auto"/>
      <w:ind w:left="720" w:hanging="720"/>
    </w:pPr>
  </w:style>
  <w:style w:type="character" w:styleId="LineNumber">
    <w:name w:val="line number"/>
    <w:basedOn w:val="DefaultParagraphFont"/>
    <w:uiPriority w:val="99"/>
    <w:semiHidden/>
    <w:unhideWhenUsed/>
    <w:rsid w:val="00CF18CE"/>
  </w:style>
  <w:style w:type="paragraph" w:styleId="NormalWeb">
    <w:name w:val="Normal (Web)"/>
    <w:basedOn w:val="Normal"/>
    <w:uiPriority w:val="99"/>
    <w:unhideWhenUsed/>
    <w:rsid w:val="00C66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4611</Words>
  <Characters>26287</Characters>
  <Application>Microsoft Office Word</Application>
  <DocSecurity>0</DocSecurity>
  <Lines>219</Lines>
  <Paragraphs>61</Paragraphs>
  <ScaleCrop>false</ScaleCrop>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4</cp:revision>
  <dcterms:created xsi:type="dcterms:W3CDTF">2025-10-15T15:25:00Z</dcterms:created>
  <dcterms:modified xsi:type="dcterms:W3CDTF">2025-10-15T19:02:00Z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id="xftRBNdo"/&gt;&lt;style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