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Soil</w:t>
      </w:r>
      <w:r>
        <w:t xml:space="preserve"> </w:t>
      </w:r>
      <w:r>
        <w:t xml:space="preserve">nutrient</w:t>
      </w:r>
      <w:r>
        <w:t xml:space="preserve"> </w:t>
      </w:r>
      <w:r>
        <w:t xml:space="preserve">comparison</w:t>
      </w:r>
      <w:r>
        <w:t xml:space="preserve"> </w:t>
      </w:r>
      <w:r>
        <w:t xml:space="preserve">between</w:t>
      </w:r>
      <w:r>
        <w:t xml:space="preserve"> </w:t>
      </w:r>
      <w:r>
        <w:t xml:space="preserve">an</w:t>
      </w:r>
      <w:r>
        <w:t xml:space="preserve"> </w:t>
      </w:r>
      <w:r>
        <w:t xml:space="preserve">annual</w:t>
      </w:r>
      <w:r>
        <w:t xml:space="preserve"> </w:t>
      </w:r>
      <w:r>
        <w:t xml:space="preserve">burned</w:t>
      </w:r>
      <w:r>
        <w:t xml:space="preserve"> </w:t>
      </w:r>
      <w:r>
        <w:t xml:space="preserve">(ABG)</w:t>
      </w:r>
      <w:r>
        <w:t xml:space="preserve"> </w:t>
      </w:r>
      <w:r>
        <w:t xml:space="preserve">and</w:t>
      </w:r>
      <w:r>
        <w:t xml:space="preserve"> </w:t>
      </w:r>
      <w:r>
        <w:t xml:space="preserve">patch</w:t>
      </w:r>
      <w:r>
        <w:t xml:space="preserve"> </w:t>
      </w:r>
      <w:r>
        <w:t xml:space="preserve">burn</w:t>
      </w:r>
      <w:r>
        <w:t xml:space="preserve"> </w:t>
      </w:r>
      <w:r>
        <w:t xml:space="preserve">grazing</w:t>
      </w:r>
      <w:r>
        <w:t xml:space="preserve"> </w:t>
      </w:r>
      <w:r>
        <w:t xml:space="preserve">(PBG)</w:t>
      </w:r>
      <w:r>
        <w:t xml:space="preserve"> </w:t>
      </w:r>
      <w:r>
        <w:t xml:space="preserve">system</w:t>
      </w:r>
    </w:p>
    <w:p>
      <w:pPr>
        <w:pStyle w:val="Author"/>
      </w:pPr>
      <w:r>
        <w:t xml:space="preserve">Ethan</w:t>
      </w:r>
      <w:r>
        <w:t xml:space="preserve"> </w:t>
      </w:r>
      <w:r>
        <w:t xml:space="preserve">Isaac</w:t>
      </w:r>
    </w:p>
    <w:p>
      <w:pPr>
        <w:pStyle w:val="Date"/>
      </w:pPr>
      <w:r>
        <w:t xml:space="preserve">2023-03-26</w:t>
      </w:r>
    </w:p>
    <w:bookmarkStart w:id="20" w:name="load-libraries-and-datasets"/>
    <w:p>
      <w:pPr>
        <w:pStyle w:val="Heading2"/>
      </w:pPr>
      <w:r>
        <w:t xml:space="preserve">Load libraries and datasets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1.0.1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1.0.0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PBG_N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'PBG_N_compiled_raw_2021 (1).csv'</w:t>
      </w:r>
      <w:r>
        <w:rPr>
          <w:rStyle w:val="NormalTok"/>
        </w:rPr>
        <w:t xml:space="preserve">)</w:t>
      </w:r>
      <w:r>
        <w:br/>
      </w:r>
      <w:r>
        <w:rPr>
          <w:rStyle w:val="NormalTok"/>
        </w:rPr>
        <w:t xml:space="preserve">PBG_P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'PBG_P_compiled_raw_2021 (1).csv'</w:t>
      </w:r>
      <w:r>
        <w:rPr>
          <w:rStyle w:val="NormalTok"/>
        </w:rPr>
        <w:t xml:space="preserve">)</w:t>
      </w:r>
      <w:r>
        <w:br/>
      </w:r>
      <w:r>
        <w:rPr>
          <w:rStyle w:val="NormalTok"/>
        </w:rPr>
        <w:t xml:space="preserve">PBG_trts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'PBG_trts (1).csv'</w:t>
      </w:r>
      <w:r>
        <w:rPr>
          <w:rStyle w:val="NormalTok"/>
        </w:rPr>
        <w:t xml:space="preserve">)</w:t>
      </w:r>
    </w:p>
    <w:bookmarkEnd w:id="20"/>
    <w:bookmarkStart w:id="21" w:name="tidy-up-data"/>
    <w:p>
      <w:pPr>
        <w:pStyle w:val="Heading2"/>
      </w:pPr>
      <w:r>
        <w:t xml:space="preserve">Tidy up data</w:t>
      </w:r>
    </w:p>
    <w:p>
      <w:pPr>
        <w:pStyle w:val="SourceCode"/>
      </w:pPr>
      <w:r>
        <w:rPr>
          <w:rStyle w:val="NormalTok"/>
        </w:rPr>
        <w:t xml:space="preserve">PBG_bind </w:t>
      </w:r>
      <w:r>
        <w:rPr>
          <w:rStyle w:val="OtherTok"/>
        </w:rPr>
        <w:t xml:space="preserve">&lt;-</w:t>
      </w:r>
      <w:r>
        <w:rPr>
          <w:rStyle w:val="NormalTok"/>
        </w:rPr>
        <w:t xml:space="preserve"> </w:t>
      </w:r>
      <w:r>
        <w:rPr>
          <w:rStyle w:val="FunctionTok"/>
        </w:rPr>
        <w:t xml:space="preserve">rbind</w:t>
      </w:r>
      <w:r>
        <w:rPr>
          <w:rStyle w:val="NormalTok"/>
        </w:rPr>
        <w:t xml:space="preserve">(PBG_N, PBG_P)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'U'</w:t>
      </w:r>
      <w:r>
        <w:rPr>
          <w:rStyle w:val="NormalTok"/>
        </w:rPr>
        <w:t xml:space="preserve">, sample))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(dilution</w:t>
      </w:r>
      <w:r>
        <w:rPr>
          <w:rStyle w:val="SpecialCharTok"/>
        </w:rPr>
        <w:t xml:space="preserve">==</w:t>
      </w:r>
      <w:r>
        <w:rPr>
          <w:rStyle w:val="FunctionTok"/>
        </w:rPr>
        <w:t xml:space="preserve">max</w:t>
      </w:r>
      <w:r>
        <w:rPr>
          <w:rStyle w:val="NormalTok"/>
        </w:rPr>
        <w:t xml:space="preserve">(dilution))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t>
      </w:r>
      <w:r>
        <w:rPr>
          <w:rStyle w:val="AttributeTok"/>
        </w:rPr>
        <w:t xml:space="preserve">col=</w:t>
      </w:r>
      <w:r>
        <w:rPr>
          <w:rStyle w:val="NormalTok"/>
        </w:rPr>
        <w:t xml:space="preserve">Sample, </w:t>
      </w:r>
      <w:r>
        <w:rPr>
          <w:rStyle w:val="AttributeTok"/>
        </w:rPr>
        <w:t xml:space="preserve">into=</w:t>
      </w:r>
      <w:r>
        <w:rPr>
          <w:rStyle w:val="FunctionTok"/>
        </w:rPr>
        <w:t xml:space="preserve">c</w:t>
      </w:r>
      <w:r>
        <w:rPr>
          <w:rStyle w:val="NormalTok"/>
        </w:rPr>
        <w:t xml:space="preserve">(</w:t>
      </w:r>
      <w:r>
        <w:rPr>
          <w:rStyle w:val="StringTok"/>
        </w:rPr>
        <w:t xml:space="preserve">'watershed'</w:t>
      </w:r>
      <w:r>
        <w:rPr>
          <w:rStyle w:val="NormalTok"/>
        </w:rPr>
        <w:t xml:space="preserve">, </w:t>
      </w:r>
      <w:r>
        <w:rPr>
          <w:rStyle w:val="StringTok"/>
        </w:rPr>
        <w:t xml:space="preserve">'transect'</w:t>
      </w:r>
      <w:r>
        <w:rPr>
          <w:rStyle w:val="NormalTok"/>
        </w:rPr>
        <w:t xml:space="preserve">, </w:t>
      </w:r>
      <w:r>
        <w:rPr>
          <w:rStyle w:val="StringTok"/>
        </w:rPr>
        <w:t xml:space="preserve">'plot'</w:t>
      </w:r>
      <w:r>
        <w:rPr>
          <w:rStyle w:val="NormalTok"/>
        </w:rPr>
        <w:t xml:space="preserve">, </w:t>
      </w:r>
      <w:r>
        <w:rPr>
          <w:rStyle w:val="StringTok"/>
        </w:rPr>
        <w:t xml:space="preserve">'N_P'</w:t>
      </w:r>
      <w:r>
        <w:rPr>
          <w:rStyle w:val="NormalTok"/>
        </w:rPr>
        <w:t xml:space="preserve">), </w:t>
      </w:r>
      <w:r>
        <w:rPr>
          <w:rStyle w:val="AttributeTok"/>
        </w:rPr>
        <w:t xml:space="preserve">sep=</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merge</w:t>
      </w:r>
      <w:r>
        <w:rPr>
          <w:rStyle w:val="NormalTok"/>
        </w:rPr>
        <w:t xml:space="preserve">(PBG_trts)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(watershed, plot, concentration, units, test, treatment)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test=</w:t>
      </w:r>
      <w:r>
        <w:rPr>
          <w:rStyle w:val="FunctionTok"/>
        </w:rPr>
        <w:t xml:space="preserve">ifelse</w:t>
      </w:r>
      <w:r>
        <w:rPr>
          <w:rStyle w:val="NormalTok"/>
        </w:rPr>
        <w:t xml:space="preserve">(test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'HCl PO4_1'</w:t>
      </w:r>
      <w:r>
        <w:rPr>
          <w:rStyle w:val="NormalTok"/>
        </w:rPr>
        <w:t xml:space="preserve">,</w:t>
      </w:r>
      <w:r>
        <w:rPr>
          <w:rStyle w:val="StringTok"/>
        </w:rPr>
        <w:t xml:space="preserve">'KCl Ammonia 10'</w:t>
      </w:r>
      <w:r>
        <w:rPr>
          <w:rStyle w:val="NormalTok"/>
        </w:rPr>
        <w:t xml:space="preserve">,</w:t>
      </w:r>
      <w:r>
        <w:rPr>
          <w:rStyle w:val="StringTok"/>
        </w:rPr>
        <w:t xml:space="preserve">'KCL NO3_NO2 2'</w:t>
      </w:r>
      <w:r>
        <w:rPr>
          <w:rStyle w:val="NormalTok"/>
        </w:rPr>
        <w:t xml:space="preserve">),</w:t>
      </w:r>
      <w:r>
        <w:rPr>
          <w:rStyle w:val="FunctionTok"/>
        </w:rPr>
        <w:t xml:space="preserve">c</w:t>
      </w:r>
      <w:r>
        <w:rPr>
          <w:rStyle w:val="NormalTok"/>
        </w:rPr>
        <w:t xml:space="preserve">(</w:t>
      </w:r>
      <w:r>
        <w:rPr>
          <w:rStyle w:val="StringTok"/>
        </w:rPr>
        <w:t xml:space="preserve">'Phosphorous'</w:t>
      </w:r>
      <w:r>
        <w:rPr>
          <w:rStyle w:val="NormalTok"/>
        </w:rPr>
        <w:t xml:space="preserve">,</w:t>
      </w:r>
      <w:r>
        <w:rPr>
          <w:rStyle w:val="StringTok"/>
        </w:rPr>
        <w:t xml:space="preserve">'Ammonia'</w:t>
      </w:r>
      <w:r>
        <w:rPr>
          <w:rStyle w:val="NormalTok"/>
        </w:rPr>
        <w:t xml:space="preserve">, </w:t>
      </w:r>
      <w:r>
        <w:rPr>
          <w:rStyle w:val="StringTok"/>
        </w:rPr>
        <w:t xml:space="preserve">'Nitrate'</w:t>
      </w:r>
      <w:r>
        <w:rPr>
          <w:rStyle w:val="NormalTok"/>
        </w:rPr>
        <w:t xml:space="preserve">),test))</w:t>
      </w:r>
    </w:p>
    <w:p>
      <w:pPr>
        <w:pStyle w:val="SourceCode"/>
      </w:pPr>
      <w:r>
        <w:rPr>
          <w:rStyle w:val="VerbatimChar"/>
        </w:rPr>
        <w:t xml:space="preserve">## Warning: Expected 4 pieces. Missing pieces filled with `NA` in 70 rows [3, 4, 5,</w:t>
      </w:r>
      <w:r>
        <w:br/>
      </w:r>
      <w:r>
        <w:rPr>
          <w:rStyle w:val="VerbatimChar"/>
        </w:rPr>
        <w:t xml:space="preserve">## 8, 9, 30, 31, 34, 35, 57, 58, 61, 78, 79, 80, 81, 82, 83, 86, 87, ...].</w:t>
      </w:r>
    </w:p>
    <w:bookmarkEnd w:id="21"/>
    <w:bookmarkStart w:id="25" w:name="boxplot-of-the-data-set"/>
    <w:p>
      <w:pPr>
        <w:pStyle w:val="Heading2"/>
      </w:pPr>
      <w:r>
        <w:t xml:space="preserve">Boxplot of the data set</w:t>
      </w:r>
    </w:p>
    <w:p>
      <w:pPr>
        <w:pStyle w:val="SourceCode"/>
      </w:pPr>
      <w:r>
        <w:rPr>
          <w:rStyle w:val="FunctionTok"/>
        </w:rPr>
        <w:t xml:space="preserve">ggplot</w:t>
      </w:r>
      <w:r>
        <w:rPr>
          <w:rStyle w:val="NormalTok"/>
        </w:rPr>
        <w:t xml:space="preserve">(PBG_bind, </w:t>
      </w:r>
      <w:r>
        <w:rPr>
          <w:rStyle w:val="FunctionTok"/>
        </w:rPr>
        <w:t xml:space="preserve">aes</w:t>
      </w:r>
      <w:r>
        <w:rPr>
          <w:rStyle w:val="NormalTok"/>
        </w:rPr>
        <w:t xml:space="preserve">(test, </w:t>
      </w:r>
      <w:r>
        <w:rPr>
          <w:rStyle w:val="FunctionTok"/>
        </w:rPr>
        <w:t xml:space="preserve">as.numeric</w:t>
      </w:r>
      <w:r>
        <w:rPr>
          <w:rStyle w:val="NormalTok"/>
        </w:rPr>
        <w:t xml:space="preserve">(concentration), </w:t>
      </w:r>
      <w:r>
        <w:rPr>
          <w:rStyle w:val="AttributeTok"/>
        </w:rPr>
        <w:t xml:space="preserve">fill=</w:t>
      </w:r>
      <w:r>
        <w:rPr>
          <w:rStyle w:val="FunctionTok"/>
        </w:rPr>
        <w:t xml:space="preserve">as.factor</w:t>
      </w:r>
      <w:r>
        <w:rPr>
          <w:rStyle w:val="NormalTok"/>
        </w:rPr>
        <w:t xml:space="preserve">(test)))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treatment, </w:t>
      </w:r>
      <w:r>
        <w:rPr>
          <w:rStyle w:val="AttributeTok"/>
        </w:rPr>
        <w:t xml:space="preserve">scales=</w:t>
      </w:r>
      <w:r>
        <w:rPr>
          <w:rStyle w:val="StringTok"/>
        </w:rPr>
        <w:t xml:space="preserve">'free'</w:t>
      </w:r>
      <w:r>
        <w:rPr>
          <w:rStyle w:val="NormalTok"/>
        </w:rPr>
        <w:t xml:space="preserve">) </w:t>
      </w:r>
      <w:r>
        <w:rPr>
          <w:rStyle w:val="SpecialCharTok"/>
        </w:rPr>
        <w:t xml:space="preserve">+</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'purple'</w:t>
      </w:r>
      <w:r>
        <w:rPr>
          <w:rStyle w:val="NormalTok"/>
        </w:rPr>
        <w:t xml:space="preserve">, </w:t>
      </w:r>
      <w:r>
        <w:rPr>
          <w:rStyle w:val="StringTok"/>
        </w:rPr>
        <w:t xml:space="preserve">'light blue'</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'Treatment'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'Concentration'</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8_1_Rmarkdown_example_files/figure-docx/boxplot-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creating-cv-function-and-dataframe"/>
    <w:p>
      <w:pPr>
        <w:pStyle w:val="Heading2"/>
      </w:pPr>
      <w:r>
        <w:t xml:space="preserve">Creating CV function and dataframe</w:t>
      </w:r>
    </w:p>
    <w:p>
      <w:pPr>
        <w:pStyle w:val="SourceCode"/>
      </w:pPr>
      <w:r>
        <w:rPr>
          <w:rStyle w:val="NormalTok"/>
        </w:rPr>
        <w:t xml:space="preserve">cv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SpecialCharTok"/>
        </w:rPr>
        <w:t xml:space="preserve">*</w:t>
      </w:r>
      <w:r>
        <w:rPr>
          <w:rStyle w:val="NormalTok"/>
        </w:rPr>
        <w:t xml:space="preserve"> (</w:t>
      </w:r>
      <w:r>
        <w:rPr>
          <w:rStyle w:val="FunctionTok"/>
        </w:rPr>
        <w:t xml:space="preserve">sd</w:t>
      </w:r>
      <w:r>
        <w:rPr>
          <w:rStyle w:val="NormalTok"/>
        </w:rPr>
        <w:t xml:space="preserve">(x, </w:t>
      </w:r>
      <w:r>
        <w:rPr>
          <w:rStyle w:val="AttributeTok"/>
        </w:rPr>
        <w:t xml:space="preserve">na.rm =</w:t>
      </w:r>
      <w:r>
        <w:rPr>
          <w:rStyle w:val="ConstantTok"/>
        </w:rPr>
        <w:t xml:space="preserve">TRUE</w:t>
      </w:r>
      <w:r>
        <w:rPr>
          <w:rStyle w:val="NormalTok"/>
        </w:rPr>
        <w:t xml:space="preserve">)</w:t>
      </w:r>
      <w:r>
        <w:rPr>
          <w:rStyle w:val="SpecialCharTok"/>
        </w:rPr>
        <w:t xml:space="preserve">/</w:t>
      </w:r>
      <w:r>
        <w:rPr>
          <w:rStyle w:val="FunctionTok"/>
        </w:rPr>
        <w:t xml:space="preserve">mean</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cv_frame </w:t>
      </w:r>
      <w:r>
        <w:rPr>
          <w:rStyle w:val="OtherTok"/>
        </w:rPr>
        <w:t xml:space="preserve">&lt;-</w:t>
      </w:r>
      <w:r>
        <w:rPr>
          <w:rStyle w:val="NormalTok"/>
        </w:rPr>
        <w:t xml:space="preserve"> PBG_bind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(treatment, test)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cv=</w:t>
      </w:r>
      <w:r>
        <w:rPr>
          <w:rStyle w:val="FunctionTok"/>
        </w:rPr>
        <w:t xml:space="preserve">cv</w:t>
      </w:r>
      <w:r>
        <w:rPr>
          <w:rStyle w:val="NormalTok"/>
        </w:rPr>
        <w:t xml:space="preserve">(</w:t>
      </w:r>
      <w:r>
        <w:rPr>
          <w:rStyle w:val="FunctionTok"/>
        </w:rPr>
        <w:t xml:space="preserve">as.numeric</w:t>
      </w:r>
      <w:r>
        <w:rPr>
          <w:rStyle w:val="NormalTok"/>
        </w:rPr>
        <w:t xml:space="preserve">(concentration)))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'treatment'. You can override using the</w:t>
      </w:r>
      <w:r>
        <w:br/>
      </w:r>
      <w:r>
        <w:rPr>
          <w:rStyle w:val="VerbatimChar"/>
        </w:rPr>
        <w:t xml:space="preserve">## `.groups` argument.</w:t>
      </w:r>
    </w:p>
    <w:bookmarkEnd w:id="26"/>
    <w:bookmarkStart w:id="30" w:name="barplot"/>
    <w:p>
      <w:pPr>
        <w:pStyle w:val="Heading2"/>
      </w:pPr>
      <w:r>
        <w:t xml:space="preserve">Barplot</w:t>
      </w:r>
    </w:p>
    <w:p>
      <w:pPr>
        <w:pStyle w:val="SourceCode"/>
      </w:pPr>
      <w:r>
        <w:rPr>
          <w:rStyle w:val="FunctionTok"/>
        </w:rPr>
        <w:t xml:space="preserve">ggplot</w:t>
      </w:r>
      <w:r>
        <w:rPr>
          <w:rStyle w:val="NormalTok"/>
        </w:rPr>
        <w:t xml:space="preserve">(cv_frame, </w:t>
      </w:r>
      <w:r>
        <w:rPr>
          <w:rStyle w:val="FunctionTok"/>
        </w:rPr>
        <w:t xml:space="preserve">aes</w:t>
      </w:r>
      <w:r>
        <w:rPr>
          <w:rStyle w:val="NormalTok"/>
        </w:rPr>
        <w:t xml:space="preserve">(</w:t>
      </w:r>
      <w:r>
        <w:rPr>
          <w:rStyle w:val="AttributeTok"/>
        </w:rPr>
        <w:t xml:space="preserve">x=</w:t>
      </w:r>
      <w:r>
        <w:rPr>
          <w:rStyle w:val="NormalTok"/>
        </w:rPr>
        <w:t xml:space="preserve">test, </w:t>
      </w:r>
      <w:r>
        <w:rPr>
          <w:rStyle w:val="AttributeTok"/>
        </w:rPr>
        <w:t xml:space="preserve">y=</w:t>
      </w:r>
      <w:r>
        <w:rPr>
          <w:rStyle w:val="FunctionTok"/>
        </w:rPr>
        <w:t xml:space="preserve">as.numeric</w:t>
      </w:r>
      <w:r>
        <w:rPr>
          <w:rStyle w:val="NormalTok"/>
        </w:rPr>
        <w:t xml:space="preserve">(cv), </w:t>
      </w:r>
      <w:r>
        <w:rPr>
          <w:rStyle w:val="AttributeTok"/>
        </w:rPr>
        <w:t xml:space="preserve">fill=</w:t>
      </w:r>
      <w:r>
        <w:rPr>
          <w:rStyle w:val="FunctionTok"/>
        </w:rPr>
        <w:t xml:space="preserve">as.factor</w:t>
      </w:r>
      <w:r>
        <w:rPr>
          <w:rStyle w:val="NormalTok"/>
        </w:rPr>
        <w:t xml:space="preserve">(test)))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treatment, </w:t>
      </w:r>
      <w:r>
        <w:rPr>
          <w:rStyle w:val="AttributeTok"/>
        </w:rPr>
        <w:t xml:space="preserve">scales=</w:t>
      </w:r>
      <w:r>
        <w:rPr>
          <w:rStyle w:val="StringTok"/>
        </w:rPr>
        <w:t xml:space="preserve">'free'</w:t>
      </w:r>
      <w:r>
        <w:rPr>
          <w:rStyle w:val="NormalTok"/>
        </w:rPr>
        <w:t xml:space="preserve">) </w:t>
      </w:r>
      <w:r>
        <w:rPr>
          <w:rStyle w:val="SpecialCharTok"/>
        </w:rPr>
        <w:t xml:space="preserve">+</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'light blue'</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'Treatment'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'CV of Concentration'</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8_1_Rmarkdown_example_files/figure-docx/barplot-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Summary</w:t>
      </w:r>
      <w:r>
        <w:t xml:space="preserve"> </w:t>
      </w:r>
      <w:r>
        <w:t xml:space="preserve">###Summary###</w:t>
      </w:r>
      <w:r>
        <w:t xml:space="preserve"> </w:t>
      </w:r>
      <w:r>
        <w:t xml:space="preserve">Referencing the bar graphs we can see the PBG had more variation in soil nutrients. However, effects of the nutrient variatoion was not measured meaning further research is reuired to find the effect on the biodiversity.</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nutrient comparison between an annual burned (ABG) and patch burn grazing (PBG) system</dc:title>
  <dc:creator>Ethan Isaac</dc:creator>
  <cp:keywords/>
  <dcterms:created xsi:type="dcterms:W3CDTF">2023-03-26T14:17:39Z</dcterms:created>
  <dcterms:modified xsi:type="dcterms:W3CDTF">2023-03-26T14:17:39Z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2023-03-26</vt:lpwstr>
  </property>
  <property fmtid="{D5CDD505-2E9C-101B-9397-08002B2CF9AE}" pid="3" name="output">
    <vt:lpwstr>word_document</vt:lpwstr>
  </property>
</Properties>
</file>