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szCs w:val="36"/>
        </w:rPr>
        <w:t xml:space="preserve">Talking Rain Beverage Company regulatory weekly synthesis</w:t>
      </w:r>
    </w:p>
    <w:p>
      <w:pPr>
        <w:spacing w:after="120"/>
      </w:pPr>
      <w:r>
        <w:rPr>
          <w:sz w:val="22"/>
          <w:szCs w:val="22"/>
        </w:rPr>
        <w:t xml:space="preserve">Synthesized impact analysis for the beverage portfolio</w:t>
      </w:r>
    </w:p>
    <w:p>
      <w:pPr>
        <w:spacing w:after="120"/>
      </w:pPr>
      <w:r>
        <w:rPr>
          <w:sz w:val="18"/>
          <w:szCs w:val="18"/>
        </w:rPr>
        <w:t xml:space="preserve">Generated 2026-07-22.</w:t>
      </w:r>
    </w:p>
    <w:p>
      <w:pPr>
        <w:spacing w:after="120"/>
      </w:pPr>
      <w:r>
        <w:rPr>
          <w:b/>
          <w:sz w:val="28"/>
          <w:szCs w:val="28"/>
        </w:rPr>
        <w:t xml:space="preserve">Executive Summary</w:t>
      </w:r>
    </w:p>
    <w:p>
      <w:pPr>
        <w:spacing w:after="120"/>
      </w:pPr>
      <w:r>
        <w:t xml:space="preserve">Talking Rain Beverage Company carries 5 modeled products. The register tracks 25 obligations across 55 jurisdictions, 11 of them with confirmed rows. This synthesis maps every tracked obligation onto the portfolio.</w:t>
      </w:r>
    </w:p>
    <w:p>
      <w:pPr>
        <w:spacing w:after="120"/>
      </w:pPr>
      <w:r>
        <w:t xml:space="preserve">26 product-obligation impacts were identified: 3 act-now, 3 high, 16 watch, and 4 informational. 4 of 5 products carry at least one impact.</w:t>
      </w:r>
    </w:p>
    <w:p>
      <w:pPr>
        <w:spacing w:after="120"/>
      </w:pPr>
      <w:r>
        <w:t xml:space="preserve">2 obligations reach an effective date within a year; the soonest is Synthetic Dye Phase-Out (US-Federal) on 2026-12-31.</w:t>
      </w:r>
    </w:p>
    <w:p>
      <w:pPr>
        <w:spacing w:after="120"/>
      </w:pPr>
      <w:r>
        <w:rPr>
          <w:b/>
          <w:sz w:val="28"/>
          <w:szCs w:val="28"/>
        </w:rPr>
        <w:t xml:space="preserve">Coming Due Within 365 Days</w:t>
      </w:r>
    </w:p>
    <w:p>
      <w:pPr>
        <w:spacing w:after="120"/>
      </w:pPr>
      <w:r>
        <w:t xml:space="preserve">•  2026-12-31 — US-Federal: Synthetic Dye Phase-Out (voluntary)</w:t>
      </w:r>
    </w:p>
    <w:p>
      <w:pPr>
        <w:spacing w:after="120"/>
      </w:pPr>
      <w:r>
        <w:t xml:space="preserve">•  2027-01-01 — US-CA: California Food Safety Act Ingredient Ban (enacted)</w:t>
      </w:r>
    </w:p>
    <w:p>
      <w:pPr>
        <w:spacing w:after="120"/>
      </w:pPr>
      <w:r>
        <w:rPr>
          <w:b/>
          <w:sz w:val="28"/>
          <w:szCs w:val="28"/>
        </w:rPr>
        <w:t xml:space="preserve">Portfolio Impact By Product</w:t>
      </w:r>
    </w:p>
    <w:p>
      <w:pPr>
        <w:spacing w:after="120"/>
      </w:pPr>
      <w:r>
        <w:t xml:space="preserve">4 of 5 products are exposed. Each product's obligations are listed worst-first below.</w:t>
      </w:r>
    </w:p>
    <w:p>
      <w:pPr>
        <w:spacing w:after="120"/>
      </w:pPr>
      <w:r>
        <w:rPr>
          <w:b/>
          <w:sz w:val="24"/>
          <w:szCs w:val="24"/>
        </w:rPr>
        <w:t xml:space="preserve">Sparkling Ice +Caffeine</w:t>
      </w:r>
    </w:p>
    <w:p>
      <w:pPr>
        <w:spacing w:after="120"/>
      </w:pPr>
      <w:r>
        <w:t xml:space="preserve">•  California Food Safety Act Ingredient Ban — US-CA, act-now, effective 2027-01-01 [function: color]</w:t>
      </w:r>
    </w:p>
    <w:p>
      <w:pPr>
        <w:spacing w:after="120"/>
      </w:pPr>
      <w:r>
        <w:t xml:space="preserve">•  Synthetic Dye Phase-Out — US-Federal, high, effective 2026-12-31 [function: color]</w:t>
      </w:r>
    </w:p>
    <w:p>
      <w:pPr>
        <w:spacing w:after="120"/>
      </w:pPr>
      <w:r>
        <w:t xml:space="preserve">•  Ultra-Processed Food Definition — US-Federal, watch [function: sweetener]</w:t>
      </w:r>
    </w:p>
    <w:p>
      <w:pPr>
        <w:spacing w:after="120"/>
      </w:pPr>
      <w:r>
        <w:t xml:space="preserve">•  Caffeine Labeling Guidance — US-Federal, watch [function: stimulant; ingredient: Caffeine]</w:t>
      </w:r>
    </w:p>
    <w:p>
      <w:pPr>
        <w:spacing w:after="120"/>
      </w:pPr>
      <w:r>
        <w:t xml:space="preserve">•  California Non-Ultraprocessed Certified Seal — US-CA, watch [function: sweetener]</w:t>
      </w:r>
    </w:p>
    <w:p>
      <w:pPr>
        <w:spacing w:after="120"/>
      </w:pPr>
      <w:r>
        <w:t xml:space="preserve">•  New Jersey Ingredient Restriction Bill — US-NJ, watch [function: color]</w:t>
      </w:r>
    </w:p>
    <w:p>
      <w:pPr>
        <w:spacing w:after="120"/>
      </w:pPr>
      <w:r>
        <w:t xml:space="preserve">•  West Virginia Ingredient Ban — US-WV, watch [function: color]</w:t>
      </w:r>
    </w:p>
    <w:p>
      <w:pPr>
        <w:spacing w:after="120"/>
      </w:pPr>
      <w:r>
        <w:t xml:space="preserve">•  SNAP Sweetened Beverage Restrictions — US-Multistate, watch [function: sweetener]</w:t>
      </w:r>
    </w:p>
    <w:p>
      <w:pPr>
        <w:spacing w:after="120"/>
      </w:pPr>
      <w:r>
        <w:t xml:space="preserve">•  State Ingredient Restriction Patchwork — US-Multistate, info [function: color, flavor, sweetener]</w:t>
      </w:r>
    </w:p>
    <w:p>
      <w:pPr>
        <w:spacing w:after="120"/>
      </w:pPr>
      <w:r>
        <w:rPr>
          <w:b/>
          <w:sz w:val="24"/>
          <w:szCs w:val="24"/>
        </w:rPr>
        <w:t xml:space="preserve">Sparkling Ice (classic flavors)</w:t>
      </w:r>
    </w:p>
    <w:p>
      <w:pPr>
        <w:spacing w:after="120"/>
      </w:pPr>
      <w:r>
        <w:t xml:space="preserve">•  California Food Safety Act Ingredient Ban — US-CA, act-now, effective 2027-01-01 [function: color]</w:t>
      </w:r>
    </w:p>
    <w:p>
      <w:pPr>
        <w:spacing w:after="120"/>
      </w:pPr>
      <w:r>
        <w:t xml:space="preserve">•  Synthetic Dye Phase-Out — US-Federal, high, effective 2026-12-31 [function: color; claim: no-artificial-colors]</w:t>
      </w:r>
    </w:p>
    <w:p>
      <w:pPr>
        <w:spacing w:after="120"/>
      </w:pPr>
      <w:r>
        <w:t xml:space="preserve">•  Ultra-Processed Food Definition — US-Federal, watch [function: sweetener]</w:t>
      </w:r>
    </w:p>
    <w:p>
      <w:pPr>
        <w:spacing w:after="120"/>
      </w:pPr>
      <w:r>
        <w:t xml:space="preserve">•  California Non-Ultraprocessed Certified Seal — US-CA, watch [function: sweetener]</w:t>
      </w:r>
    </w:p>
    <w:p>
      <w:pPr>
        <w:spacing w:after="120"/>
      </w:pPr>
      <w:r>
        <w:t xml:space="preserve">•  New Jersey Ingredient Restriction Bill — US-NJ, watch [function: color]</w:t>
      </w:r>
    </w:p>
    <w:p>
      <w:pPr>
        <w:spacing w:after="120"/>
      </w:pPr>
      <w:r>
        <w:t xml:space="preserve">•  West Virginia Ingredient Ban — US-WV, watch [function: color]</w:t>
      </w:r>
    </w:p>
    <w:p>
      <w:pPr>
        <w:spacing w:after="120"/>
      </w:pPr>
      <w:r>
        <w:t xml:space="preserve">•  SNAP Sweetened Beverage Restrictions — US-Multistate, watch [function: sweetener]</w:t>
      </w:r>
    </w:p>
    <w:p>
      <w:pPr>
        <w:spacing w:after="120"/>
      </w:pPr>
      <w:r>
        <w:t xml:space="preserve">•  State Ingredient Restriction Patchwork — US-Multistate, info [function: color, flavor, sweetener]</w:t>
      </w:r>
    </w:p>
    <w:p>
      <w:pPr>
        <w:spacing w:after="120"/>
      </w:pPr>
      <w:r>
        <w:rPr>
          <w:b/>
          <w:sz w:val="24"/>
          <w:szCs w:val="24"/>
        </w:rPr>
        <w:t xml:space="preserve">Sparkling Ice Starburst</w:t>
      </w:r>
    </w:p>
    <w:p>
      <w:pPr>
        <w:spacing w:after="120"/>
      </w:pPr>
      <w:r>
        <w:t xml:space="preserve">•  California Food Safety Act Ingredient Ban — US-CA, act-now, effective 2027-01-01 [function: color]</w:t>
      </w:r>
    </w:p>
    <w:p>
      <w:pPr>
        <w:spacing w:after="120"/>
      </w:pPr>
      <w:r>
        <w:t xml:space="preserve">•  Synthetic Dye Phase-Out — US-Federal, high, effective 2026-12-31 [function: color]</w:t>
      </w:r>
    </w:p>
    <w:p>
      <w:pPr>
        <w:spacing w:after="120"/>
      </w:pPr>
      <w:r>
        <w:t xml:space="preserve">•  Ultra-Processed Food Definition — US-Federal, watch [function: sweetener]</w:t>
      </w:r>
    </w:p>
    <w:p>
      <w:pPr>
        <w:spacing w:after="120"/>
      </w:pPr>
      <w:r>
        <w:t xml:space="preserve">•  California Non-Ultraprocessed Certified Seal — US-CA, watch [function: sweetener]</w:t>
      </w:r>
    </w:p>
    <w:p>
      <w:pPr>
        <w:spacing w:after="120"/>
      </w:pPr>
      <w:r>
        <w:t xml:space="preserve">•  New Jersey Ingredient Restriction Bill — US-NJ, watch [function: color]</w:t>
      </w:r>
    </w:p>
    <w:p>
      <w:pPr>
        <w:spacing w:after="120"/>
      </w:pPr>
      <w:r>
        <w:t xml:space="preserve">•  West Virginia Ingredient Ban — US-WV, watch [function: color]</w:t>
      </w:r>
    </w:p>
    <w:p>
      <w:pPr>
        <w:spacing w:after="120"/>
      </w:pPr>
      <w:r>
        <w:t xml:space="preserve">•  SNAP Sweetened Beverage Restrictions — US-Multistate, watch [function: sweetener]</w:t>
      </w:r>
    </w:p>
    <w:p>
      <w:pPr>
        <w:spacing w:after="120"/>
      </w:pPr>
      <w:r>
        <w:t xml:space="preserve">•  State Ingredient Restriction Patchwork — US-Multistate, info [function: color, flavor, sweetener]</w:t>
      </w:r>
    </w:p>
    <w:p>
      <w:pPr>
        <w:spacing w:after="120"/>
      </w:pPr>
      <w:r>
        <w:rPr>
          <w:b/>
          <w:sz w:val="24"/>
          <w:szCs w:val="24"/>
        </w:rPr>
        <w:t xml:space="preserve">Sparkling Ice Sparkling Water (unsweetened)</w:t>
      </w:r>
    </w:p>
    <w:p>
      <w:pPr>
        <w:spacing w:after="120"/>
      </w:pPr>
      <w:r>
        <w:t xml:space="preserve">•  State Ingredient Restriction Patchwork — US-Multistate, info [function: flavor]</w:t>
      </w:r>
    </w:p>
    <w:p>
      <w:pPr>
        <w:spacing w:after="120"/>
      </w:pPr>
      <w:r>
        <w:rPr>
          <w:b/>
          <w:sz w:val="28"/>
          <w:szCs w:val="28"/>
        </w:rPr>
        <w:t xml:space="preserve">Beverage Lens</w:t>
      </w:r>
    </w:p>
    <w:p>
      <w:pPr>
        <w:spacing w:after="120"/>
      </w:pPr>
      <w:r>
        <w:t xml:space="preserve">Category-specific reading of where the portfolio meets the rules.</w:t>
      </w:r>
    </w:p>
    <w:p>
      <w:pPr>
        <w:spacing w:after="120"/>
      </w:pPr>
      <w:r>
        <w:rPr>
          <w:b/>
          <w:sz w:val="24"/>
          <w:szCs w:val="24"/>
        </w:rPr>
        <w:t xml:space="preserve">Sweeteners and added sugar</w:t>
      </w:r>
    </w:p>
    <w:p>
      <w:pPr>
        <w:spacing w:after="120"/>
      </w:pPr>
      <w:r>
        <w:t xml:space="preserve">Added sugar is the most likely front-of-package High rating and the clearest SNAP and school target, while non-nutritive sweeteners such as sucralose draw ultra-processed-food definitions and labeling challenges. The win and the risk sit on the same zero-sugar can.</w:t>
      </w:r>
    </w:p>
    <w:p>
      <w:pPr>
        <w:spacing w:after="120"/>
      </w:pPr>
      <w:r>
        <w:t xml:space="preserve">•  Affected products: Sparkling Ice (classic flavors), Sparkling Ice +Caffeine, Sparkling Ice Starburst</w:t>
      </w:r>
    </w:p>
    <w:p>
      <w:pPr>
        <w:spacing w:after="120"/>
      </w:pPr>
      <w:r>
        <w:t xml:space="preserve">•  Related obligations: California Non-Ultraprocessed Certified Seal, California School Ultra-Processed Food Law, Mexico NOM-051 Front-Of-Pack Warning Labels, SNAP Sweetened Beverage Restrictions, State Ingredient Restriction Patchwork, Ultra-Processed Food Definition</w:t>
      </w:r>
    </w:p>
    <w:p>
      <w:pPr>
        <w:spacing w:after="120"/>
      </w:pPr>
      <w:r>
        <w:t xml:space="preserve">•  Action: Confirm sweetener disclosures and watch front-of-package, UPF, SNAP, California AB 1264, and Mexico NOM-051.</w:t>
      </w:r>
    </w:p>
    <w:p>
      <w:pPr>
        <w:spacing w:after="120"/>
      </w:pPr>
      <w:r>
        <w:rPr>
          <w:b/>
          <w:sz w:val="24"/>
          <w:szCs w:val="24"/>
        </w:rPr>
        <w:t xml:space="preserve">Synthetic colors</w:t>
      </w:r>
    </w:p>
    <w:p>
      <w:pPr>
        <w:spacing w:after="120"/>
      </w:pPr>
      <w:r>
        <w:t xml:space="preserve">Flavored and colored sparkling drinks are squarely in the federal dye phase-out and state school bans, and any color swap is also a claims event, not just a recipe change.</w:t>
      </w:r>
    </w:p>
    <w:p>
      <w:pPr>
        <w:spacing w:after="120"/>
      </w:pPr>
      <w:r>
        <w:t xml:space="preserve">•  Affected products: Sparkling Ice (classic flavors), Sparkling Ice +Caffeine, Sparkling Ice Starburst</w:t>
      </w:r>
    </w:p>
    <w:p>
      <w:pPr>
        <w:spacing w:after="120"/>
      </w:pPr>
      <w:r>
        <w:t xml:space="preserve">•  Related obligations: California Food Safety Act Ingredient Ban, California School Food Dye Ban, Iowa School Food Ingredient Law, Nebraska School Food Ingredient Law, New Jersey Ingredient Restriction Bill, State Ingredient Restriction Patchwork, Synthetic Dye Phase-Out, Tennessee School Food Ingredient Law, West Virginia Ingredient Ban</w:t>
      </w:r>
    </w:p>
    <w:p>
      <w:pPr>
        <w:spacing w:after="120"/>
      </w:pPr>
      <w:r>
        <w:t xml:space="preserve">•  Action: Inventory color sources by SKU and route any swap through claims review.</w:t>
      </w:r>
    </w:p>
    <w:p>
      <w:pPr>
        <w:spacing w:after="120"/>
      </w:pPr>
      <w:r>
        <w:rPr>
          <w:b/>
          <w:sz w:val="24"/>
          <w:szCs w:val="24"/>
        </w:rPr>
        <w:t xml:space="preserve">Caffeine and energy positioning</w:t>
      </w:r>
    </w:p>
    <w:p>
      <w:pPr>
        <w:spacing w:after="120"/>
      </w:pPr>
      <w:r>
        <w:t xml:space="preserve">Caffeinated lines carry their own track: voluntary federal caffeine labeling guidance and Canada's supplemented-foods caution statements and caffeine limits.</w:t>
      </w:r>
    </w:p>
    <w:p>
      <w:pPr>
        <w:spacing w:after="120"/>
      </w:pPr>
      <w:r>
        <w:t xml:space="preserve">•  Affected products: Sparkling Ice +Caffeine</w:t>
      </w:r>
    </w:p>
    <w:p>
      <w:pPr>
        <w:spacing w:after="120"/>
      </w:pPr>
      <w:r>
        <w:t xml:space="preserve">•  Related obligations: Caffeine Labeling Guidance, Canada Supplemented Foods Caution Statements</w:t>
      </w:r>
    </w:p>
    <w:p>
      <w:pPr>
        <w:spacing w:after="120"/>
      </w:pPr>
      <w:r>
        <w:t xml:space="preserve">•  Action: Confirm per-serving caffeine and cautionary-statement requirements per market.</w:t>
      </w:r>
    </w:p>
    <w:p>
      <w:pPr>
        <w:spacing w:after="120"/>
      </w:pPr>
      <w:r>
        <w:rPr>
          <w:b/>
          <w:sz w:val="24"/>
          <w:szCs w:val="24"/>
        </w:rPr>
        <w:t xml:space="preserve">Preservatives and the GRAS overhaul</w:t>
      </w:r>
    </w:p>
    <w:p>
      <w:pPr>
        <w:spacing w:after="120"/>
      </w:pPr>
      <w:r>
        <w:t xml:space="preserve">Self-affirmed GRAS additives now need an audit-ready safety file, and preservatives such as BHA and BHT are early federal re-review targets.</w:t>
      </w:r>
    </w:p>
    <w:p>
      <w:pPr>
        <w:spacing w:after="120"/>
      </w:pPr>
      <w:r>
        <w:t xml:space="preserve">•  Related obligations: California Food Safety Act Ingredient Ban, California State GRAS Reporting Bill, GRAS Self-Affirmation Overhaul, New Jersey Ingredient Restriction Bill, New Jersey State GRAS Reporting Bill, New York State GRAS Reporting Bill, State Ingredient Restriction Patchwork, West Virginia Ingredient Ban</w:t>
      </w:r>
    </w:p>
    <w:p>
      <w:pPr>
        <w:spacing w:after="120"/>
      </w:pPr>
      <w:r>
        <w:t xml:space="preserve">•  Action: Assemble safety files for any self-affirmed GRAS ingredient in use.</w:t>
      </w:r>
    </w:p>
    <w:p>
      <w:pPr>
        <w:spacing w:after="120"/>
      </w:pPr>
      <w:r>
        <w:rPr>
          <w:b/>
          <w:sz w:val="24"/>
          <w:szCs w:val="24"/>
        </w:rPr>
        <w:t xml:space="preserve">Proposition 65 heavy metals</w:t>
      </w:r>
    </w:p>
    <w:p>
      <w:pPr>
        <w:spacing w:after="120"/>
      </w:pPr>
      <w:r>
        <w:t xml:space="preserve">Trace heavy metals carried in by botanicals, colors, or concentrates create bounty-driven Proposition 65 exposure where presence, not harm, triggers a notice.</w:t>
      </w:r>
    </w:p>
    <w:p>
      <w:pPr>
        <w:spacing w:after="120"/>
      </w:pPr>
      <w:r>
        <w:t xml:space="preserve">•  Related obligations: Proposition 65 Warning Requirement</w:t>
      </w:r>
    </w:p>
    <w:p>
      <w:pPr>
        <w:spacing w:after="120"/>
      </w:pPr>
      <w:r>
        <w:t xml:space="preserve">•  Action: Maintain annual heavy-metal testing and supplier indemnity for California-sold products.</w:t>
      </w:r>
    </w:p>
    <w:p>
      <w:pPr>
        <w:spacing w:after="120"/>
      </w:pPr>
      <w:r>
        <w:rPr>
          <w:b/>
          <w:sz w:val="28"/>
          <w:szCs w:val="28"/>
        </w:rPr>
        <w:t xml:space="preserve">Recommended Actions</w:t>
      </w:r>
    </w:p>
    <w:p>
      <w:pPr>
        <w:spacing w:after="120"/>
      </w:pPr>
      <w:r>
        <w:t xml:space="preserve">•  Act now: Sparkling Ice +Caffeine against California Food Safety Act Ingredient Ban (US-CA, effective 2027-01-01).</w:t>
      </w:r>
    </w:p>
    <w:p>
      <w:pPr>
        <w:spacing w:after="120"/>
      </w:pPr>
      <w:r>
        <w:t xml:space="preserve">•  Act now: Sparkling Ice (classic flavors) against California Food Safety Act Ingredient Ban (US-CA, effective 2027-01-01).</w:t>
      </w:r>
    </w:p>
    <w:p>
      <w:pPr>
        <w:spacing w:after="120"/>
      </w:pPr>
      <w:r>
        <w:t xml:space="preserve">•  Act now: Sparkling Ice Starburst against California Food Safety Act Ingredient Ban (US-CA, effective 2027-01-01).</w:t>
      </w:r>
    </w:p>
    <w:p>
      <w:pPr>
        <w:spacing w:after="120"/>
      </w:pPr>
      <w:r>
        <w:t xml:space="preserve">•  Confirm sweetener disclosures and watch front-of-package, UPF, SNAP, California AB 1264, and Mexico NOM-051.</w:t>
      </w:r>
    </w:p>
    <w:p>
      <w:pPr>
        <w:spacing w:after="120"/>
      </w:pPr>
      <w:r>
        <w:t xml:space="preserve">•  Inventory color sources by SKU and route any swap through claims review.</w:t>
      </w:r>
    </w:p>
    <w:p>
      <w:pPr>
        <w:spacing w:after="120"/>
      </w:pPr>
      <w:r>
        <w:t xml:space="preserve">•  Confirm per-serving caffeine and cautionary-statement requirements per market.</w:t>
      </w:r>
    </w:p>
    <w:p>
      <w:pPr>
        <w:spacing w:after="120"/>
      </w:pPr>
      <w:r>
        <w:t xml:space="preserve">•  Assemble safety files for any self-affirmed GRAS ingredient in use.</w:t>
      </w:r>
    </w:p>
    <w:p>
      <w:pPr>
        <w:spacing w:after="120"/>
      </w:pPr>
      <w:r>
        <w:t xml:space="preserve">•  Maintain annual heavy-metal testing and supplier indemnity for California-sold products.</w:t>
      </w:r>
    </w:p>
    <w:p>
      <w:pPr>
        <w:spacing w:after="120"/>
      </w:pPr>
      <w:r>
        <w:rPr>
          <w:sz w:val="16"/>
          <w:szCs w:val="16"/>
        </w:rPr>
        <w:t xml:space="preserve">Draft for analyst review and internal research only. Detection and analysis flag; a human confirms against primary source text and current product specifications before any compliance or marketing use. Not legal advice.</w:t>
      </w:r>
    </w:p>
    <w:sectPr/>
  </w:body>
</w:document>
</file>