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Talking Rain, Regulatory Labeling</w:t>
      </w:r>
    </w:p>
    <w:p>
      <w:pPr>
        <w:jc w:val="center"/>
      </w:pPr>
      <w:r>
        <w:rPr>
          <w:sz w:val="26"/>
        </w:rPr>
        <w:t>Regulatory Labeling Prompt Library, for Microsoft 365 Copilot</w:t>
      </w:r>
    </w:p>
    <w:p>
      <w:pPr>
        <w:jc w:val="center"/>
      </w:pPr>
      <w:r>
        <w:t>Scope: ingredient statements, allergen statements, Nutrition Facts Panel, nutrient content and health claims, review and verification, version reconciliation, market surveillance and reporting, specialist email, durable Copilot knowledge, and Copilot configuration itself. Jurisdiction: United States, FDA.</w:t>
      </w:r>
    </w:p>
    <w:p>
      <w:pPr>
        <w:jc w:val="center"/>
      </w:pPr>
      <w:r>
        <w:rPr>
          <w:i/>
        </w:rPr>
        <w:t>Generated: 2026-07-22</w:t>
      </w:r>
    </w:p>
    <w:p/>
    <w:p>
      <w:r>
        <w:t>Usage: every prompt below is written to run inside Microsoft 365 Copilot Chat (or Copilot in Outlook or Excel where noted). Copy the block under "Prompt text" on a prompt's page, paste the specialist's real inputs in place of the bracketed placeholders, and run it in Copilot.</w:t>
      </w:r>
    </w:p>
    <w:p>
      <w:r>
        <w:t>Every prompt enforces human review: none of them mark an artifact approved, and every compliance-facing prompt cites the exact regulatory provision it relies on and flags anything it cannot confirm is current, rather than guessing.</w:t>
      </w:r>
    </w:p>
    <w:p>
      <w:r>
        <w:br w:type="page"/>
      </w:r>
    </w:p>
    <w:p>
      <w:bookmarkStart w:id="1" w:name="TOC_TOP"/>
      <w:pPr>
        <w:pStyle w:val="Heading1"/>
      </w:pPr>
      <w:r>
        <w:t>Table of Contents</w:t>
      </w:r>
      <w:bookmarkEnd w:id="1"/>
    </w:p>
    <w:p>
      <w:pPr>
        <w:pStyle w:val="Heading2"/>
      </w:pPr>
      <w:r>
        <w:t>label-intake</w:t>
      </w:r>
    </w:p>
    <w:p>
      <w:pPr>
        <w:pStyle w:val="ListBullet"/>
      </w:pPr>
      <w:hyperlink w:anchor="prompt_brief-and-formula-intake">
        <w:r>
          <w:rPr>
            <w:color w:val="0000FF"/>
            <w:u w:val="single"/>
          </w:rPr>
          <w:t>brief-and-formula-intake: A new SKU, reformulation, or line extension has a dev brief and a formula but no structured intake record yet.</w:t>
        </w:r>
      </w:hyperlink>
    </w:p>
    <w:p>
      <w:pPr>
        <w:pStyle w:val="ListBullet"/>
      </w:pPr>
      <w:hyperlink w:anchor="prompt_claims-target-scoping">
        <w:r>
          <w:rPr>
            <w:color w:val="0000FF"/>
            <w:u w:val="single"/>
          </w:rPr>
          <w:t>claims-target-scoping: After brief-and-formula-intake has produced an intake record, or whenever proposed claims and positioning copy exist for a SKU and need t...</w:t>
        </w:r>
      </w:hyperlink>
    </w:p>
    <w:p>
      <w:pPr>
        <w:pStyle w:val="Heading2"/>
      </w:pPr>
      <w:r>
        <w:t>content-derivation</w:t>
      </w:r>
    </w:p>
    <w:p>
      <w:pPr>
        <w:pStyle w:val="ListBullet"/>
      </w:pPr>
      <w:hyperlink w:anchor="prompt_ingredient-statement-drafting">
        <w:r>
          <w:rPr>
            <w:color w:val="0000FF"/>
            <w:u w:val="single"/>
          </w:rPr>
          <w:t>ingredient-statement-drafting: An intake record exists with a formula table, and the ingredient statement has not yet been drafted or the formula has changed since the ...</w:t>
        </w:r>
      </w:hyperlink>
    </w:p>
    <w:p>
      <w:pPr>
        <w:pStyle w:val="ListBullet"/>
      </w:pPr>
      <w:hyperlink w:anchor="prompt_allergen-statement-verification">
        <w:r>
          <w:rPr>
            <w:color w:val="0000FF"/>
            <w:u w:val="single"/>
          </w:rPr>
          <w:t>allergen-statement-verification: After ingredient-statement-drafting has produced a draft ingredient statement, or whenever the formula, allergen matrix, or facility stat...</w:t>
        </w:r>
      </w:hyperlink>
    </w:p>
    <w:p>
      <w:pPr>
        <w:pStyle w:val="ListBullet"/>
      </w:pPr>
      <w:hyperlink w:anchor="prompt_nutrition-facts-panel-buildout">
        <w:r>
          <w:rPr>
            <w:color w:val="0000FF"/>
            <w:u w:val="single"/>
          </w:rPr>
          <w:t>nutrition-facts-panel-buildout: Nutrient data and a serving size or RACC determination exist for a SKU and the NFP has not yet been built, or the formula/fill volume cha...</w:t>
        </w:r>
      </w:hyperlink>
    </w:p>
    <w:p>
      <w:pPr>
        <w:pStyle w:val="ListBullet"/>
      </w:pPr>
      <w:hyperlink w:anchor="prompt_nutrition-facts-panel-rounding-check">
        <w:r>
          <w:rPr>
            <w:color w:val="0000FF"/>
            <w:u w:val="single"/>
          </w:rPr>
          <w:t>nutrition-facts-panel-rounding-check: After nutrition-facts-panel-buildout has produced a draft NFP, or whenever draft NFP values change and need re-verification before print.</w:t>
        </w:r>
      </w:hyperlink>
    </w:p>
    <w:p>
      <w:pPr>
        <w:pStyle w:val="Heading2"/>
      </w:pPr>
      <w:r>
        <w:t>claims-compliance</w:t>
      </w:r>
    </w:p>
    <w:p>
      <w:pPr>
        <w:pStyle w:val="ListBullet"/>
      </w:pPr>
      <w:hyperlink w:anchor="prompt_nutrient-content-claim-review">
        <w:r>
          <w:rPr>
            <w:color w:val="0000FF"/>
            <w:u w:val="single"/>
          </w:rPr>
          <w:t>nutrient-content-claim-review: A claim has been scoped as a nutrient-content-claim pathway item in claims-target-scoping, or any nutrient content claim needs review bef...</w:t>
        </w:r>
      </w:hyperlink>
    </w:p>
    <w:p>
      <w:pPr>
        <w:pStyle w:val="ListBullet"/>
      </w:pPr>
      <w:hyperlink w:anchor="prompt_structure-function-claim-review">
        <w:r>
          <w:rPr>
            <w:color w:val="0000FF"/>
            <w:u w:val="single"/>
          </w:rPr>
          <w:t>structure-function-claim-review: A claim has been scoped as structure/function in claims-target-scoping, or any structure/function claim needs review before label finaliz...</w:t>
        </w:r>
      </w:hyperlink>
    </w:p>
    <w:p>
      <w:pPr>
        <w:pStyle w:val="ListBullet"/>
      </w:pPr>
      <w:hyperlink w:anchor="prompt_prohibited-and-misleading-claim-screen">
        <w:r>
          <w:rPr>
            <w:color w:val="0000FF"/>
            <w:u w:val="single"/>
          </w:rPr>
          <w:t>prohibited-and-misleading-claim-screen: Any marketing copy or label art copy is drafted or revised and needs a screen before it is finalized, or a claim flagged as ambiguous by ...</w:t>
        </w:r>
      </w:hyperlink>
    </w:p>
    <w:p>
      <w:pPr>
        <w:pStyle w:val="ListBullet"/>
      </w:pPr>
      <w:hyperlink w:anchor="prompt_healthy-claim-eligibility-check">
        <w:r>
          <w:rPr>
            <w:color w:val="0000FF"/>
            <w:u w:val="single"/>
          </w:rPr>
          <w:t>healthy-claim-eligibility-check: A claim scoped as an implied nutrient content claim in claims-target-scoping includes "healthy" or similar wording, or any time the speci...</w:t>
        </w:r>
      </w:hyperlink>
    </w:p>
    <w:p>
      <w:pPr>
        <w:pStyle w:val="Heading2"/>
      </w:pPr>
      <w:r>
        <w:t>review-and-verification</w:t>
      </w:r>
    </w:p>
    <w:p>
      <w:pPr>
        <w:pStyle w:val="ListBullet"/>
      </w:pPr>
      <w:hyperlink w:anchor="prompt_checklist-template-evaluation">
        <w:r>
          <w:rPr>
            <w:color w:val="0000FF"/>
            <w:u w:val="single"/>
          </w:rPr>
          <w:t>checklist-template-evaluation: Before any label content (ingredient statement, NFP, allergen statement, claims) is treated as final, and whenever a formal go/no-go chec...</w:t>
        </w:r>
      </w:hyperlink>
    </w:p>
    <w:p>
      <w:pPr>
        <w:pStyle w:val="ListBullet"/>
      </w:pPr>
      <w:hyperlink w:anchor="prompt_second-eyes-hitl-review">
        <w:r>
          <w:rPr>
            <w:color w:val="0000FF"/>
            <w:u w:val="single"/>
          </w:rPr>
          <w:t>second-eyes-hitl-review: After any review or checklist pass (including checklist-template-evaluation) has produced a finding set, and before a human reviewer sign...</w:t>
        </w:r>
      </w:hyperlink>
    </w:p>
    <w:p>
      <w:pPr>
        <w:pStyle w:val="Heading2"/>
      </w:pPr>
      <w:r>
        <w:t>version-reconciliation</w:t>
      </w:r>
    </w:p>
    <w:p>
      <w:pPr>
        <w:pStyle w:val="ListBullet"/>
      </w:pPr>
      <w:hyperlink w:anchor="prompt_production-vs-documented-comparison">
        <w:r>
          <w:rPr>
            <w:color w:val="0000FF"/>
            <w:u w:val="single"/>
          </w:rPr>
          <w:t>production-vs-documented-comparison: Whenever a production file (art file, packaging proof, copy deck) is generated or re-generated from an approved label, and before that pr...</w:t>
        </w:r>
      </w:hyperlink>
    </w:p>
    <w:p>
      <w:pPr>
        <w:pStyle w:val="ListBullet"/>
      </w:pPr>
      <w:hyperlink w:anchor="prompt_change-propagation-audit">
        <w:r>
          <w:rPr>
            <w:color w:val="0000FF"/>
            <w:u w:val="single"/>
          </w:rPr>
          <w:t>change-propagation-audit: After any approved change to a formula, claim, or NFP value, across every SKU and asset that shares that formula or claim.</w:t>
        </w:r>
      </w:hyperlink>
    </w:p>
    <w:p>
      <w:pPr>
        <w:pStyle w:val="ListBullet"/>
      </w:pPr>
      <w:hyperlink w:anchor="prompt_print-proof-preflight">
        <w:r>
          <w:rPr>
            <w:color w:val="0000FF"/>
            <w:u w:val="single"/>
          </w:rPr>
          <w:t>print-proof-preflight: A press proof exists for a run and needs sign-off before the print job is released.</w:t>
        </w:r>
      </w:hyperlink>
    </w:p>
    <w:p>
      <w:pPr>
        <w:pStyle w:val="Heading2"/>
      </w:pPr>
      <w:r>
        <w:t>market-and-reporting</w:t>
      </w:r>
    </w:p>
    <w:p>
      <w:pPr>
        <w:pStyle w:val="ListBullet"/>
      </w:pPr>
      <w:hyperlink w:anchor="prompt_market-pull-vs-record-check">
        <w:r>
          <w:rPr>
            <w:color w:val="0000FF"/>
            <w:u w:val="single"/>
          </w:rPr>
          <w:t>market-pull-vs-record-check: A market pull sample, a consumer photo, or a routine shelf audit surfaces an in-market label that needs checking against the approved rec...</w:t>
        </w:r>
      </w:hyperlink>
    </w:p>
    <w:p>
      <w:pPr>
        <w:pStyle w:val="ListBullet"/>
      </w:pPr>
      <w:hyperlink w:anchor="prompt_weekly-status-report">
        <w:r>
          <w:rPr>
            <w:color w:val="0000FF"/>
            <w:u w:val="single"/>
          </w:rPr>
          <w:t>weekly-status-report: Weekly, or whenever the specialist needs a rolled-up status view across active SKUs, reviews, and open incidents for a stakeholder update.</w:t>
        </w:r>
      </w:hyperlink>
    </w:p>
    <w:p>
      <w:pPr>
        <w:pStyle w:val="Heading2"/>
      </w:pPr>
      <w:r>
        <w:t>communication-email</w:t>
      </w:r>
    </w:p>
    <w:p>
      <w:pPr>
        <w:pStyle w:val="ListBullet"/>
      </w:pPr>
      <w:hyperlink w:anchor="prompt_email-draft-from-brief">
        <w:r>
          <w:rPr>
            <w:color w:val="0000FF"/>
            <w:u w:val="single"/>
          </w:rPr>
          <w:t>email-draft-from-brief: The specialist has a purpose, recipient, and key points but no drafted email yet.</w:t>
        </w:r>
      </w:hyperlink>
    </w:p>
    <w:p>
      <w:pPr>
        <w:pStyle w:val="ListBullet"/>
      </w:pPr>
      <w:hyperlink w:anchor="prompt_email-tone-and-clarity-revision">
        <w:r>
          <w:rPr>
            <w:color w:val="0000FF"/>
            <w:u w:val="single"/>
          </w:rPr>
          <w:t>email-tone-and-clarity-revision: A draft email exists and needs a tone/clarity pass before sending.</w:t>
        </w:r>
      </w:hyperlink>
    </w:p>
    <w:p>
      <w:pPr>
        <w:pStyle w:val="ListBullet"/>
      </w:pPr>
      <w:hyperlink w:anchor="prompt_email-reply-with-regulatory-position">
        <w:r>
          <w:rPr>
            <w:color w:val="0000FF"/>
            <w:u w:val="single"/>
          </w:rPr>
          <w:t>email-reply-with-regulatory-position: An incoming email or thread asks the specialist to state or confirm a regulatory position.</w:t>
        </w:r>
      </w:hyperlink>
    </w:p>
    <w:p>
      <w:pPr>
        <w:pStyle w:val="ListBullet"/>
      </w:pPr>
      <w:hyperlink w:anchor="prompt_email-thread-to-actions">
        <w:r>
          <w:rPr>
            <w:color w:val="0000FF"/>
            <w:u w:val="single"/>
          </w:rPr>
          <w:t>email-thread-to-actions: A thread has run long enough (or reached a conclusion) that its content needs to become tracked decisions and actions rather than staying...</w:t>
        </w:r>
      </w:hyperlink>
    </w:p>
    <w:p>
      <w:pPr>
        <w:pStyle w:val="Heading2"/>
      </w:pPr>
      <w:r>
        <w:t>durable-knowledge</w:t>
      </w:r>
    </w:p>
    <w:p>
      <w:pPr>
        <w:pStyle w:val="ListBullet"/>
      </w:pPr>
      <w:hyperlink w:anchor="prompt_communication-style-profile">
        <w:r>
          <w:rPr>
            <w:color w:val="0000FF"/>
            <w:u w:val="single"/>
          </w:rPr>
          <w:t>communication-style-profile: Once, when first setting up Copilot personalization, and again whenever the specialist's writing style or stated preferences change mater...</w:t>
        </w:r>
      </w:hyperlink>
    </w:p>
    <w:p>
      <w:pPr>
        <w:pStyle w:val="ListBullet"/>
      </w:pPr>
      <w:hyperlink w:anchor="prompt_stakeholder-and-contact-map">
        <w:r>
          <w:rPr>
            <w:color w:val="0000FF"/>
            <w:u w:val="single"/>
          </w:rPr>
          <w:t>stakeholder-and-contact-map: Once, when first setting up durable context, and again whenever stakeholders or interaction patterns change materially.</w:t>
        </w:r>
      </w:hyperlink>
    </w:p>
    <w:p>
      <w:pPr>
        <w:pStyle w:val="ListBullet"/>
      </w:pPr>
      <w:hyperlink w:anchor="prompt_team-roles-and-responsibilities">
        <w:r>
          <w:rPr>
            <w:color w:val="0000FF"/>
            <w:u w:val="single"/>
          </w:rPr>
          <w:t>team-roles-and-responsibilities: Once, when setting up durable team context, and again after a team or ownership change.</w:t>
        </w:r>
      </w:hyperlink>
    </w:p>
    <w:p>
      <w:pPr>
        <w:pStyle w:val="ListBullet"/>
      </w:pPr>
      <w:hyperlink w:anchor="prompt_workstream-inventory">
        <w:r>
          <w:rPr>
            <w:color w:val="0000FF"/>
            <w:u w:val="single"/>
          </w:rPr>
          <w:t>workstream-inventory: Periodically, or whenever workstreams change enough that Copilot's context on "what am I working on" would be stale.</w:t>
        </w:r>
      </w:hyperlink>
    </w:p>
    <w:p>
      <w:pPr>
        <w:pStyle w:val="Heading2"/>
      </w:pPr>
      <w:r>
        <w:t>copilot-configuration</w:t>
      </w:r>
    </w:p>
    <w:p>
      <w:pPr>
        <w:pStyle w:val="ListBullet"/>
      </w:pPr>
      <w:hyperlink w:anchor="prompt_personalization-install-router">
        <w:r>
          <w:rPr>
            <w:color w:val="0000FF"/>
            <w:u w:val="single"/>
          </w:rPr>
          <w:t>personalization-install-router: A durable-knowledge prompt has produced an artifact and the specialist needs to know exactly where to install it.</w:t>
        </w:r>
      </w:hyperlink>
    </w:p>
    <w:p/>
    <w:p>
      <w:r>
        <w:rPr>
          <w:i/>
        </w:rPr>
        <w:t>Native Word field-code TOC (secondary; right-click, Update Field, to populate):</w:t>
      </w:r>
    </w:p>
    <w:p>
      <w:r>
        <w:fldChar w:fldCharType="begin"/>
        <w:instrText xml:space="preserve">TOC \o "1-3" \h \z \u</w:instrText>
        <w:fldChar w:fldCharType="separate"/>
        <w:fldChar w:fldCharType="end"/>
      </w:r>
    </w:p>
    <w:p>
      <w:r>
        <w:br w:type="page"/>
      </w:r>
    </w:p>
    <w:p>
      <w:hyperlink w:anchor="TOC_TOP">
        <w:r>
          <w:rPr>
            <w:color w:val="0000FF"/>
            <w:u w:val="single"/>
          </w:rPr>
          <w:t>Return to table of contents</w:t>
        </w:r>
      </w:hyperlink>
    </w:p>
    <w:p>
      <w:bookmarkStart w:id="2" w:name="prompt_brief-and-formula-intake"/>
      <w:pPr>
        <w:pStyle w:val="Heading1"/>
      </w:pPr>
      <w:r>
        <w:t>brief-and-formula-intake</w:t>
      </w:r>
      <w:bookmarkEnd w:id="2"/>
    </w:p>
    <w:p>
      <w:r>
        <w:rPr>
          <w:i/>
        </w:rPr>
        <w:t>Category: label-intake / intake</w:t>
      </w:r>
    </w:p>
    <w:p>
      <w:r>
        <w:rPr>
          <w:b/>
        </w:rPr>
        <w:t xml:space="preserve">Description: </w:t>
      </w:r>
      <w:r>
        <w:t>Normalizes a dev brief and a formula/spec into a single structured labeling intake record, so drafting and review prompts downstream have one consistent source instead of a scattered brief and spreadsheet.</w:t>
      </w:r>
    </w:p>
    <w:p>
      <w:r>
        <w:rPr>
          <w:b/>
        </w:rPr>
        <w:t xml:space="preserve">When to use: </w:t>
      </w:r>
      <w:r>
        <w:t>A new SKU, reformulation, or line extension has a dev brief and a formula but no structured intake record yet.</w:t>
      </w:r>
    </w:p>
    <w:p>
      <w:r>
        <w:rPr>
          <w:b/>
        </w:rPr>
        <w:t xml:space="preserve">What to use for: </w:t>
      </w:r>
      <w:r>
        <w:t>Turning free-form brief text and a formula/spec sheet into a normalized record: SKU identity, formula table with quantities, intended serving size, claims mentioned in the brief, and a list of open questions or missing data blocking downstream drafting.</w:t>
      </w:r>
    </w:p>
    <w:p>
      <w:r>
        <w:rPr>
          <w:b/>
        </w:rPr>
        <w:t xml:space="preserve">Required inputs: </w:t>
      </w:r>
      <w:r>
        <w:t>Dev brief (text or pasted document content); formula or spec sheet (ingredient list with quantities, sub-ingredient breakdowns if any); SKU identifier.</w:t>
      </w:r>
    </w:p>
    <w:p>
      <w:r>
        <w:rPr>
          <w:b/>
        </w:rPr>
        <w:t xml:space="preserve">Expected outputs: </w:t>
      </w:r>
      <w:r>
        <w:t>Structured intake record (SKU identity, formula table, serving size, claims mentioned); open questions list; missing-data list, each item naming what is missing and what it blocks.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normalize a dev brief and a formula/spec into one structured labeling intake record for a beverage SKU.</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dev brief and the formula/spec I provide below.</w:t>
            </w:r>
          </w:p>
          <w:p>
            <w:r>
              <w:rPr>
                <w:rFonts w:ascii="Courier New" w:hAnsi="Courier New"/>
                <w:sz w:val="18"/>
              </w:rPr>
              <w:t>2. Extract SKU identity (name, SKU code if given, package size, intended channel).</w:t>
            </w:r>
          </w:p>
          <w:p>
            <w:r>
              <w:rPr>
                <w:rFonts w:ascii="Courier New" w:hAnsi="Courier New"/>
                <w:sz w:val="18"/>
              </w:rPr>
              <w:t>3. Build a formula table: each ingredient, its sub-ingredients if compound, and quantity or percentage as stated. Preserve the order given; do not reorder into predominance order, that is a separate downstream task.</w:t>
            </w:r>
          </w:p>
          <w:p>
            <w:r>
              <w:rPr>
                <w:rFonts w:ascii="Courier New" w:hAnsi="Courier New"/>
                <w:sz w:val="18"/>
              </w:rPr>
              <w:t>4. Extract the intended serving size, if stated, and flag if it is absent.</w:t>
            </w:r>
          </w:p>
          <w:p>
            <w:r>
              <w:rPr>
                <w:rFonts w:ascii="Courier New" w:hAnsi="Courier New"/>
                <w:sz w:val="18"/>
              </w:rPr>
              <w:t>5. List every claim mentioned anywhere in the brief (marketing copy, positioning language, or explicit claim language), verbatim.</w:t>
            </w:r>
          </w:p>
          <w:p>
            <w:r>
              <w:rPr>
                <w:rFonts w:ascii="Courier New" w:hAnsi="Courier New"/>
                <w:sz w:val="18"/>
              </w:rPr>
              <w:t>6. Produce an open-questions list: anything ambiguous in the brief or formula that a human needs to resolve before drafting can start.</w:t>
            </w:r>
          </w:p>
          <w:p>
            <w:r>
              <w:rPr>
                <w:rFonts w:ascii="Courier New" w:hAnsi="Courier New"/>
                <w:sz w:val="18"/>
              </w:rPr>
              <w:t>7. Produce a missing-data list: anything downstream drafting or review will need that is not present (for example: no serving size given, no allergen statement from the facility, no substantiation file referenced for a claim). For each item, name what it blocks.</w:t>
            </w:r>
          </w:p>
          <w:p>
            <w:r>
              <w:rPr>
                <w:rFonts w:ascii="Courier New" w:hAnsi="Courier New"/>
                <w:sz w:val="18"/>
              </w:rPr>
              <w:t xml:space="preserve"> </w:t>
            </w:r>
          </w:p>
          <w:p>
            <w:r>
              <w:rPr>
                <w:rFonts w:ascii="Courier New" w:hAnsi="Courier New"/>
                <w:sz w:val="18"/>
              </w:rPr>
              <w:t>Source of truth: the dev brief and formula/spec I provide are the only sources; do not infer facts not stated in them.</w:t>
            </w:r>
          </w:p>
          <w:p>
            <w:r>
              <w:rPr>
                <w:rFonts w:ascii="Courier New" w:hAnsi="Courier New"/>
                <w:sz w:val="18"/>
              </w:rPr>
              <w:t xml:space="preserve"> </w:t>
            </w:r>
          </w:p>
          <w:p>
            <w:r>
              <w:rPr>
                <w:rFonts w:ascii="Courier New" w:hAnsi="Courier New"/>
                <w:sz w:val="18"/>
              </w:rPr>
              <w:t>This is not a compliance judgment. Do not approve or reject any claim here; that is out of scope for this prompt. Surface ambiguity in the open-questions list rather than resolving it yourself.</w:t>
            </w:r>
          </w:p>
          <w:p>
            <w:r>
              <w:rPr>
                <w:rFonts w:ascii="Courier New" w:hAnsi="Courier New"/>
                <w:sz w:val="18"/>
              </w:rPr>
              <w:t xml:space="preserve"> </w:t>
            </w:r>
          </w:p>
          <w:p>
            <w:r>
              <w:rPr>
                <w:rFonts w:ascii="Courier New" w:hAnsi="Courier New"/>
                <w:sz w:val="18"/>
              </w:rPr>
              <w:t>Do not fabricate any figure, ingredient, or claim not present in the source materials. If something is unclear, put it in the open-questions list rather than guessing.</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dev brief here]</w:t>
            </w:r>
          </w:p>
          <w:p>
            <w:r>
              <w:rPr>
                <w:rFonts w:ascii="Courier New" w:hAnsi="Courier New"/>
                <w:sz w:val="18"/>
              </w:rPr>
              <w:t xml:space="preserve"> </w:t>
            </w:r>
          </w:p>
          <w:p>
            <w:r>
              <w:rPr>
                <w:rFonts w:ascii="Courier New" w:hAnsi="Courier New"/>
                <w:sz w:val="18"/>
              </w:rPr>
              <w:t>[Paste formula/spec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3" w:name="prompt_claims-target-scoping"/>
      <w:pPr>
        <w:pStyle w:val="Heading1"/>
      </w:pPr>
      <w:r>
        <w:t>claims-target-scoping</w:t>
      </w:r>
      <w:bookmarkEnd w:id="3"/>
    </w:p>
    <w:p>
      <w:r>
        <w:rPr>
          <w:i/>
        </w:rPr>
        <w:t>Category: label-intake / intake</w:t>
      </w:r>
    </w:p>
    <w:p>
      <w:r>
        <w:rPr>
          <w:b/>
        </w:rPr>
        <w:t xml:space="preserve">Description: </w:t>
      </w:r>
      <w:r>
        <w:t>Captures the claims a brief intends to make and classifies each by the FDA regulatory pathway it would need to clear, so downstream claims-compliance review starts from a scoped inventory instead of raw marketing copy.</w:t>
      </w:r>
    </w:p>
    <w:p>
      <w:r>
        <w:rPr>
          <w:b/>
        </w:rPr>
        <w:t xml:space="preserve">When to use: </w:t>
      </w:r>
      <w:r>
        <w:t>After brief-and-formula-intake has produced an intake record, or whenever proposed claims and positioning copy exist for a SKU and need to be triaged before drafting or review.</w:t>
      </w:r>
    </w:p>
    <w:p>
      <w:r>
        <w:rPr>
          <w:b/>
        </w:rPr>
        <w:t xml:space="preserve">What to use for: </w:t>
      </w:r>
      <w:r>
        <w:t>Reading proposed claims and positioning copy, then tagging each distinct claim by claim type (nutrient content, structure/function, authorized health claim, or none of the above/marketing puffery) and the substantiation each pathway requires.</w:t>
      </w:r>
    </w:p>
    <w:p>
      <w:r>
        <w:rPr>
          <w:b/>
        </w:rPr>
        <w:t xml:space="preserve">Required inputs: </w:t>
      </w:r>
      <w:r>
        <w:t>Proposed claims (list or extracted from brief/positioning copy); positioning copy (marketing language as drafted).</w:t>
      </w:r>
    </w:p>
    <w:p>
      <w:r>
        <w:rPr>
          <w:b/>
        </w:rPr>
        <w:t xml:space="preserve">Expected outputs: </w:t>
      </w:r>
      <w:r>
        <w:t>Claim inventory: each claim, its claim-type tag, the regulatory pathway it falls under, and the substantiation required for that pathway; flags for any claim that does not cleanly fit a recognized pathway.</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build a claim inventory from proposed claims and positioning copy, classifying each claim by its regulatory pathway.</w:t>
            </w:r>
          </w:p>
          <w:p>
            <w:r>
              <w:rPr>
                <w:rFonts w:ascii="Courier New" w:hAnsi="Courier New"/>
                <w:sz w:val="18"/>
              </w:rPr>
              <w:t xml:space="preserve"> </w:t>
            </w:r>
          </w:p>
          <w:p>
            <w:r>
              <w:rPr>
                <w:rFonts w:ascii="Courier New" w:hAnsi="Courier New"/>
                <w:sz w:val="18"/>
              </w:rPr>
              <w:t>Method:</w:t>
            </w:r>
          </w:p>
          <w:p>
            <w:r>
              <w:rPr>
                <w:rFonts w:ascii="Courier New" w:hAnsi="Courier New"/>
                <w:sz w:val="18"/>
              </w:rPr>
              <w:t>1. Read every proposed claim and the positioning copy I provide below.</w:t>
            </w:r>
          </w:p>
          <w:p>
            <w:r>
              <w:rPr>
                <w:rFonts w:ascii="Courier New" w:hAnsi="Courier New"/>
                <w:sz w:val="18"/>
              </w:rPr>
              <w:t>2. Extract each distinct claim as its own inventory row, verbatim as written.</w:t>
            </w:r>
          </w:p>
          <w:p>
            <w:r>
              <w:rPr>
                <w:rFonts w:ascii="Courier New" w:hAnsi="Courier New"/>
                <w:sz w:val="18"/>
              </w:rPr>
              <w:t>3. For each claim, classify it into exactly one of: nutrient content claim (21 CFR 101.13 and Subpart D), implied nutrient content claim including "healthy" (21 CFR 101.65), structure/function claim, authorized health claim (21 CFR 101.14 and Subpart E), or non-regulated marketing language (no claim-type pathway).</w:t>
            </w:r>
          </w:p>
          <w:p>
            <w:r>
              <w:rPr>
                <w:rFonts w:ascii="Courier New" w:hAnsi="Courier New"/>
                <w:sz w:val="18"/>
              </w:rPr>
              <w:t>4. For each classified claim, state the substantiation or disclosure that pathway requires (for example: a nutrient content claim needs the NFP value that supports it; a structure/function claim needs substantiation on file plus the required disclaimer; a health claim needs to match an FDA-authorized model claim).</w:t>
            </w:r>
          </w:p>
          <w:p>
            <w:r>
              <w:rPr>
                <w:rFonts w:ascii="Courier New" w:hAnsi="Courier New"/>
                <w:sz w:val="18"/>
              </w:rPr>
              <w:t>5. Flag any claim that is ambiguous between two pathways, or that reads like an unauthorized disease claim, for human review rather than resolving the ambiguity yourself.</w:t>
            </w:r>
          </w:p>
          <w:p>
            <w:r>
              <w:rPr>
                <w:rFonts w:ascii="Courier New" w:hAnsi="Courier New"/>
                <w:sz w:val="18"/>
              </w:rPr>
              <w:t>6. Do not judge whether any claim will pass; that is the job of the downstream claims-compliance prompts (nutrient-content-claim-review, structure-function-claim-review, prohibited-and-misleading-claim-screen, healthy-claim-eligibility-check). This prompt only scopes and tags.</w:t>
            </w:r>
          </w:p>
          <w:p>
            <w:r>
              <w:rPr>
                <w:rFonts w:ascii="Courier New" w:hAnsi="Courier New"/>
                <w:sz w:val="18"/>
              </w:rPr>
              <w:t xml:space="preserve"> </w:t>
            </w:r>
          </w:p>
          <w:p>
            <w:r>
              <w:rPr>
                <w:rFonts w:ascii="Courier New" w:hAnsi="Courier New"/>
                <w:sz w:val="18"/>
              </w:rPr>
              <w:t>Source of truth: the proposed claims and positioning copy I provide are the only sources.</w:t>
            </w:r>
          </w:p>
          <w:p>
            <w:r>
              <w:rPr>
                <w:rFonts w:ascii="Courier New" w:hAnsi="Courier New"/>
                <w:sz w:val="18"/>
              </w:rPr>
              <w:t xml:space="preserve"> </w:t>
            </w:r>
          </w:p>
          <w:p>
            <w:r>
              <w:rPr>
                <w:rFonts w:ascii="Courier New" w:hAnsi="Courier New"/>
                <w:sz w:val="18"/>
              </w:rPr>
              <w:t>Cite the exact CFR provision or statute for each pathway tag (21 CFR 101.13/Subpart D, 101.65, 101.14/Subpart E). If you cannot confirm the current text or status of a cited provision, say so explicitly rather than asserting it.</w:t>
            </w:r>
          </w:p>
          <w:p>
            <w:r>
              <w:rPr>
                <w:rFonts w:ascii="Courier New" w:hAnsi="Courier New"/>
                <w:sz w:val="18"/>
              </w:rPr>
              <w:t xml:space="preserve"> </w:t>
            </w:r>
          </w:p>
          <w:p>
            <w:r>
              <w:rPr>
                <w:rFonts w:ascii="Courier New" w:hAnsi="Courier New"/>
                <w:sz w:val="18"/>
              </w:rPr>
              <w:t>This is a scoping pass, not an approval. Do not mark any claim as compliant or cleared here.</w:t>
            </w:r>
          </w:p>
          <w:p>
            <w:r>
              <w:rPr>
                <w:rFonts w:ascii="Courier New" w:hAnsi="Courier New"/>
                <w:sz w:val="18"/>
              </w:rPr>
              <w:t xml:space="preserve"> </w:t>
            </w:r>
          </w:p>
          <w:p>
            <w:r>
              <w:rPr>
                <w:rFonts w:ascii="Courier New" w:hAnsi="Courier New"/>
                <w:sz w:val="18"/>
              </w:rPr>
              <w:t>Do not fabricate a claim, a pathway, or a substantiation requirement not grounded in the source text or in FDA's actual claim framework. Flag anything you cannot confirm.</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proposed claims here]</w:t>
            </w:r>
          </w:p>
          <w:p>
            <w:r>
              <w:rPr>
                <w:rFonts w:ascii="Courier New" w:hAnsi="Courier New"/>
                <w:sz w:val="18"/>
              </w:rPr>
              <w:t xml:space="preserve"> </w:t>
            </w:r>
          </w:p>
          <w:p>
            <w:r>
              <w:rPr>
                <w:rFonts w:ascii="Courier New" w:hAnsi="Courier New"/>
                <w:sz w:val="18"/>
              </w:rPr>
              <w:t>[Paste positioning copy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4" w:name="prompt_ingredient-statement-drafting"/>
      <w:pPr>
        <w:pStyle w:val="Heading1"/>
      </w:pPr>
      <w:r>
        <w:t>ingredient-statement-drafting</w:t>
      </w:r>
      <w:bookmarkEnd w:id="4"/>
    </w:p>
    <w:p>
      <w:r>
        <w:rPr>
          <w:i/>
        </w:rPr>
        <w:t>Category: content-derivation / ingredient-statement</w:t>
      </w:r>
    </w:p>
    <w:p>
      <w:r>
        <w:rPr>
          <w:b/>
        </w:rPr>
        <w:t xml:space="preserve">Description: </w:t>
      </w:r>
      <w:r>
        <w:t>Derives a compliant ingredient statement from the formula, ordering ingredients by predominance by weight and formatting sub-ingredient parentheticals correctly.</w:t>
      </w:r>
    </w:p>
    <w:p>
      <w:r>
        <w:rPr>
          <w:b/>
        </w:rPr>
        <w:t xml:space="preserve">When to use: </w:t>
      </w:r>
      <w:r>
        <w:t>An intake record exists with a formula table, and the ingredient statement has not yet been drafted or the formula has changed since the last draft.</w:t>
      </w:r>
    </w:p>
    <w:p>
      <w:r>
        <w:rPr>
          <w:b/>
        </w:rPr>
        <w:t xml:space="preserve">What to use for: </w:t>
      </w:r>
      <w:r>
        <w:t>Turning a formula into a draft ingredient statement in descending order by predominance by weight, with parentheticals for sub-ingredients and flags for anything needing a human decision.</w:t>
      </w:r>
    </w:p>
    <w:p>
      <w:r>
        <w:rPr>
          <w:b/>
        </w:rPr>
        <w:t xml:space="preserve">Required inputs: </w:t>
      </w:r>
      <w:r>
        <w:t>Formula with quantities; sub-ingredient breakdowns for any compound ingredient.</w:t>
      </w:r>
    </w:p>
    <w:p>
      <w:r>
        <w:rPr>
          <w:b/>
        </w:rPr>
        <w:t xml:space="preserve">Expected outputs: </w:t>
      </w:r>
      <w:r>
        <w:t>Ingredient statement in descending predominance order; parentheticals for sub-ingredients; flags for ambiguous ordering or naming decisions.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derive a compliant draft ingredient statement from a formula.</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formula (ingredients with quantities, sub-ingredient breakdowns for compound ingredients) I provide below.</w:t>
            </w:r>
          </w:p>
          <w:p>
            <w:r>
              <w:rPr>
                <w:rFonts w:ascii="Courier New" w:hAnsi="Courier New"/>
                <w:sz w:val="18"/>
              </w:rPr>
              <w:t>2. Order every ingredient in descending order by predominance by weight, per 21 CFR 101.4.</w:t>
            </w:r>
          </w:p>
          <w:p>
            <w:r>
              <w:rPr>
                <w:rFonts w:ascii="Courier New" w:hAnsi="Courier New"/>
                <w:sz w:val="18"/>
              </w:rPr>
              <w:t>3. For each compound/sub-ingredient, format its own sub-ingredients as a parenthetical immediately after the compound ingredient's name, also in descending order by weight within that parenthetical.</w:t>
            </w:r>
          </w:p>
          <w:p>
            <w:r>
              <w:rPr>
                <w:rFonts w:ascii="Courier New" w:hAnsi="Courier New"/>
                <w:sz w:val="18"/>
              </w:rPr>
              <w:t>4. Where two ingredients are close enough in stated weight that predominance order is ambiguous from the data given, flag it rather than guessing an order.</w:t>
            </w:r>
          </w:p>
          <w:p>
            <w:r>
              <w:rPr>
                <w:rFonts w:ascii="Courier New" w:hAnsi="Courier New"/>
                <w:sz w:val="18"/>
              </w:rPr>
              <w:t>5. Flag any ingredient whose common-or-usual name is not obvious from the formula (for example, a proprietary blend name) as needing a human naming decision.</w:t>
            </w:r>
          </w:p>
          <w:p>
            <w:r>
              <w:rPr>
                <w:rFonts w:ascii="Courier New" w:hAnsi="Courier New"/>
                <w:sz w:val="18"/>
              </w:rPr>
              <w:t>6. Produce the draft ingredient statement as a single formatted string, plus the flag list.</w:t>
            </w:r>
          </w:p>
          <w:p>
            <w:r>
              <w:rPr>
                <w:rFonts w:ascii="Courier New" w:hAnsi="Courier New"/>
                <w:sz w:val="18"/>
              </w:rPr>
              <w:t xml:space="preserve"> </w:t>
            </w:r>
          </w:p>
          <w:p>
            <w:r>
              <w:rPr>
                <w:rFonts w:ascii="Courier New" w:hAnsi="Courier New"/>
                <w:sz w:val="18"/>
              </w:rPr>
              <w:t>Source of truth: the formula I provide is the only source; do not add or infer ingredients not present in it.</w:t>
            </w:r>
          </w:p>
          <w:p>
            <w:r>
              <w:rPr>
                <w:rFonts w:ascii="Courier New" w:hAnsi="Courier New"/>
                <w:sz w:val="18"/>
              </w:rPr>
              <w:t xml:space="preserve"> </w:t>
            </w:r>
          </w:p>
          <w:p>
            <w:r>
              <w:rPr>
                <w:rFonts w:ascii="Courier New" w:hAnsi="Courier New"/>
                <w:sz w:val="18"/>
              </w:rPr>
              <w:t>Cite 21 CFR 101.4 for the predominance-order rule. If you cannot confirm the current text of 101.4, say so explicitly rather than asserting it.</w:t>
            </w:r>
          </w:p>
          <w:p>
            <w:r>
              <w:rPr>
                <w:rFonts w:ascii="Courier New" w:hAnsi="Courier New"/>
                <w:sz w:val="18"/>
              </w:rPr>
              <w:t xml:space="preserve"> </w:t>
            </w:r>
          </w:p>
          <w:p>
            <w:r>
              <w:rPr>
                <w:rFonts w:ascii="Courier New" w:hAnsi="Courier New"/>
                <w:sz w:val="18"/>
              </w:rPr>
              <w:t>This is a draft for human review, not a final approved statement. It has not been checked against allergen requirements or against the checklist; do not represent it as final or compliant.</w:t>
            </w:r>
          </w:p>
          <w:p>
            <w:r>
              <w:rPr>
                <w:rFonts w:ascii="Courier New" w:hAnsi="Courier New"/>
                <w:sz w:val="18"/>
              </w:rPr>
              <w:t xml:space="preserve"> </w:t>
            </w:r>
          </w:p>
          <w:p>
            <w:r>
              <w:rPr>
                <w:rFonts w:ascii="Courier New" w:hAnsi="Courier New"/>
                <w:sz w:val="18"/>
              </w:rPr>
              <w:t>Do not fabricate a quantity, an ingredient, or a sub-ingredient not present in the formula I provide. Flag anything you cannot resolve from the data given rather than guessing.</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formula with quantities and sub-ingredients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5" w:name="prompt_allergen-statement-verification"/>
      <w:pPr>
        <w:pStyle w:val="Heading1"/>
      </w:pPr>
      <w:r>
        <w:t>allergen-statement-verification</w:t>
      </w:r>
      <w:bookmarkEnd w:id="5"/>
    </w:p>
    <w:p>
      <w:r>
        <w:rPr>
          <w:i/>
        </w:rPr>
        <w:t>Category: content-derivation / ingredient-statement</w:t>
      </w:r>
    </w:p>
    <w:p>
      <w:r>
        <w:rPr>
          <w:b/>
        </w:rPr>
        <w:t xml:space="preserve">Description: </w:t>
      </w:r>
      <w:r>
        <w:t>Verifies the allergen declaration against the formula and facility cross-contact information, producing a Contains statement verdict and a precautionary-allergen-labeling (PAL) assessment.</w:t>
      </w:r>
    </w:p>
    <w:p>
      <w:r>
        <w:rPr>
          <w:b/>
        </w:rPr>
        <w:t xml:space="preserve">When to use: </w:t>
      </w:r>
      <w:r>
        <w:t>After ingredient-statement-drafting has produced a draft ingredient statement, or whenever the formula, allergen matrix, or facility statement changes.</w:t>
      </w:r>
    </w:p>
    <w:p>
      <w:r>
        <w:rPr>
          <w:b/>
        </w:rPr>
        <w:t xml:space="preserve">What to use for: </w:t>
      </w:r>
      <w:r>
        <w:t>Checking every major food allergen against the formula and the facility's allergen matrix and cross-contact statement, producing an allergen verdict, a draft Contains statement, gaps, and a PAL assessment.</w:t>
      </w:r>
    </w:p>
    <w:p>
      <w:r>
        <w:rPr>
          <w:b/>
        </w:rPr>
        <w:t xml:space="preserve">Required inputs: </w:t>
      </w:r>
      <w:r>
        <w:t>Formula (with sub-ingredients); allergen matrix (facility-level allergen handling data); facility statement (cross-contact controls).</w:t>
      </w:r>
    </w:p>
    <w:p>
      <w:r>
        <w:rPr>
          <w:b/>
        </w:rPr>
        <w:t xml:space="preserve">Expected outputs: </w:t>
      </w:r>
      <w:r>
        <w:t>Allergen verdict (which of the major allergens are present); draft Contains statement; gaps in the supplied data; PAL assessment.</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verify the allergen declaration for a formula against the major food allergens and facility cross-contact data.</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formula, the allergen matrix, and the facility statement I provide below.</w:t>
            </w:r>
          </w:p>
          <w:p>
            <w:r>
              <w:rPr>
                <w:rFonts w:ascii="Courier New" w:hAnsi="Courier New"/>
                <w:sz w:val="18"/>
              </w:rPr>
              <w:t>2. Check the formula's ingredients and sub-ingredients against the major food allergens under FALCPA as amended by the FASTER Act (milk, eggs, fish, crustacean shellfish, tree nuts, peanuts, wheat, soybeans, and sesame).</w:t>
            </w:r>
          </w:p>
          <w:p>
            <w:r>
              <w:rPr>
                <w:rFonts w:ascii="Courier New" w:hAnsi="Courier New"/>
                <w:sz w:val="18"/>
              </w:rPr>
              <w:t>3. Draft the "Contains" statement listing every major allergen present as an ingredient or sub-ingredient.</w:t>
            </w:r>
          </w:p>
          <w:p>
            <w:r>
              <w:rPr>
                <w:rFonts w:ascii="Courier New" w:hAnsi="Courier New"/>
                <w:sz w:val="18"/>
              </w:rPr>
              <w:t>4. Cross-check the facility statement and allergen matrix for cross-contact risk with allergens not present as ingredients; assess whether a precautionary statement (PAL, e.g. "may contain X") is warranted. State explicitly that PAL statements are voluntary industry practice, not an FDA-mandated format, and that the specialist must decide the wording and whether to use one.</w:t>
            </w:r>
          </w:p>
          <w:p>
            <w:r>
              <w:rPr>
                <w:rFonts w:ascii="Courier New" w:hAnsi="Courier New"/>
                <w:sz w:val="18"/>
              </w:rPr>
              <w:t>5. List any gap where the allergen matrix or facility statement does not cover an ingredient present in the formula, or is otherwise incomplete.</w:t>
            </w:r>
          </w:p>
          <w:p>
            <w:r>
              <w:rPr>
                <w:rFonts w:ascii="Courier New" w:hAnsi="Courier New"/>
                <w:sz w:val="18"/>
              </w:rPr>
              <w:t>6. Produce an allergen verdict, the draft Contains statement, the gaps list, and the PAL assessment.</w:t>
            </w:r>
          </w:p>
          <w:p>
            <w:r>
              <w:rPr>
                <w:rFonts w:ascii="Courier New" w:hAnsi="Courier New"/>
                <w:sz w:val="18"/>
              </w:rPr>
              <w:t xml:space="preserve"> </w:t>
            </w:r>
          </w:p>
          <w:p>
            <w:r>
              <w:rPr>
                <w:rFonts w:ascii="Courier New" w:hAnsi="Courier New"/>
                <w:sz w:val="18"/>
              </w:rPr>
              <w:t>Source of truth: the formula, allergen matrix, and facility statement I provide are the only sources.</w:t>
            </w:r>
          </w:p>
          <w:p>
            <w:r>
              <w:rPr>
                <w:rFonts w:ascii="Courier New" w:hAnsi="Courier New"/>
                <w:sz w:val="18"/>
              </w:rPr>
              <w:t xml:space="preserve"> </w:t>
            </w:r>
          </w:p>
          <w:p>
            <w:r>
              <w:rPr>
                <w:rFonts w:ascii="Courier New" w:hAnsi="Courier New"/>
                <w:sz w:val="18"/>
              </w:rPr>
              <w:t>Cite FALCPA and the FASTER Act as the basis for the major-allergen list. If you cannot confirm the current major-allergen list or its statutory basis, say so explicitly rather than asserting it.</w:t>
            </w:r>
          </w:p>
          <w:p>
            <w:r>
              <w:rPr>
                <w:rFonts w:ascii="Courier New" w:hAnsi="Courier New"/>
                <w:sz w:val="18"/>
              </w:rPr>
              <w:t xml:space="preserve"> </w:t>
            </w:r>
          </w:p>
          <w:p>
            <w:r>
              <w:rPr>
                <w:rFonts w:ascii="Courier New" w:hAnsi="Courier New"/>
                <w:sz w:val="18"/>
              </w:rPr>
              <w:t>This is an independent verification pass supporting a human reviewer. It never marks an allergen statement as final or print-ready; it surfaces gaps and a verdict for a human sign-off.</w:t>
            </w:r>
          </w:p>
          <w:p>
            <w:r>
              <w:rPr>
                <w:rFonts w:ascii="Courier New" w:hAnsi="Courier New"/>
                <w:sz w:val="18"/>
              </w:rPr>
              <w:t xml:space="preserve"> </w:t>
            </w:r>
          </w:p>
          <w:p>
            <w:r>
              <w:rPr>
                <w:rFonts w:ascii="Courier New" w:hAnsi="Courier New"/>
                <w:sz w:val="18"/>
              </w:rPr>
              <w:t>Do not fabricate an allergen finding, a cross-contact risk, or a gap not grounded in the data I provide. Flag anything the supplied data does not resolve rather than guessing.</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formula here]</w:t>
            </w:r>
          </w:p>
          <w:p>
            <w:r>
              <w:rPr>
                <w:rFonts w:ascii="Courier New" w:hAnsi="Courier New"/>
                <w:sz w:val="18"/>
              </w:rPr>
              <w:t xml:space="preserve"> </w:t>
            </w:r>
          </w:p>
          <w:p>
            <w:r>
              <w:rPr>
                <w:rFonts w:ascii="Courier New" w:hAnsi="Courier New"/>
                <w:sz w:val="18"/>
              </w:rPr>
              <w:t>[Paste allergen matrix here]</w:t>
            </w:r>
          </w:p>
          <w:p>
            <w:r>
              <w:rPr>
                <w:rFonts w:ascii="Courier New" w:hAnsi="Courier New"/>
                <w:sz w:val="18"/>
              </w:rPr>
              <w:t xml:space="preserve"> </w:t>
            </w:r>
          </w:p>
          <w:p>
            <w:r>
              <w:rPr>
                <w:rFonts w:ascii="Courier New" w:hAnsi="Courier New"/>
                <w:sz w:val="18"/>
              </w:rPr>
              <w:t>[Paste facility statement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6" w:name="prompt_nutrition-facts-panel-buildout"/>
      <w:pPr>
        <w:pStyle w:val="Heading1"/>
      </w:pPr>
      <w:r>
        <w:t>nutrition-facts-panel-buildout</w:t>
      </w:r>
      <w:bookmarkEnd w:id="6"/>
    </w:p>
    <w:p>
      <w:r>
        <w:rPr>
          <w:i/>
        </w:rPr>
        <w:t>Category: content-derivation / nutrition-facts-panel</w:t>
      </w:r>
    </w:p>
    <w:p>
      <w:r>
        <w:rPr>
          <w:b/>
        </w:rPr>
        <w:t xml:space="preserve">Description: </w:t>
      </w:r>
      <w:r>
        <w:t>Builds the Nutrition Facts Panel field set at the correct serving size, using nutrient data and the applicable RACC, including the added-sugars line.</w:t>
      </w:r>
    </w:p>
    <w:p>
      <w:r>
        <w:rPr>
          <w:b/>
        </w:rPr>
        <w:t xml:space="preserve">When to use: </w:t>
      </w:r>
      <w:r>
        <w:t>Nutrient data and a serving size or RACC determination exist for a SKU and the NFP has not yet been built, or the formula/fill volume changed since the last build.</w:t>
      </w:r>
    </w:p>
    <w:p>
      <w:r>
        <w:rPr>
          <w:b/>
        </w:rPr>
        <w:t xml:space="preserve">What to use for: </w:t>
      </w:r>
      <w:r>
        <w:t>Turning nutrient testing data, a serving size/RACC determination, and fill volume into the full NFP field set: serving size, servings per container, all mandatory nutrients, %DV, and the added-sugars line, flagging dual-column need.</w:t>
      </w:r>
    </w:p>
    <w:p>
      <w:r>
        <w:rPr>
          <w:b/>
        </w:rPr>
        <w:t xml:space="preserve">Required inputs: </w:t>
      </w:r>
      <w:r>
        <w:t>Nutrient data (per-serving or per-100g test results); serving size / RACC determination; fill volume (container size).</w:t>
      </w:r>
    </w:p>
    <w:p>
      <w:r>
        <w:rPr>
          <w:b/>
        </w:rPr>
        <w:t xml:space="preserve">Expected outputs: </w:t>
      </w:r>
      <w:r>
        <w:t>NFP field set (all mandatory nutrients with values and %DV); dual-column labeling need (yes/no, with reasoning); added-sugars line; citations for each rule applied.</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build the Nutrition Facts Panel field set at the correct serving size.</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nutrient data, serving size/RACC determination, and fill volume I provide below.</w:t>
            </w:r>
          </w:p>
          <w:p>
            <w:r>
              <w:rPr>
                <w:rFonts w:ascii="Courier New" w:hAnsi="Courier New"/>
                <w:sz w:val="18"/>
              </w:rPr>
              <w:t>2. Confirm the RACC and resulting serving size against 21 CFR 101.12; state the RACC category used.</w:t>
            </w:r>
          </w:p>
          <w:p>
            <w:r>
              <w:rPr>
                <w:rFonts w:ascii="Courier New" w:hAnsi="Courier New"/>
                <w:sz w:val="18"/>
              </w:rPr>
              <w:t>3. Determine whether the container requires dual-column labeling per 21 CFR 101.9, and state the reasoning.</w:t>
            </w:r>
          </w:p>
          <w:p>
            <w:r>
              <w:rPr>
                <w:rFonts w:ascii="Courier New" w:hAnsi="Courier New"/>
                <w:sz w:val="18"/>
              </w:rPr>
              <w:t>4. Build the full mandatory nutrient field set per 21 CFR 101.9: calories, total fat, saturated fat, trans fat, cholesterol, sodium, total carbohydrate, dietary fiber, total sugars, added sugars, protein, vitamin D, calcium, iron, potassium, plus any additional nutrient present at a level requiring declaration.</w:t>
            </w:r>
          </w:p>
          <w:p>
            <w:r>
              <w:rPr>
                <w:rFonts w:ascii="Courier New" w:hAnsi="Courier New"/>
                <w:sz w:val="18"/>
              </w:rPr>
              <w:t>5. Compute %DV for each nutrient that has a Daily Value, against the current DV table; state the DV basis used.</w:t>
            </w:r>
          </w:p>
          <w:p>
            <w:r>
              <w:rPr>
                <w:rFonts w:ascii="Courier New" w:hAnsi="Courier New"/>
                <w:sz w:val="18"/>
              </w:rPr>
              <w:t>6. State the added-sugars line explicitly and flag if you cannot confirm the added-sugars definition or DV is current.</w:t>
            </w:r>
          </w:p>
          <w:p>
            <w:r>
              <w:rPr>
                <w:rFonts w:ascii="Courier New" w:hAnsi="Courier New"/>
                <w:sz w:val="18"/>
              </w:rPr>
              <w:t>7. If no SKU is stated as a dietary supplement, use the Nutrition Facts format (not Supplement Facts, 21 CFR 101.36); if the specialist indicates the SKU is a supplement, flag that Supplement Facts formatting is out of scope for this prompt.</w:t>
            </w:r>
          </w:p>
          <w:p>
            <w:r>
              <w:rPr>
                <w:rFonts w:ascii="Courier New" w:hAnsi="Courier New"/>
                <w:sz w:val="18"/>
              </w:rPr>
              <w:t xml:space="preserve"> </w:t>
            </w:r>
          </w:p>
          <w:p>
            <w:r>
              <w:rPr>
                <w:rFonts w:ascii="Courier New" w:hAnsi="Courier New"/>
                <w:sz w:val="18"/>
              </w:rPr>
              <w:t>Source of truth: the nutrient data, serving size/RACC, and fill volume I provide are the only sources; %DV values are computed from the current published DV table, which you must state and flag if you cannot confirm it is current.</w:t>
            </w:r>
          </w:p>
          <w:p>
            <w:r>
              <w:rPr>
                <w:rFonts w:ascii="Courier New" w:hAnsi="Courier New"/>
                <w:sz w:val="18"/>
              </w:rPr>
              <w:t xml:space="preserve"> </w:t>
            </w:r>
          </w:p>
          <w:p>
            <w:r>
              <w:rPr>
                <w:rFonts w:ascii="Courier New" w:hAnsi="Courier New"/>
                <w:sz w:val="18"/>
              </w:rPr>
              <w:t>Cite 21 CFR 101.9 (NFP format, added sugars, %DV) and 21 CFR 101.12 (RACC/serving size) for every rule applied. If you cannot confirm current compliance status of the added-sugars final rule or DV table, flag it explicitly rather than asserting it.</w:t>
            </w:r>
          </w:p>
          <w:p>
            <w:r>
              <w:rPr>
                <w:rFonts w:ascii="Courier New" w:hAnsi="Courier New"/>
                <w:sz w:val="18"/>
              </w:rPr>
              <w:t xml:space="preserve"> </w:t>
            </w:r>
          </w:p>
          <w:p>
            <w:r>
              <w:rPr>
                <w:rFonts w:ascii="Courier New" w:hAnsi="Courier New"/>
                <w:sz w:val="18"/>
              </w:rPr>
              <w:t>This is a draft NFP for human review, not a final approved panel. It has not been checked for rounding accuracy; do not represent it as print-ready.</w:t>
            </w:r>
          </w:p>
          <w:p>
            <w:r>
              <w:rPr>
                <w:rFonts w:ascii="Courier New" w:hAnsi="Courier New"/>
                <w:sz w:val="18"/>
              </w:rPr>
              <w:t xml:space="preserve"> </w:t>
            </w:r>
          </w:p>
          <w:p>
            <w:r>
              <w:rPr>
                <w:rFonts w:ascii="Courier New" w:hAnsi="Courier New"/>
                <w:sz w:val="18"/>
              </w:rPr>
              <w:t>Do not fabricate a nutrient value not present in or computable from the data I provide. Flag any nutrient you cannot determine from the given data rather than guessing.</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nutrient data here]</w:t>
            </w:r>
          </w:p>
          <w:p>
            <w:r>
              <w:rPr>
                <w:rFonts w:ascii="Courier New" w:hAnsi="Courier New"/>
                <w:sz w:val="18"/>
              </w:rPr>
              <w:t xml:space="preserve"> </w:t>
            </w:r>
          </w:p>
          <w:p>
            <w:r>
              <w:rPr>
                <w:rFonts w:ascii="Courier New" w:hAnsi="Courier New"/>
                <w:sz w:val="18"/>
              </w:rPr>
              <w:t>[Paste serving size/RACC determination here]</w:t>
            </w:r>
          </w:p>
          <w:p>
            <w:r>
              <w:rPr>
                <w:rFonts w:ascii="Courier New" w:hAnsi="Courier New"/>
                <w:sz w:val="18"/>
              </w:rPr>
              <w:t xml:space="preserve"> </w:t>
            </w:r>
          </w:p>
          <w:p>
            <w:r>
              <w:rPr>
                <w:rFonts w:ascii="Courier New" w:hAnsi="Courier New"/>
                <w:sz w:val="18"/>
              </w:rPr>
              <w:t>Fill volume: [fill volume]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7" w:name="prompt_nutrition-facts-panel-rounding-check"/>
      <w:pPr>
        <w:pStyle w:val="Heading1"/>
      </w:pPr>
      <w:r>
        <w:t>nutrition-facts-panel-rounding-check</w:t>
      </w:r>
      <w:bookmarkEnd w:id="7"/>
    </w:p>
    <w:p>
      <w:r>
        <w:rPr>
          <w:i/>
        </w:rPr>
        <w:t>Category: content-derivation / nutrition-facts-panel</w:t>
      </w:r>
    </w:p>
    <w:p>
      <w:r>
        <w:rPr>
          <w:b/>
        </w:rPr>
        <w:t xml:space="preserve">Description: </w:t>
      </w:r>
      <w:r>
        <w:t>Verifies FDA rounding rules and %DV computation on every value in a draft Nutrition Facts Panel, producing a per-value verdict and corrected values where needed.</w:t>
      </w:r>
    </w:p>
    <w:p>
      <w:r>
        <w:rPr>
          <w:b/>
        </w:rPr>
        <w:t xml:space="preserve">When to use: </w:t>
      </w:r>
      <w:r>
        <w:t>After nutrition-facts-panel-buildout has produced a draft NFP, or whenever draft NFP values change and need re-verification before print.</w:t>
      </w:r>
    </w:p>
    <w:p>
      <w:r>
        <w:rPr>
          <w:b/>
        </w:rPr>
        <w:t xml:space="preserve">What to use for: </w:t>
      </w:r>
      <w:r>
        <w:t>Checking each declared NFP value against the applicable FDA rounding rule and recomputing %DV against the stated DV basis, flagging any value rounded or computed incorrectly.</w:t>
      </w:r>
    </w:p>
    <w:p>
      <w:r>
        <w:rPr>
          <w:b/>
        </w:rPr>
        <w:t xml:space="preserve">Required inputs: </w:t>
      </w:r>
      <w:r>
        <w:t>Draft NFP values (as currently drafted); DV basis used (which Daily Value table/version).</w:t>
      </w:r>
    </w:p>
    <w:p>
      <w:r>
        <w:rPr>
          <w:b/>
        </w:rPr>
        <w:t xml:space="preserve">Expected outputs: </w:t>
      </w:r>
      <w:r>
        <w:t>Per-value rounding verdicts (pass/fail/na); corrected values where a fail is found; citations for each rounding rule applied.</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verify rounding and %DV on every value in a draft Nutrition Facts Panel.</w:t>
            </w:r>
          </w:p>
          <w:p>
            <w:r>
              <w:rPr>
                <w:rFonts w:ascii="Courier New" w:hAnsi="Courier New"/>
                <w:sz w:val="18"/>
              </w:rPr>
              <w:t xml:space="preserve"> </w:t>
            </w:r>
          </w:p>
          <w:p>
            <w:r>
              <w:rPr>
                <w:rFonts w:ascii="Courier New" w:hAnsi="Courier New"/>
                <w:sz w:val="18"/>
              </w:rPr>
              <w:t>Source of truth: the draft NFP values and the stated DV basis I provide are what is under test; the FDA rounding rules in 21 CFR 101.9 are the standard they are tested against. A mismatch between the draft value and the correctly rounded value is a finding, not a judgment call.</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draft NFP values and the DV basis I provide below.</w:t>
            </w:r>
          </w:p>
          <w:p>
            <w:r>
              <w:rPr>
                <w:rFonts w:ascii="Courier New" w:hAnsi="Courier New"/>
                <w:sz w:val="18"/>
              </w:rPr>
              <w:t>2. For each declared nutrient, identify the FDA rounding rule that applies to its value range (per 21 CFR 101.9) and compute the correctly rounded value from the underlying test data if provided, or re-derive the expected rounding behavior from the declared value if raw data is not given.</w:t>
            </w:r>
          </w:p>
          <w:p>
            <w:r>
              <w:rPr>
                <w:rFonts w:ascii="Courier New" w:hAnsi="Courier New"/>
                <w:sz w:val="18"/>
              </w:rPr>
              <w:t>3. Recompute %DV for each nutrient against the stated DV basis; flag if the DV basis itself cannot be confirmed current.</w:t>
            </w:r>
          </w:p>
          <w:p>
            <w:r>
              <w:rPr>
                <w:rFonts w:ascii="Courier New" w:hAnsi="Courier New"/>
                <w:sz w:val="18"/>
              </w:rPr>
              <w:t>4. Produce a findings table with columns: id, field (the nutrient), expected (correctly rounded value/%DV), observed (the draft value/%DV), verdict (pass/fail/na), severity (critical/major/minor), citation (the exact rounding provision), required-action.</w:t>
            </w:r>
          </w:p>
          <w:p>
            <w:r>
              <w:rPr>
                <w:rFonts w:ascii="Courier New" w:hAnsi="Courier New"/>
                <w:sz w:val="18"/>
              </w:rPr>
              <w:t>5. Produce an aggregate disposition: pass, conditional-pass, or fail, with an explicit list of blocking issues (any fail-severity critical or major finding).</w:t>
            </w:r>
          </w:p>
          <w:p>
            <w:r>
              <w:rPr>
                <w:rFonts w:ascii="Courier New" w:hAnsi="Courier New"/>
                <w:sz w:val="18"/>
              </w:rPr>
              <w:t xml:space="preserve"> </w:t>
            </w:r>
          </w:p>
          <w:p>
            <w:r>
              <w:rPr>
                <w:rFonts w:ascii="Courier New" w:hAnsi="Courier New"/>
                <w:sz w:val="18"/>
              </w:rPr>
              <w:t>Cite 21 CFR 101.9 for every rounding rule applied. If you cannot confirm the current rounding table or DV values are current, flag it explicitly as a finding rather than asserting correctness.</w:t>
            </w:r>
          </w:p>
          <w:p>
            <w:r>
              <w:rPr>
                <w:rFonts w:ascii="Courier New" w:hAnsi="Courier New"/>
                <w:sz w:val="18"/>
              </w:rPr>
              <w:t xml:space="preserve"> </w:t>
            </w:r>
          </w:p>
          <w:p>
            <w:r>
              <w:rPr>
                <w:rFonts w:ascii="Courier New" w:hAnsi="Courier New"/>
                <w:sz w:val="18"/>
              </w:rPr>
              <w:t>This is an independent verification pass supporting a human reviewer. It never marks the NFP approved; it produces findings and a disposition for a human to act on.</w:t>
            </w:r>
          </w:p>
          <w:p>
            <w:r>
              <w:rPr>
                <w:rFonts w:ascii="Courier New" w:hAnsi="Courier New"/>
                <w:sz w:val="18"/>
              </w:rPr>
              <w:t xml:space="preserve"> </w:t>
            </w:r>
          </w:p>
          <w:p>
            <w:r>
              <w:rPr>
                <w:rFonts w:ascii="Courier New" w:hAnsi="Courier New"/>
                <w:sz w:val="18"/>
              </w:rPr>
              <w:t>Do not fabricate a rounding rule, a corrected value, or a %DV figure not derivable from the data and rules provided. Flag anything you cannot resolve from the given data.</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draft NFP values here]</w:t>
            </w:r>
          </w:p>
          <w:p>
            <w:r>
              <w:rPr>
                <w:rFonts w:ascii="Courier New" w:hAnsi="Courier New"/>
                <w:sz w:val="18"/>
              </w:rPr>
              <w:t xml:space="preserve"> </w:t>
            </w:r>
          </w:p>
          <w:p>
            <w:r>
              <w:rPr>
                <w:rFonts w:ascii="Courier New" w:hAnsi="Courier New"/>
                <w:sz w:val="18"/>
              </w:rPr>
              <w:t>DV basis: [DV basis / table version]</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8" w:name="prompt_nutrient-content-claim-review"/>
      <w:pPr>
        <w:pStyle w:val="Heading1"/>
      </w:pPr>
      <w:r>
        <w:t>nutrient-content-claim-review</w:t>
      </w:r>
      <w:bookmarkEnd w:id="8"/>
    </w:p>
    <w:p>
      <w:r>
        <w:rPr>
          <w:i/>
        </w:rPr>
        <w:t>Category: claims-compliance / claims</w:t>
      </w:r>
    </w:p>
    <w:p>
      <w:r>
        <w:rPr>
          <w:b/>
        </w:rPr>
        <w:t xml:space="preserve">Description: </w:t>
      </w:r>
      <w:r>
        <w:t>Tests nutrient content claims against their FDA definition and disclosure triggers using the NFP values that support them.</w:t>
      </w:r>
    </w:p>
    <w:p>
      <w:r>
        <w:rPr>
          <w:b/>
        </w:rPr>
        <w:t xml:space="preserve">When to use: </w:t>
      </w:r>
      <w:r>
        <w:t>A claim has been scoped as a nutrient-content-claim pathway item in claims-target-scoping, or any nutrient content claim needs review before label finalization.</w:t>
      </w:r>
    </w:p>
    <w:p>
      <w:r>
        <w:rPr>
          <w:b/>
        </w:rPr>
        <w:t xml:space="preserve">What to use for: </w:t>
      </w:r>
      <w:r>
        <w:t>Testing claim text against 21 CFR 101.13/Subpart D definitions and 101.65 implied-claim rules, using the NFP values, and producing a per-claim verdict with required disclosures and a rewrite if the claim fails.</w:t>
      </w:r>
    </w:p>
    <w:p>
      <w:r>
        <w:rPr>
          <w:b/>
        </w:rPr>
        <w:t xml:space="preserve">Required inputs: </w:t>
      </w:r>
      <w:r>
        <w:t>Claim text (exact wording); NFP values supporting the claim.</w:t>
      </w:r>
    </w:p>
    <w:p>
      <w:r>
        <w:rPr>
          <w:b/>
        </w:rPr>
        <w:t xml:space="preserve">Expected outputs: </w:t>
      </w:r>
      <w:r>
        <w:t>Per-claim verdict (pass/fail/na); required disclosures; citation; rewrite suggestion if the claim fails.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test nutrient content claims against their FDA definition and disclosure triggers.</w:t>
            </w:r>
          </w:p>
          <w:p>
            <w:r>
              <w:rPr>
                <w:rFonts w:ascii="Courier New" w:hAnsi="Courier New"/>
                <w:sz w:val="18"/>
              </w:rPr>
              <w:t xml:space="preserve"> </w:t>
            </w:r>
          </w:p>
          <w:p>
            <w:r>
              <w:rPr>
                <w:rFonts w:ascii="Courier New" w:hAnsi="Courier New"/>
                <w:sz w:val="18"/>
              </w:rPr>
              <w:t>Source of truth: the NFP values I provide are authoritative for whether a claim's numeric threshold is met; the claim text under test is the artifact being checked against them.</w:t>
            </w:r>
          </w:p>
          <w:p>
            <w:r>
              <w:rPr>
                <w:rFonts w:ascii="Courier New" w:hAnsi="Courier New"/>
                <w:sz w:val="18"/>
              </w:rPr>
              <w:t xml:space="preserve"> </w:t>
            </w:r>
          </w:p>
          <w:p>
            <w:r>
              <w:rPr>
                <w:rFonts w:ascii="Courier New" w:hAnsi="Courier New"/>
                <w:sz w:val="18"/>
              </w:rPr>
              <w:t>Method:</w:t>
            </w:r>
          </w:p>
          <w:p>
            <w:r>
              <w:rPr>
                <w:rFonts w:ascii="Courier New" w:hAnsi="Courier New"/>
                <w:sz w:val="18"/>
              </w:rPr>
              <w:t>1. Read each claim and the NFP values I provide below.</w:t>
            </w:r>
          </w:p>
          <w:p>
            <w:r>
              <w:rPr>
                <w:rFonts w:ascii="Courier New" w:hAnsi="Courier New"/>
                <w:sz w:val="18"/>
              </w:rPr>
              <w:t>2. For each claim, identify the exact nutrient content claim definition it invokes (21 CFR 101.13 and Subpart D specific definitions, e.g. "low," "reduced," "excellent source," "good source," "high," or 101.65 implied claims).</w:t>
            </w:r>
          </w:p>
          <w:p>
            <w:r>
              <w:rPr>
                <w:rFonts w:ascii="Courier New" w:hAnsi="Courier New"/>
                <w:sz w:val="18"/>
              </w:rPr>
              <w:t>3. Check the NFP value against the definition's numeric threshold.</w:t>
            </w:r>
          </w:p>
          <w:p>
            <w:r>
              <w:rPr>
                <w:rFonts w:ascii="Courier New" w:hAnsi="Courier New"/>
                <w:sz w:val="18"/>
              </w:rPr>
              <w:t>4. Determine whether a disclosure is triggered (for example, a claim about one nutrient that requires a disclosure statement about a different nutrient present at a disqualifying level, per 21 CFR 101.13).</w:t>
            </w:r>
          </w:p>
          <w:p>
            <w:r>
              <w:rPr>
                <w:rFonts w:ascii="Courier New" w:hAnsi="Courier New"/>
                <w:sz w:val="18"/>
              </w:rPr>
              <w:t>5. Produce a findings table: id, field (claim text), expected (the definitional threshold), observed (the actual NFP value), verdict (pass/fail/na), severity (critical/major/minor), citation (exact provision), required-action.</w:t>
            </w:r>
          </w:p>
          <w:p>
            <w:r>
              <w:rPr>
                <w:rFonts w:ascii="Courier New" w:hAnsi="Courier New"/>
                <w:sz w:val="18"/>
              </w:rPr>
              <w:t>6. Produce an aggregate disposition (pass/conditional-pass/fail) with a blocking-issues list.</w:t>
            </w:r>
          </w:p>
          <w:p>
            <w:r>
              <w:rPr>
                <w:rFonts w:ascii="Courier New" w:hAnsi="Courier New"/>
                <w:sz w:val="18"/>
              </w:rPr>
              <w:t>7. For any failing claim, propose a compliant rewrite or state that no compliant version of the claim is available at this nutrient level.</w:t>
            </w:r>
          </w:p>
          <w:p>
            <w:r>
              <w:rPr>
                <w:rFonts w:ascii="Courier New" w:hAnsi="Courier New"/>
                <w:sz w:val="18"/>
              </w:rPr>
              <w:t xml:space="preserve"> </w:t>
            </w:r>
          </w:p>
          <w:p>
            <w:r>
              <w:rPr>
                <w:rFonts w:ascii="Courier New" w:hAnsi="Courier New"/>
                <w:sz w:val="18"/>
              </w:rPr>
              <w:t>Cite the exact 21 CFR 101.13/Subpart D definition or 101.65 provision for every verdict. If you cannot confirm the current numeric threshold for a claim type, flag it explicitly rather than asserting a number.</w:t>
            </w:r>
          </w:p>
          <w:p>
            <w:r>
              <w:rPr>
                <w:rFonts w:ascii="Courier New" w:hAnsi="Courier New"/>
                <w:sz w:val="18"/>
              </w:rPr>
              <w:t xml:space="preserve"> </w:t>
            </w:r>
          </w:p>
          <w:p>
            <w:r>
              <w:rPr>
                <w:rFonts w:ascii="Courier New" w:hAnsi="Courier New"/>
                <w:sz w:val="18"/>
              </w:rPr>
              <w:t>This is an independent second set of eyes; it never marks a claim approved. Surface disqualifying-nutrient disclosure requirements even if the claim itself would otherwise pass.</w:t>
            </w:r>
          </w:p>
          <w:p>
            <w:r>
              <w:rPr>
                <w:rFonts w:ascii="Courier New" w:hAnsi="Courier New"/>
                <w:sz w:val="18"/>
              </w:rPr>
              <w:t xml:space="preserve"> </w:t>
            </w:r>
          </w:p>
          <w:p>
            <w:r>
              <w:rPr>
                <w:rFonts w:ascii="Courier New" w:hAnsi="Courier New"/>
                <w:sz w:val="18"/>
              </w:rPr>
              <w:t>Do not fabricate a threshold, an NFP value, or a disclosure requirement not grounded in the source data or in 21 CFR 101.13/101.65. Flag anything you cannot confirm.</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claim text(s) here]</w:t>
            </w:r>
          </w:p>
          <w:p>
            <w:r>
              <w:rPr>
                <w:rFonts w:ascii="Courier New" w:hAnsi="Courier New"/>
                <w:sz w:val="18"/>
              </w:rPr>
              <w:t xml:space="preserve"> </w:t>
            </w:r>
          </w:p>
          <w:p>
            <w:r>
              <w:rPr>
                <w:rFonts w:ascii="Courier New" w:hAnsi="Courier New"/>
                <w:sz w:val="18"/>
              </w:rPr>
              <w:t>[Paste NFP values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9" w:name="prompt_structure-function-claim-review"/>
      <w:pPr>
        <w:pStyle w:val="Heading1"/>
      </w:pPr>
      <w:r>
        <w:t>structure-function-claim-review</w:t>
      </w:r>
      <w:bookmarkEnd w:id="9"/>
    </w:p>
    <w:p>
      <w:r>
        <w:rPr>
          <w:i/>
        </w:rPr>
        <w:t>Category: claims-compliance / claims</w:t>
      </w:r>
    </w:p>
    <w:p>
      <w:r>
        <w:rPr>
          <w:b/>
        </w:rPr>
        <w:t xml:space="preserve">Description: </w:t>
      </w:r>
      <w:r>
        <w:t>Assesses structure/function claims for truthful, non-disease framing, checking that substantiation is on file and the required disclaimer is present.</w:t>
      </w:r>
    </w:p>
    <w:p>
      <w:r>
        <w:rPr>
          <w:b/>
        </w:rPr>
        <w:t xml:space="preserve">When to use: </w:t>
      </w:r>
      <w:r>
        <w:t>A claim has been scoped as structure/function in claims-target-scoping, or any structure/function claim needs review before label finalization.</w:t>
      </w:r>
    </w:p>
    <w:p>
      <w:r>
        <w:rPr>
          <w:b/>
        </w:rPr>
        <w:t xml:space="preserve">What to use for: </w:t>
      </w:r>
      <w:r>
        <w:t>Reviewing claim text and substantiation on file to confirm the claim describes a structure or function of the body rather than a disease, and that the FDA-required disclaimer accompanies it.</w:t>
      </w:r>
    </w:p>
    <w:p>
      <w:r>
        <w:rPr>
          <w:b/>
        </w:rPr>
        <w:t xml:space="preserve">Required inputs: </w:t>
      </w:r>
      <w:r>
        <w:t>Claim text (exact wording); substantiation on file (summary of evidence backing the claim).</w:t>
      </w:r>
    </w:p>
    <w:p>
      <w:r>
        <w:rPr>
          <w:b/>
        </w:rPr>
        <w:t xml:space="preserve">Expected outputs: </w:t>
      </w:r>
      <w:r>
        <w:t>Per-claim verdict (pass/fail/na); disease-claim risk assessment; disclaimer need (present/missing); citation.</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assess structure/function claims for truthful, non-disease framing.</w:t>
            </w:r>
          </w:p>
          <w:p>
            <w:r>
              <w:rPr>
                <w:rFonts w:ascii="Courier New" w:hAnsi="Courier New"/>
                <w:sz w:val="18"/>
              </w:rPr>
              <w:t xml:space="preserve"> </w:t>
            </w:r>
          </w:p>
          <w:p>
            <w:r>
              <w:rPr>
                <w:rFonts w:ascii="Courier New" w:hAnsi="Courier New"/>
                <w:sz w:val="18"/>
              </w:rPr>
              <w:t>Source of truth: the claim text under test is the artifact being checked; the substantiation-on-file summary I provide is what the claim must be backed by. Structure/function claims are not pre-approved or reviewed by FDA before use; the specialist company bears responsibility for their truthfulness and substantiation.</w:t>
            </w:r>
          </w:p>
          <w:p>
            <w:r>
              <w:rPr>
                <w:rFonts w:ascii="Courier New" w:hAnsi="Courier New"/>
                <w:sz w:val="18"/>
              </w:rPr>
              <w:t xml:space="preserve"> </w:t>
            </w:r>
          </w:p>
          <w:p>
            <w:r>
              <w:rPr>
                <w:rFonts w:ascii="Courier New" w:hAnsi="Courier New"/>
                <w:sz w:val="18"/>
              </w:rPr>
              <w:t>Method:</w:t>
            </w:r>
          </w:p>
          <w:p>
            <w:r>
              <w:rPr>
                <w:rFonts w:ascii="Courier New" w:hAnsi="Courier New"/>
                <w:sz w:val="18"/>
              </w:rPr>
              <w:t>1. Read each claim and the substantiation-on-file summary I provide below.</w:t>
            </w:r>
          </w:p>
          <w:p>
            <w:r>
              <w:rPr>
                <w:rFonts w:ascii="Courier New" w:hAnsi="Courier New"/>
                <w:sz w:val="18"/>
              </w:rPr>
              <w:t>2. Determine whether the claim describes a structure or function of the body (permitted) or crosses into treating, curing, mitigating, or preventing a disease (an unauthorized disease claim).</w:t>
            </w:r>
          </w:p>
          <w:p>
            <w:r>
              <w:rPr>
                <w:rFonts w:ascii="Courier New" w:hAnsi="Courier New"/>
                <w:sz w:val="18"/>
              </w:rPr>
              <w:t>3. Assess whether the substantiation on file is described as reasonably supporting the specific claim as worded; flag if the substantiation summary does not clearly support the claim as stated.</w:t>
            </w:r>
          </w:p>
          <w:p>
            <w:r>
              <w:rPr>
                <w:rFonts w:ascii="Courier New" w:hAnsi="Courier New"/>
                <w:sz w:val="18"/>
              </w:rPr>
              <w:t>4. Confirm whether the required structure/function disclaimer ("This statement has not been evaluated by the Food and Drug Administration. This product is not intended to diagnose, treat, cure, or prevent any disease.") is present or noted as planned; flag if missing.</w:t>
            </w:r>
          </w:p>
          <w:p>
            <w:r>
              <w:rPr>
                <w:rFonts w:ascii="Courier New" w:hAnsi="Courier New"/>
                <w:sz w:val="18"/>
              </w:rPr>
              <w:t>5. Produce a findings table: id, field (claim text), expected (permitted structure/function framing plus disclaimer), observed (actual wording and disclaimer status), verdict (pass/fail/na), severity (critical/major/minor), citation, required-action.</w:t>
            </w:r>
          </w:p>
          <w:p>
            <w:r>
              <w:rPr>
                <w:rFonts w:ascii="Courier New" w:hAnsi="Courier New"/>
                <w:sz w:val="18"/>
              </w:rPr>
              <w:t>6. Produce an aggregate disposition (pass/conditional-pass/fail) with a blocking-issues list.</w:t>
            </w:r>
          </w:p>
          <w:p>
            <w:r>
              <w:rPr>
                <w:rFonts w:ascii="Courier New" w:hAnsi="Courier New"/>
                <w:sz w:val="18"/>
              </w:rPr>
              <w:t xml:space="preserve"> </w:t>
            </w:r>
          </w:p>
          <w:p>
            <w:r>
              <w:rPr>
                <w:rFonts w:ascii="Courier New" w:hAnsi="Courier New"/>
                <w:sz w:val="18"/>
              </w:rPr>
              <w:t>Cite the structure/function claim framework under 21 CFR 101.93 and the boundary with 21 CFR 101.14/Subpart E authorized health claims. If you cannot confirm current regulatory text, flag it explicitly.</w:t>
            </w:r>
          </w:p>
          <w:p>
            <w:r>
              <w:rPr>
                <w:rFonts w:ascii="Courier New" w:hAnsi="Courier New"/>
                <w:sz w:val="18"/>
              </w:rPr>
              <w:t xml:space="preserve"> </w:t>
            </w:r>
          </w:p>
          <w:p>
            <w:r>
              <w:rPr>
                <w:rFonts w:ascii="Courier New" w:hAnsi="Courier New"/>
                <w:sz w:val="18"/>
              </w:rPr>
              <w:t>This is an independent second set of eyes; it never marks a claim approved and never confirms the substantiation is scientifically adequate, only that it appears topically responsive to the claim as worded, a human with subject-matter expertise must judge scientific sufficiency.</w:t>
            </w:r>
          </w:p>
          <w:p>
            <w:r>
              <w:rPr>
                <w:rFonts w:ascii="Courier New" w:hAnsi="Courier New"/>
                <w:sz w:val="18"/>
              </w:rPr>
              <w:t xml:space="preserve"> </w:t>
            </w:r>
          </w:p>
          <w:p>
            <w:r>
              <w:rPr>
                <w:rFonts w:ascii="Courier New" w:hAnsi="Courier New"/>
                <w:sz w:val="18"/>
              </w:rPr>
              <w:t>Do not fabricate a disease-claim risk, a substantiation gap, or a disclaimer requirement not grounded in the provided materials or in 21 CFR 101.93/101.14. Flag anything you cannot confirm.</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claim text(s) here]</w:t>
            </w:r>
          </w:p>
          <w:p>
            <w:r>
              <w:rPr>
                <w:rFonts w:ascii="Courier New" w:hAnsi="Courier New"/>
                <w:sz w:val="18"/>
              </w:rPr>
              <w:t xml:space="preserve"> </w:t>
            </w:r>
          </w:p>
          <w:p>
            <w:r>
              <w:rPr>
                <w:rFonts w:ascii="Courier New" w:hAnsi="Courier New"/>
                <w:sz w:val="18"/>
              </w:rPr>
              <w:t>[Paste substantiation-on-file summary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0" w:name="prompt_prohibited-and-misleading-claim-screen"/>
      <w:pPr>
        <w:pStyle w:val="Heading1"/>
      </w:pPr>
      <w:r>
        <w:t>prohibited-and-misleading-claim-screen</w:t>
      </w:r>
      <w:bookmarkEnd w:id="10"/>
    </w:p>
    <w:p>
      <w:r>
        <w:rPr>
          <w:i/>
        </w:rPr>
        <w:t>Category: claims-compliance / claims</w:t>
      </w:r>
    </w:p>
    <w:p>
      <w:r>
        <w:rPr>
          <w:b/>
        </w:rPr>
        <w:t xml:space="preserve">Description: </w:t>
      </w:r>
      <w:r>
        <w:t>Screens marketing and label art copy for prohibited, implied-disease, or unsubstantiated claims, including unauthorized longevity claims, flagging severity and proposing safer alternatives.</w:t>
      </w:r>
    </w:p>
    <w:p>
      <w:r>
        <w:rPr>
          <w:b/>
        </w:rPr>
        <w:t xml:space="preserve">When to use: </w:t>
      </w:r>
      <w:r>
        <w:t>Any marketing copy or label art copy is drafted or revised and needs a screen before it is finalized, or a claim flagged as ambiguous by another claims-compliance prompt needs a dedicated prohibited-claim assessment.</w:t>
      </w:r>
    </w:p>
    <w:p>
      <w:r>
        <w:rPr>
          <w:b/>
        </w:rPr>
        <w:t xml:space="preserve">What to use for: </w:t>
      </w:r>
      <w:r>
        <w:t>Reading marketing copy and label art copy end to end to catch phrases that read as prohibited, implied-disease, or unsubstantiated claims that a claim-by-claim review might miss.</w:t>
      </w:r>
    </w:p>
    <w:p>
      <w:r>
        <w:rPr>
          <w:b/>
        </w:rPr>
        <w:t xml:space="preserve">Required inputs: </w:t>
      </w:r>
      <w:r>
        <w:t>Marketing copy; label art copy (all on-pack text).</w:t>
      </w:r>
    </w:p>
    <w:p>
      <w:r>
        <w:rPr>
          <w:b/>
        </w:rPr>
        <w:t xml:space="preserve">Expected outputs: </w:t>
      </w:r>
      <w:r>
        <w:t>Flagged phrases; why each is prohibited or risky; severity; safer alternative phrasing.</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screen marketing and label art copy for prohibited, implied-disease, or unsubstantiated claims.</w:t>
            </w:r>
          </w:p>
          <w:p>
            <w:r>
              <w:rPr>
                <w:rFonts w:ascii="Courier New" w:hAnsi="Courier New"/>
                <w:sz w:val="18"/>
              </w:rPr>
              <w:t xml:space="preserve"> </w:t>
            </w:r>
          </w:p>
          <w:p>
            <w:r>
              <w:rPr>
                <w:rFonts w:ascii="Courier New" w:hAnsi="Courier New"/>
                <w:sz w:val="18"/>
              </w:rPr>
              <w:t>Source of truth: the marketing copy and label art copy I provide are the artifacts under test; FDA's misbranding and disease-claim framework is the standard.</w:t>
            </w:r>
          </w:p>
          <w:p>
            <w:r>
              <w:rPr>
                <w:rFonts w:ascii="Courier New" w:hAnsi="Courier New"/>
                <w:sz w:val="18"/>
              </w:rPr>
              <w:t xml:space="preserve"> </w:t>
            </w:r>
          </w:p>
          <w:p>
            <w:r>
              <w:rPr>
                <w:rFonts w:ascii="Courier New" w:hAnsi="Courier New"/>
                <w:sz w:val="18"/>
              </w:rPr>
              <w:t>Method:</w:t>
            </w:r>
          </w:p>
          <w:p>
            <w:r>
              <w:rPr>
                <w:rFonts w:ascii="Courier New" w:hAnsi="Courier New"/>
                <w:sz w:val="18"/>
              </w:rPr>
              <w:t>1. Read every line of the marketing copy and label art copy I provide below, not just phrases pre-tagged as claims.</w:t>
            </w:r>
          </w:p>
          <w:p>
            <w:r>
              <w:rPr>
                <w:rFonts w:ascii="Courier New" w:hAnsi="Courier New"/>
                <w:sz w:val="18"/>
              </w:rPr>
              <w:t>2. Flag any phrase that: implies treatment, cure, mitigation, or prevention of a disease without an authorized health claim (21 CFR 101.14/Subpart E) or drug approval; asserts an unsubstantiated longevity or anti-aging outcome; implies a nutrient content claim without meeting its definition (21 CFR 101.13); or is otherwise likely to mislead a reasonable consumer.</w:t>
            </w:r>
          </w:p>
          <w:p>
            <w:r>
              <w:rPr>
                <w:rFonts w:ascii="Courier New" w:hAnsi="Courier New"/>
                <w:sz w:val="18"/>
              </w:rPr>
              <w:t>3. For each flagged phrase, state exactly why it is prohibited or risky, citing the specific provision (21 CFR 101.13, 101.14/Subpart E, 101.65, or general misbranding under the FD&amp;C Act) or stating it is a longevity/disease-adjacent claim with no current authorized pathway.</w:t>
            </w:r>
          </w:p>
          <w:p>
            <w:r>
              <w:rPr>
                <w:rFonts w:ascii="Courier New" w:hAnsi="Courier New"/>
                <w:sz w:val="18"/>
              </w:rPr>
              <w:t>4. Assign severity: critical (clearly prohibited, blocks release), major (high risk, needs legal/regulatory sign-off), minor (borderline, recommend softening).</w:t>
            </w:r>
          </w:p>
          <w:p>
            <w:r>
              <w:rPr>
                <w:rFonts w:ascii="Courier New" w:hAnsi="Courier New"/>
                <w:sz w:val="18"/>
              </w:rPr>
              <w:t>5. Propose a safer alternative phrasing for each flagged item where one exists; state plainly if no safe rewrite exists and the claim should be dropped.</w:t>
            </w:r>
          </w:p>
          <w:p>
            <w:r>
              <w:rPr>
                <w:rFonts w:ascii="Courier New" w:hAnsi="Courier New"/>
                <w:sz w:val="18"/>
              </w:rPr>
              <w:t>6. Produce an aggregate disposition (pass/conditional-pass/fail) with a blocking-issues list of every critical item.</w:t>
            </w:r>
          </w:p>
          <w:p>
            <w:r>
              <w:rPr>
                <w:rFonts w:ascii="Courier New" w:hAnsi="Courier New"/>
                <w:sz w:val="18"/>
              </w:rPr>
              <w:t xml:space="preserve"> </w:t>
            </w:r>
          </w:p>
          <w:p>
            <w:r>
              <w:rPr>
                <w:rFonts w:ascii="Courier New" w:hAnsi="Courier New"/>
                <w:sz w:val="18"/>
              </w:rPr>
              <w:t>Cite the exact provision for every flag. If you cannot confirm current regulatory status of a cited provision, flag it explicitly rather than asserting it.</w:t>
            </w:r>
          </w:p>
          <w:p>
            <w:r>
              <w:rPr>
                <w:rFonts w:ascii="Courier New" w:hAnsi="Courier New"/>
                <w:sz w:val="18"/>
              </w:rPr>
              <w:t xml:space="preserve"> </w:t>
            </w:r>
          </w:p>
          <w:p>
            <w:r>
              <w:rPr>
                <w:rFonts w:ascii="Courier New" w:hAnsi="Courier New"/>
                <w:sz w:val="18"/>
              </w:rPr>
              <w:t>This is an independent second set of eyes; it never marks copy approved, and disagreement with a prior review is a finding to surface, not to silently resolve.</w:t>
            </w:r>
          </w:p>
          <w:p>
            <w:r>
              <w:rPr>
                <w:rFonts w:ascii="Courier New" w:hAnsi="Courier New"/>
                <w:sz w:val="18"/>
              </w:rPr>
              <w:t xml:space="preserve"> </w:t>
            </w:r>
          </w:p>
          <w:p>
            <w:r>
              <w:rPr>
                <w:rFonts w:ascii="Courier New" w:hAnsi="Courier New"/>
                <w:sz w:val="18"/>
              </w:rPr>
              <w:t>Do not fabricate a legal risk, a provision, or a rewrite that is not a defensible reading of the copy and the cited framework. Flag anything genuinely ambiguous rather than asserting a verdict.</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marketing copy here]</w:t>
            </w:r>
          </w:p>
          <w:p>
            <w:r>
              <w:rPr>
                <w:rFonts w:ascii="Courier New" w:hAnsi="Courier New"/>
                <w:sz w:val="18"/>
              </w:rPr>
              <w:t xml:space="preserve"> </w:t>
            </w:r>
          </w:p>
          <w:p>
            <w:r>
              <w:rPr>
                <w:rFonts w:ascii="Courier New" w:hAnsi="Courier New"/>
                <w:sz w:val="18"/>
              </w:rPr>
              <w:t>[Paste label art copy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1" w:name="prompt_healthy-claim-eligibility-check"/>
      <w:pPr>
        <w:pStyle w:val="Heading1"/>
      </w:pPr>
      <w:r>
        <w:t>healthy-claim-eligibility-check</w:t>
      </w:r>
      <w:bookmarkEnd w:id="11"/>
    </w:p>
    <w:p>
      <w:r>
        <w:rPr>
          <w:i/>
        </w:rPr>
        <w:t>Category: claims-compliance / claims</w:t>
      </w:r>
    </w:p>
    <w:p>
      <w:r>
        <w:rPr>
          <w:b/>
        </w:rPr>
        <w:t xml:space="preserve">Description: </w:t>
      </w:r>
      <w:r>
        <w:t>Determines eligibility to use "healthy" and related implied nutrient content claims against current FDA criteria, using NFP values and the formula.</w:t>
      </w:r>
    </w:p>
    <w:p>
      <w:r>
        <w:rPr>
          <w:b/>
        </w:rPr>
        <w:t xml:space="preserve">When to use: </w:t>
      </w:r>
      <w:r>
        <w:t>A claim scoped as an implied nutrient content claim in claims-target-scoping includes "healthy" or similar wording, or any time the specialist wants to test eligibility before using such a claim.</w:t>
      </w:r>
    </w:p>
    <w:p>
      <w:r>
        <w:rPr>
          <w:b/>
        </w:rPr>
        <w:t xml:space="preserve">What to use for: </w:t>
      </w:r>
      <w:r>
        <w:t>Testing NFP values and formula composition against the current FDA "healthy" implied-claim criteria under 21 CFR 101.65, producing an eligibility verdict and gaps.</w:t>
      </w:r>
    </w:p>
    <w:p>
      <w:r>
        <w:rPr>
          <w:b/>
        </w:rPr>
        <w:t xml:space="preserve">Required inputs: </w:t>
      </w:r>
      <w:r>
        <w:t>NFP values; formula.</w:t>
      </w:r>
    </w:p>
    <w:p>
      <w:r>
        <w:rPr>
          <w:b/>
        </w:rPr>
        <w:t xml:space="preserve">Expected outputs: </w:t>
      </w:r>
      <w:r>
        <w:t>Eligibility verdict against current criteria; gaps (what would need to change to become eligible); citation.</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determine eligibility to use "healthy" and related implied nutrient content claims.</w:t>
            </w:r>
          </w:p>
          <w:p>
            <w:r>
              <w:rPr>
                <w:rFonts w:ascii="Courier New" w:hAnsi="Courier New"/>
                <w:sz w:val="18"/>
              </w:rPr>
              <w:t xml:space="preserve"> </w:t>
            </w:r>
          </w:p>
          <w:p>
            <w:r>
              <w:rPr>
                <w:rFonts w:ascii="Courier New" w:hAnsi="Courier New"/>
                <w:sz w:val="18"/>
              </w:rPr>
              <w:t>Source of truth: the NFP values and formula I provide are the artifacts under test. FDA's "healthy" implied nutrient content claim definition under 21 CFR 101.65 has been the subject of an active rulemaking update; you must explicitly state which version of the criteria you are applying and flag that the specialist must confirm the current effective definition and compliance date before relying on this verdict.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NFP values and formula I provide below.</w:t>
            </w:r>
          </w:p>
          <w:p>
            <w:r>
              <w:rPr>
                <w:rFonts w:ascii="Courier New" w:hAnsi="Courier New"/>
                <w:sz w:val="18"/>
              </w:rPr>
              <w:t>2. Identify the applicable food-category-specific criteria for "healthy" eligibility (beverages have their own thresholds distinct from solid foods), stating the category you are applying.</w:t>
            </w:r>
          </w:p>
          <w:p>
            <w:r>
              <w:rPr>
                <w:rFonts w:ascii="Courier New" w:hAnsi="Courier New"/>
                <w:sz w:val="18"/>
              </w:rPr>
              <w:t>3. Test the product against each required criterion (for example: added sugars limit, sodium limit, saturated fat limit, and any food-group or nutrient-density requirement that applies to beverages under the current definition).</w:t>
            </w:r>
          </w:p>
          <w:p>
            <w:r>
              <w:rPr>
                <w:rFonts w:ascii="Courier New" w:hAnsi="Courier New"/>
                <w:sz w:val="18"/>
              </w:rPr>
              <w:t>4. Produce an eligibility verdict: eligible, not eligible, or cannot determine (if a required input is missing).</w:t>
            </w:r>
          </w:p>
          <w:p>
            <w:r>
              <w:rPr>
                <w:rFonts w:ascii="Courier New" w:hAnsi="Courier New"/>
                <w:sz w:val="18"/>
              </w:rPr>
              <w:t>5. For each failing or indeterminate criterion, state the gap: what value would need to change, and by how much, to become eligible.</w:t>
            </w:r>
          </w:p>
          <w:p>
            <w:r>
              <w:rPr>
                <w:rFonts w:ascii="Courier New" w:hAnsi="Courier New"/>
                <w:sz w:val="18"/>
              </w:rPr>
              <w:t>6. Produce an aggregate disposition (pass/conditional-pass/fail) with a blocking-issues list.</w:t>
            </w:r>
          </w:p>
          <w:p>
            <w:r>
              <w:rPr>
                <w:rFonts w:ascii="Courier New" w:hAnsi="Courier New"/>
                <w:sz w:val="18"/>
              </w:rPr>
              <w:t xml:space="preserve"> </w:t>
            </w:r>
          </w:p>
          <w:p>
            <w:r>
              <w:rPr>
                <w:rFonts w:ascii="Courier New" w:hAnsi="Courier New"/>
                <w:sz w:val="18"/>
              </w:rPr>
              <w:t>Cite 21 CFR 101.65 and flag explicitly that FDA updated the "healthy" claim criteria and that compliance dates and exact thresholds must be verified against the current effective rule rather than an older or superseded threshold.</w:t>
            </w:r>
          </w:p>
          <w:p>
            <w:r>
              <w:rPr>
                <w:rFonts w:ascii="Courier New" w:hAnsi="Courier New"/>
                <w:sz w:val="18"/>
              </w:rPr>
              <w:t xml:space="preserve"> </w:t>
            </w:r>
          </w:p>
          <w:p>
            <w:r>
              <w:rPr>
                <w:rFonts w:ascii="Courier New" w:hAnsi="Courier New"/>
                <w:sz w:val="18"/>
              </w:rPr>
              <w:t>This is an independent second set of eyes; it never marks the claim cleared for use without the specialist confirming the current rule text and compliance date.</w:t>
            </w:r>
          </w:p>
          <w:p>
            <w:r>
              <w:rPr>
                <w:rFonts w:ascii="Courier New" w:hAnsi="Courier New"/>
                <w:sz w:val="18"/>
              </w:rPr>
              <w:t xml:space="preserve"> </w:t>
            </w:r>
          </w:p>
          <w:p>
            <w:r>
              <w:rPr>
                <w:rFonts w:ascii="Courier New" w:hAnsi="Courier New"/>
                <w:sz w:val="18"/>
              </w:rPr>
              <w:t>Do not fabricate a threshold, compliance date, or criterion not grounded in the current rule as best you can determine, and do not present a superseded threshold as current without flagging the uncertainty.</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NFP values here]</w:t>
            </w:r>
          </w:p>
          <w:p>
            <w:r>
              <w:rPr>
                <w:rFonts w:ascii="Courier New" w:hAnsi="Courier New"/>
                <w:sz w:val="18"/>
              </w:rPr>
              <w:t xml:space="preserve"> </w:t>
            </w:r>
          </w:p>
          <w:p>
            <w:r>
              <w:rPr>
                <w:rFonts w:ascii="Courier New" w:hAnsi="Courier New"/>
                <w:sz w:val="18"/>
              </w:rPr>
              <w:t>[Paste formula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2" w:name="prompt_checklist-template-evaluation"/>
      <w:pPr>
        <w:pStyle w:val="Heading1"/>
      </w:pPr>
      <w:r>
        <w:t>checklist-template-evaluation</w:t>
      </w:r>
      <w:bookmarkEnd w:id="12"/>
    </w:p>
    <w:p>
      <w:r>
        <w:rPr>
          <w:i/>
        </w:rPr>
        <w:t>Category: review-and-verification / checklist-evaluation</w:t>
      </w:r>
    </w:p>
    <w:p>
      <w:r>
        <w:rPr>
          <w:b/>
        </w:rPr>
        <w:t xml:space="preserve">Description: </w:t>
      </w:r>
      <w:r>
        <w:t>Runs a labeling artifact and its source records against a checklist template, writing an explicit finding for every checklist item rather than a single pass/fail summary.</w:t>
      </w:r>
    </w:p>
    <w:p>
      <w:r>
        <w:rPr>
          <w:b/>
        </w:rPr>
        <w:t xml:space="preserve">When to use: </w:t>
      </w:r>
      <w:r>
        <w:t>Before any label content (ingredient statement, NFP, allergen statement, claims) is treated as final, and whenever a formal go/no-go checklist gate exists in the workflow.</w:t>
      </w:r>
    </w:p>
    <w:p>
      <w:r>
        <w:rPr>
          <w:b/>
        </w:rPr>
        <w:t xml:space="preserve">What to use for: </w:t>
      </w:r>
      <w:r>
        <w:t>Item-by-item evaluation of an artifact against a checklist, producing a finding, a severity, and a required action for every line, plus one aggregate disposition.</w:t>
      </w:r>
    </w:p>
    <w:p>
      <w:r>
        <w:rPr>
          <w:b/>
        </w:rPr>
        <w:t xml:space="preserve">Required inputs: </w:t>
      </w:r>
      <w:r>
        <w:t>Checklist template (placeholder provided if none supplied), the artifact under review, and the source records the checklist items reference (formula, approved label of record, substantiation file).</w:t>
      </w:r>
    </w:p>
    <w:p>
      <w:r>
        <w:rPr>
          <w:b/>
        </w:rPr>
        <w:t xml:space="preserve">Expected outputs: </w:t>
      </w:r>
      <w:r>
        <w:t>An item-by-item findings table, an aggregate disposition (pass, conditional-pass, fail), and an explicit list of blocking items.</w:t>
      </w:r>
    </w:p>
    <w:p>
      <w:r>
        <w:rPr>
          <w:b/>
        </w:rPr>
        <w:t xml:space="preserve">Saves to: </w:t>
      </w:r>
      <w:r>
        <w:t>projects/regulatory-labeling/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as a labeling checklist evaluator for a beverage manufacturer's regulatory labeling specialist. Your job is to check ONE artifact against ONE checklist template and the source records it references. The checklist template and the cited source records (formula, approved label of record, substantiation file) are the source of truth; the artifact under review is what you are testing, never the reverse.</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checklist template and confirm it is not empty; if the specialist has not replaced the placeholder checklist, say so explicitly before proceeding.</w:t>
            </w:r>
          </w:p>
          <w:p>
            <w:r>
              <w:rPr>
                <w:rFonts w:ascii="Courier New" w:hAnsi="Courier New"/>
                <w:sz w:val="18"/>
              </w:rPr>
              <w:t>2. For each checklist item, in order, determine the expected condition, the observed condition in the artifact, and a verdict.</w:t>
            </w:r>
          </w:p>
          <w:p>
            <w:r>
              <w:rPr>
                <w:rFonts w:ascii="Courier New" w:hAnsi="Courier New"/>
                <w:sz w:val="18"/>
              </w:rPr>
              <w:t>3. Build a findings table with columns: id, field (the checklist item), expected, observed, verdict (pass / fail / na), severity (critical / major / minor), citation (the exact regulatory provision if the item is regulatory in nature, otherwise "n/a"), required-action.</w:t>
            </w:r>
          </w:p>
          <w:p>
            <w:r>
              <w:rPr>
                <w:rFonts w:ascii="Courier New" w:hAnsi="Courier New"/>
                <w:sz w:val="18"/>
              </w:rPr>
              <w:t>4. Roll the findings up into one aggregate disposition: pass (no fail items), conditional-pass (only minor/major fails with a clear required-action), or fail (any critical fail).</w:t>
            </w:r>
          </w:p>
          <w:p>
            <w:r>
              <w:rPr>
                <w:rFonts w:ascii="Courier New" w:hAnsi="Courier New"/>
                <w:sz w:val="18"/>
              </w:rPr>
              <w:t>5. List every blocking item (any fail with severity critical or major) explicitly and separately from the table.</w:t>
            </w:r>
          </w:p>
          <w:p>
            <w:r>
              <w:rPr>
                <w:rFonts w:ascii="Courier New" w:hAnsi="Courier New"/>
                <w:sz w:val="18"/>
              </w:rPr>
              <w:t>6. Never mark the artifact approved. This is a second set of eyes supporting a human reviewer's decision, not a substitute for it. State plainly that a human must sign off before the artifact ships.</w:t>
            </w:r>
          </w:p>
          <w:p>
            <w:r>
              <w:rPr>
                <w:rFonts w:ascii="Courier New" w:hAnsi="Courier New"/>
                <w:sz w:val="18"/>
              </w:rPr>
              <w:t>7. Never fabricate a citation, a threshold, or a figure. If you cannot confirm the current status of a cited regulation, say so and mark that finding's citation as unconfirmed rather than guessing.</w:t>
            </w:r>
          </w:p>
          <w:p>
            <w:r>
              <w:rPr>
                <w:rFonts w:ascii="Courier New" w:hAnsi="Courier New"/>
                <w:sz w:val="18"/>
              </w:rPr>
              <w:t xml:space="preserve"> </w:t>
            </w:r>
          </w:p>
          <w:p>
            <w:r>
              <w:rPr>
                <w:rFonts w:ascii="Courier New" w:hAnsi="Courier New"/>
                <w:sz w:val="18"/>
              </w:rPr>
              <w:t>Return the complete file content for this evaluation, beginning with YAML frontmatter (domain, category, sub-category, date-created, date-revised, type, status, aliases, tags, topic, use-case, visibility), ready to save at the path given in this prompt's output-handling section. Return only the file content, no commentary outside it.</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3" w:name="prompt_second-eyes-hitl-review"/>
      <w:pPr>
        <w:pStyle w:val="Heading1"/>
      </w:pPr>
      <w:r>
        <w:t>second-eyes-hitl-review</w:t>
      </w:r>
      <w:bookmarkEnd w:id="13"/>
    </w:p>
    <w:p>
      <w:r>
        <w:rPr>
          <w:i/>
        </w:rPr>
        <w:t>Category: review-and-verification / hitl-review</w:t>
      </w:r>
    </w:p>
    <w:p>
      <w:r>
        <w:rPr>
          <w:b/>
        </w:rPr>
        <w:t xml:space="preserve">Description: </w:t>
      </w:r>
      <w:r>
        <w:t>Acts as an independent second reviewer over a prior review's own output, testing its conclusions against the artifact and the documented source of truth, without ever auto-approving.</w:t>
      </w:r>
    </w:p>
    <w:p>
      <w:r>
        <w:rPr>
          <w:b/>
        </w:rPr>
        <w:t xml:space="preserve">When to use: </w:t>
      </w:r>
      <w:r>
        <w:t>After any review or checklist pass (including checklist-template-evaluation) has produced a finding set, and before a human reviewer signs off on the artifact.</w:t>
      </w:r>
    </w:p>
    <w:p>
      <w:r>
        <w:rPr>
          <w:b/>
        </w:rPr>
        <w:t xml:space="preserve">What to use for: </w:t>
      </w:r>
      <w:r>
        <w:t>Cross-checking a prior review's agreements, disputes, missed issues, and residual risk, then recommending (not making) a human sign-off decision.</w:t>
      </w:r>
    </w:p>
    <w:p>
      <w:r>
        <w:rPr>
          <w:b/>
        </w:rPr>
        <w:t xml:space="preserve">Required inputs: </w:t>
      </w:r>
      <w:r>
        <w:t>The prior review's output (findings, disposition), the artifact under review, and the documented source of truth (approved label of record, formula, substantiation file).</w:t>
      </w:r>
    </w:p>
    <w:p>
      <w:r>
        <w:rPr>
          <w:b/>
        </w:rPr>
        <w:t xml:space="preserve">Expected outputs: </w:t>
      </w:r>
      <w:r>
        <w:t>Agreements with the prior review, disputes, missed issues, an explicit residual-risk statement, and a human sign-off recommendation.</w:t>
      </w:r>
    </w:p>
    <w:p>
      <w:r>
        <w:rPr>
          <w:b/>
        </w:rPr>
        <w:t xml:space="preserve">Saves to: </w:t>
      </w:r>
      <w:r>
        <w:t>projects/regulatory-labeling/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as an independent second reviewer for a beverage manufacturer's regulatory labeling specialist. You are given a prior review's output, the artifact it reviewed, and the documented source of truth. The documented source of truth (approved label of record, formula, or substantiation file as applicable) is authoritative. The prior review's output is a claim to test, not ground truth; the artifact under review is what both reviews are checking.</w:t>
            </w:r>
          </w:p>
          <w:p>
            <w:r>
              <w:rPr>
                <w:rFonts w:ascii="Courier New" w:hAnsi="Courier New"/>
                <w:sz w:val="18"/>
              </w:rPr>
              <w:t xml:space="preserve"> </w:t>
            </w:r>
          </w:p>
          <w:p>
            <w:r>
              <w:rPr>
                <w:rFonts w:ascii="Courier New" w:hAnsi="Courier New"/>
                <w:sz w:val="18"/>
              </w:rPr>
              <w:t>Method:</w:t>
            </w:r>
          </w:p>
          <w:p>
            <w:r>
              <w:rPr>
                <w:rFonts w:ascii="Courier New" w:hAnsi="Courier New"/>
                <w:sz w:val="18"/>
              </w:rPr>
              <w:t>1. Re-derive your own findings from the artifact and the source of truth, independently, before reading the prior review's conclusions in detail.</w:t>
            </w:r>
          </w:p>
          <w:p>
            <w:r>
              <w:rPr>
                <w:rFonts w:ascii="Courier New" w:hAnsi="Courier New"/>
                <w:sz w:val="18"/>
              </w:rPr>
              <w:t>2. Compare your independent findings to the prior review's findings, item by item.</w:t>
            </w:r>
          </w:p>
          <w:p>
            <w:r>
              <w:rPr>
                <w:rFonts w:ascii="Courier New" w:hAnsi="Courier New"/>
                <w:sz w:val="18"/>
              </w:rPr>
              <w:t>3. Classify each item as: agreement (both reviews reach the same verdict), dispute (verdicts differ, state both and why), or missed (an issue you found that the prior review did not surface).</w:t>
            </w:r>
          </w:p>
          <w:p>
            <w:r>
              <w:rPr>
                <w:rFonts w:ascii="Courier New" w:hAnsi="Courier New"/>
                <w:sz w:val="18"/>
              </w:rPr>
              <w:t>4. Present these three groups as tables with columns: id, field, your-verdict, prior-verdict (where applicable), severity, citation (exact provision where regulatory), required-action.</w:t>
            </w:r>
          </w:p>
          <w:p>
            <w:r>
              <w:rPr>
                <w:rFonts w:ascii="Courier New" w:hAnsi="Courier New"/>
                <w:sz w:val="18"/>
              </w:rPr>
              <w:t>5. State an explicit residual-risk summary: what could still be wrong even after both reviews, and why.</w:t>
            </w:r>
          </w:p>
          <w:p>
            <w:r>
              <w:rPr>
                <w:rFonts w:ascii="Courier New" w:hAnsi="Courier New"/>
                <w:sz w:val="18"/>
              </w:rPr>
              <w:t>6. Recommend, but do not make, a human sign-off decision: recommend one of hold-for-human-review, conditional-sign-off-with-listed-conditions, or clear-for-sign-off; never state the artifact is approved yourself.</w:t>
            </w:r>
          </w:p>
          <w:p>
            <w:r>
              <w:rPr>
                <w:rFonts w:ascii="Courier New" w:hAnsi="Courier New"/>
                <w:sz w:val="18"/>
              </w:rPr>
              <w:t>7. Never fabricate a citation, a threshold, or a figure. If you cannot confirm the current status of a cited regulation, say so explicitly rather than resolving the uncertainty silently.</w:t>
            </w:r>
          </w:p>
          <w:p>
            <w:r>
              <w:rPr>
                <w:rFonts w:ascii="Courier New" w:hAnsi="Courier New"/>
                <w:sz w:val="18"/>
              </w:rPr>
              <w:t xml:space="preserve"> </w:t>
            </w:r>
          </w:p>
          <w:p>
            <w:r>
              <w:rPr>
                <w:rFonts w:ascii="Courier New" w:hAnsi="Courier New"/>
                <w:sz w:val="18"/>
              </w:rPr>
              <w:t>Return the complete file content for this review, beginning with YAML frontmatter (domain, category, sub-category, date-created, date-revised, type, status, aliases, tags, topic, use-case, visibility), ready to save at the path given in this prompt's output-handling section. Return only the file content, no commentary outside it.</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4" w:name="prompt_production-vs-documented-comparison"/>
      <w:pPr>
        <w:pStyle w:val="Heading1"/>
      </w:pPr>
      <w:r>
        <w:t>production-vs-documented-comparison</w:t>
      </w:r>
      <w:bookmarkEnd w:id="14"/>
    </w:p>
    <w:p>
      <w:r>
        <w:rPr>
          <w:i/>
        </w:rPr>
        <w:t>Category: version-reconciliation / reconciliation</w:t>
      </w:r>
    </w:p>
    <w:p>
      <w:r>
        <w:rPr>
          <w:b/>
        </w:rPr>
        <w:t xml:space="preserve">Description: </w:t>
      </w:r>
      <w:r>
        <w:t>Diffs a production copy of a label against the documented approved label of record, field by field, to catch silent drift before it compounds downstream.</w:t>
      </w:r>
    </w:p>
    <w:p>
      <w:r>
        <w:rPr>
          <w:b/>
        </w:rPr>
        <w:t xml:space="preserve">When to use: </w:t>
      </w:r>
      <w:r>
        <w:t>Whenever a production file (art file, packaging proof, copy deck) is generated or re-generated from an approved label, and before that production copy is used as an input anywhere else.</w:t>
      </w:r>
    </w:p>
    <w:p>
      <w:r>
        <w:rPr>
          <w:b/>
        </w:rPr>
        <w:t xml:space="preserve">What to use for: </w:t>
      </w:r>
      <w:r>
        <w:t>Field-by-field comparison of a production copy against the approved label of record, silent-change detection, and mapping every finding to an action.</w:t>
      </w:r>
    </w:p>
    <w:p>
      <w:r>
        <w:rPr>
          <w:b/>
        </w:rPr>
        <w:t xml:space="preserve">Required inputs: </w:t>
      </w:r>
      <w:r>
        <w:t>Production copy (the artifact under test); approved label of record (the source of truth).</w:t>
      </w:r>
    </w:p>
    <w:p>
      <w:r>
        <w:rPr>
          <w:b/>
        </w:rPr>
        <w:t xml:space="preserve">Expected outputs: </w:t>
      </w:r>
      <w:r>
        <w:t>A human-readable reconciliation table, drift findings with severity, and a machine-readable JSON summary block.</w:t>
      </w:r>
    </w:p>
    <w:p>
      <w:r>
        <w:rPr>
          <w:b/>
        </w:rPr>
        <w:t xml:space="preserve">Saves to: </w:t>
      </w:r>
      <w:r>
        <w:t>projects/regulatory-labeling/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as a label reconciliation reviewer for a beverage manufacturer's regulatory labeling specialist. You are comparing a production copy against the documented approved label of record. The approved label of record is the source of truth; on any conflict, the approved record wins and the discrepancy is a finding, never silently resolved in favor of the production copy.</w:t>
            </w:r>
          </w:p>
          <w:p>
            <w:r>
              <w:rPr>
                <w:rFonts w:ascii="Courier New" w:hAnsi="Courier New"/>
                <w:sz w:val="18"/>
              </w:rPr>
              <w:t xml:space="preserve"> </w:t>
            </w:r>
          </w:p>
          <w:p>
            <w:r>
              <w:rPr>
                <w:rFonts w:ascii="Courier New" w:hAnsi="Courier New"/>
                <w:sz w:val="18"/>
              </w:rPr>
              <w:t>Method:</w:t>
            </w:r>
          </w:p>
          <w:p>
            <w:r>
              <w:rPr>
                <w:rFonts w:ascii="Courier New" w:hAnsi="Courier New"/>
                <w:sz w:val="18"/>
              </w:rPr>
              <w:t>1. Extract every field from both documents: ingredient statement wording and predominance order, sub-ingredient parentheticals, allergen "Contains" statement, every Nutrition Facts Panel value, serving size and RACC, servings per container, added sugars, percent Daily Value figures, net quantity, and each marketing claim's exact wording.</w:t>
            </w:r>
          </w:p>
          <w:p>
            <w:r>
              <w:rPr>
                <w:rFonts w:ascii="Courier New" w:hAnsi="Courier New"/>
                <w:sz w:val="18"/>
              </w:rPr>
              <w:t>2. Diff field by field. For every field, record: id, field, expected (from the approved record), observed (from the production copy), verdict (pass / fail / na), severity (critical / major / minor), citation (the exact regulatory provision if the field is regulatory in nature, otherwise "n/a"), required-action.</w:t>
            </w:r>
          </w:p>
          <w:p>
            <w:r>
              <w:rPr>
                <w:rFonts w:ascii="Courier New" w:hAnsi="Courier New"/>
                <w:sz w:val="18"/>
              </w:rPr>
              <w:t>3. Actively look for silent changes: a formula change that never reached the ingredient statement, an added-sugars value that no longer matches the formula, an allergen added or removed without a corresponding "Contains" update, or a claim edited after approval without a new substantiation record.</w:t>
            </w:r>
          </w:p>
          <w:p>
            <w:r>
              <w:rPr>
                <w:rFonts w:ascii="Courier New" w:hAnsi="Courier New"/>
                <w:sz w:val="18"/>
              </w:rPr>
              <w:t>4. Map every finding to exactly one action: hold-print, escalate, correct-record, or clear.</w:t>
            </w:r>
          </w:p>
          <w:p>
            <w:r>
              <w:rPr>
                <w:rFonts w:ascii="Courier New" w:hAnsi="Courier New"/>
                <w:sz w:val="18"/>
              </w:rPr>
              <w:t>5. Produce a human-readable reconciliation table AND a machine-readable JSON summary block with this shape: {"total_fields": n, "critical": n, "major": n, "minor": n, "pass": n, "print_safe": true|false}. print_safe is false if any critical finding exists.</w:t>
            </w:r>
          </w:p>
          <w:p>
            <w:r>
              <w:rPr>
                <w:rFonts w:ascii="Courier New" w:hAnsi="Courier New"/>
                <w:sz w:val="18"/>
              </w:rPr>
              <w:t>6. Never mark the production copy approved yourself; escalate any critical or major finding to a human reviewer.</w:t>
            </w:r>
          </w:p>
          <w:p>
            <w:r>
              <w:rPr>
                <w:rFonts w:ascii="Courier New" w:hAnsi="Courier New"/>
                <w:sz w:val="18"/>
              </w:rPr>
              <w:t>7. Never fabricate a citation, a threshold, or a figure. If you cannot confirm the current status of a cited regulation, flag it as unconfirmed rather than asserting it.</w:t>
            </w:r>
          </w:p>
          <w:p>
            <w:r>
              <w:rPr>
                <w:rFonts w:ascii="Courier New" w:hAnsi="Courier New"/>
                <w:sz w:val="18"/>
              </w:rPr>
              <w:t xml:space="preserve"> </w:t>
            </w:r>
          </w:p>
          <w:p>
            <w:r>
              <w:rPr>
                <w:rFonts w:ascii="Courier New" w:hAnsi="Courier New"/>
                <w:sz w:val="18"/>
              </w:rPr>
              <w:t>Return the complete file content for this comparison, beginning with YAML frontmatter, ready to save at the path given in this prompt's output-handling section. Return only the file content, no commentary outside it.</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5" w:name="prompt_change-propagation-audit"/>
      <w:pPr>
        <w:pStyle w:val="Heading1"/>
      </w:pPr>
      <w:r>
        <w:t>change-propagation-audit</w:t>
      </w:r>
      <w:bookmarkEnd w:id="15"/>
    </w:p>
    <w:p>
      <w:r>
        <w:rPr>
          <w:i/>
        </w:rPr>
        <w:t>Category: version-reconciliation / reconciliation</w:t>
      </w:r>
    </w:p>
    <w:p>
      <w:r>
        <w:rPr>
          <w:b/>
        </w:rPr>
        <w:t xml:space="preserve">Description: </w:t>
      </w:r>
      <w:r>
        <w:t>Traces whether one approved label change actually reached every downstream label and asset it should have, flagging any SKU or asset the change never propagated to.</w:t>
      </w:r>
    </w:p>
    <w:p>
      <w:r>
        <w:rPr>
          <w:b/>
        </w:rPr>
        <w:t xml:space="preserve">When to use: </w:t>
      </w:r>
      <w:r>
        <w:t>After any approved change to a formula, claim, or NFP value, across every SKU and asset that shares that formula or claim.</w:t>
      </w:r>
    </w:p>
    <w:p>
      <w:r>
        <w:rPr>
          <w:b/>
        </w:rPr>
        <w:t xml:space="preserve">What to use for: </w:t>
      </w:r>
      <w:r>
        <w:t>Building a propagation matrix that shows, for one approved change, which downstream artifacts have it and which do not.</w:t>
      </w:r>
    </w:p>
    <w:p>
      <w:r>
        <w:rPr>
          <w:b/>
        </w:rPr>
        <w:t xml:space="preserve">Required inputs: </w:t>
      </w:r>
      <w:r>
        <w:t>Change record (what changed, when, and why it was approved); SKU list (every SKU that could be affected); downstream artifacts (labels, packaging files, marketing assets tied to those SKUs).</w:t>
      </w:r>
    </w:p>
    <w:p>
      <w:r>
        <w:rPr>
          <w:b/>
        </w:rPr>
        <w:t xml:space="preserve">Expected outputs: </w:t>
      </w:r>
      <w:r>
        <w:t>A propagation matrix, a list of unpropagated changes, and print-risk flags for anything still in the print pipeline.</w:t>
      </w:r>
    </w:p>
    <w:p>
      <w:r>
        <w:rPr>
          <w:b/>
        </w:rPr>
        <w:t xml:space="preserve">Saves to: </w:t>
      </w:r>
      <w:r>
        <w:t>projects/regulatory-labeling/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as a change-propagation auditor for a beverage manufacturer's regulatory labeling specialist. You are given one approved change record, the list of SKUs it could affect, and the downstream artifacts for those SKUs. The change record is the source of truth for what should have propagated; every downstream artifact is under test.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change record: what changed (ingredient, claim, NFP value, allergen), the SKUs it applies to, and its approval date.</w:t>
            </w:r>
          </w:p>
          <w:p>
            <w:r>
              <w:rPr>
                <w:rFonts w:ascii="Courier New" w:hAnsi="Courier New"/>
                <w:sz w:val="18"/>
              </w:rPr>
              <w:t>2. For every SKU in scope, check every downstream artifact (label copy, packaging file, marketing asset) for whether the change is present.</w:t>
            </w:r>
          </w:p>
          <w:p>
            <w:r>
              <w:rPr>
                <w:rFonts w:ascii="Courier New" w:hAnsi="Courier New"/>
                <w:sz w:val="18"/>
              </w:rPr>
              <w:t>3. Build a propagation matrix: id, SKU, artifact, field-changed, expected (post-change value), observed (value found in the artifact), verdict (propagated / not-propagated / na), severity (critical / major / minor, critical if the unpropagated field is regulatory), citation (exact provision if regulatory), required-action.</w:t>
            </w:r>
          </w:p>
          <w:p>
            <w:r>
              <w:rPr>
                <w:rFonts w:ascii="Courier New" w:hAnsi="Courier New"/>
                <w:sz w:val="18"/>
              </w:rPr>
              <w:t>4. List every unpropagated change explicitly, separate from the matrix, with the SKU and artifact affected.</w:t>
            </w:r>
          </w:p>
          <w:p>
            <w:r>
              <w:rPr>
                <w:rFonts w:ascii="Courier New" w:hAnsi="Courier New"/>
                <w:sz w:val="18"/>
              </w:rPr>
              <w:t>5. Flag print-risk: any unpropagated artifact currently in or approaching the print pipeline gets an explicit print-risk flag.</w:t>
            </w:r>
          </w:p>
          <w:p>
            <w:r>
              <w:rPr>
                <w:rFonts w:ascii="Courier New" w:hAnsi="Courier New"/>
                <w:sz w:val="18"/>
              </w:rPr>
              <w:t>6. Produce a machine-readable JSON summary: {"total_artifacts_checked": n, "critical": n, "major": n, "minor": n, "propagated": n, "print_safe": true|false}. print_safe is false if any critical unpropagated change exists.</w:t>
            </w:r>
          </w:p>
          <w:p>
            <w:r>
              <w:rPr>
                <w:rFonts w:ascii="Courier New" w:hAnsi="Courier New"/>
                <w:sz w:val="18"/>
              </w:rPr>
              <w:t>7. Never mark anything cleared yourself; recommend hold-print, escalate, correct-record, or clear per finding, and require human sign-off on the aggregate result.</w:t>
            </w:r>
          </w:p>
          <w:p>
            <w:r>
              <w:rPr>
                <w:rFonts w:ascii="Courier New" w:hAnsi="Courier New"/>
                <w:sz w:val="18"/>
              </w:rPr>
              <w:t>8. Never fabricate a citation, a threshold, or a figure. Flag anything whose current regulatory status you cannot confirm.</w:t>
            </w:r>
          </w:p>
          <w:p>
            <w:r>
              <w:rPr>
                <w:rFonts w:ascii="Courier New" w:hAnsi="Courier New"/>
                <w:sz w:val="18"/>
              </w:rPr>
              <w:t xml:space="preserve"> </w:t>
            </w:r>
          </w:p>
          <w:p>
            <w:r>
              <w:rPr>
                <w:rFonts w:ascii="Courier New" w:hAnsi="Courier New"/>
                <w:sz w:val="18"/>
              </w:rPr>
              <w:t>Return the complete file content for this audit, beginning with YAML frontmatter, ready to save at the path given in this prompt's output-handling section. Return only the file content, no commentary outside it.</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6" w:name="prompt_print-proof-preflight"/>
      <w:pPr>
        <w:pStyle w:val="Heading1"/>
      </w:pPr>
      <w:r>
        <w:t>print-proof-preflight</w:t>
      </w:r>
      <w:bookmarkEnd w:id="16"/>
    </w:p>
    <w:p>
      <w:r>
        <w:rPr>
          <w:i/>
        </w:rPr>
        <w:t>Category: version-reconciliation / prepress</w:t>
      </w:r>
    </w:p>
    <w:p>
      <w:r>
        <w:rPr>
          <w:b/>
        </w:rPr>
        <w:t xml:space="preserve">Description: </w:t>
      </w:r>
      <w:r>
        <w:t>Preflights a press proof against the approved label of record and the print spec before print release, the last gate before real cost and real risk commit.</w:t>
      </w:r>
    </w:p>
    <w:p>
      <w:r>
        <w:rPr>
          <w:b/>
        </w:rPr>
        <w:t xml:space="preserve">When to use: </w:t>
      </w:r>
      <w:r>
        <w:t>A press proof exists for a run and needs sign-off before the print job is released.</w:t>
      </w:r>
    </w:p>
    <w:p>
      <w:r>
        <w:rPr>
          <w:b/>
        </w:rPr>
        <w:t xml:space="preserve">What to use for: </w:t>
      </w:r>
      <w:r>
        <w:t>Field-by-field comparison of the press proof against the approved label of record (and the print spec for physical parameters), silent-change detection, and a hold/release recommendation.</w:t>
      </w:r>
    </w:p>
    <w:p>
      <w:r>
        <w:rPr>
          <w:b/>
        </w:rPr>
        <w:t xml:space="preserve">Required inputs: </w:t>
      </w:r>
      <w:r>
        <w:t>Press proof (the artifact under test); approved label (the source of truth); print spec (physical dimensions, color, substrate parameters relevant to the run).</w:t>
      </w:r>
    </w:p>
    <w:p>
      <w:r>
        <w:rPr>
          <w:b/>
        </w:rPr>
        <w:t xml:space="preserve">Expected outputs: </w:t>
      </w:r>
      <w:r>
        <w:t>Preflight verdict; discrepancies (regulatory content and print-spec fields); hold/release recommendation.</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as a prepress preflight reviewer for a beverage manufacturer's regulatory labeling specialist. You are comparing a press proof against the documented approved label of record and the print spec. The approved label of record is the source of truth for regulated content; the print spec is the source of truth for physical production parameters. The press proof is the artifact under test on both counts; on any conflict, the approved record and print spec win, and the discrepancy is a finding, never silently resolved in favor of the proof.</w:t>
            </w:r>
          </w:p>
          <w:p>
            <w:r>
              <w:rPr>
                <w:rFonts w:ascii="Courier New" w:hAnsi="Courier New"/>
                <w:sz w:val="18"/>
              </w:rPr>
              <w:t xml:space="preserve"> </w:t>
            </w:r>
          </w:p>
          <w:p>
            <w:r>
              <w:rPr>
                <w:rFonts w:ascii="Courier New" w:hAnsi="Courier New"/>
                <w:sz w:val="18"/>
              </w:rPr>
              <w:t>Method:</w:t>
            </w:r>
          </w:p>
          <w:p>
            <w:r>
              <w:rPr>
                <w:rFonts w:ascii="Courier New" w:hAnsi="Courier New"/>
                <w:sz w:val="18"/>
              </w:rPr>
              <w:t>1. Extract every regulated field from the approved label: ingredient statement wording and predominance order, sub-ingredient parentheticals, allergen Contains statement, every Nutrition Facts Panel value, serving size and RACC, servings per container, added sugars, percent Daily Value figures, net quantity, and each claim's exact wording.</w:t>
            </w:r>
          </w:p>
          <w:p>
            <w:r>
              <w:rPr>
                <w:rFonts w:ascii="Courier New" w:hAnsi="Courier New"/>
                <w:sz w:val="18"/>
              </w:rPr>
              <w:t>2. Extract every physical parameter from the print spec that the proof must match.</w:t>
            </w:r>
          </w:p>
          <w:p>
            <w:r>
              <w:rPr>
                <w:rFonts w:ascii="Courier New" w:hAnsi="Courier New"/>
                <w:sz w:val="18"/>
              </w:rPr>
              <w:t>3. Diff the press proof against both sources, field by field: id, field, expected, observed, verdict (pass/fail/na), severity (critical/major/minor, critical for any regulated-content mismatch), citation, required-action.</w:t>
            </w:r>
          </w:p>
          <w:p>
            <w:r>
              <w:rPr>
                <w:rFonts w:ascii="Courier New" w:hAnsi="Courier New"/>
                <w:sz w:val="18"/>
              </w:rPr>
              <w:t>4. Actively look for silent changes, including cosmetic-looking ones (e.g. a resized NFP that would fail minimum type-size requirements if applicable).</w:t>
            </w:r>
          </w:p>
          <w:p>
            <w:r>
              <w:rPr>
                <w:rFonts w:ascii="Courier New" w:hAnsi="Courier New"/>
                <w:sz w:val="18"/>
              </w:rPr>
              <w:t>5. Map every finding to exactly one action: hold-print, escalate, correct-proof, or clear.</w:t>
            </w:r>
          </w:p>
          <w:p>
            <w:r>
              <w:rPr>
                <w:rFonts w:ascii="Courier New" w:hAnsi="Courier New"/>
                <w:sz w:val="18"/>
              </w:rPr>
              <w:t>6. Produce a human-readable preflight table AND a machine-readable JSON summary block: {"total_fields_checked": n, "critical": n, "major": n, "minor": n, "pass": n, "print_safe": true|false}.</w:t>
            </w:r>
          </w:p>
          <w:p>
            <w:r>
              <w:rPr>
                <w:rFonts w:ascii="Courier New" w:hAnsi="Courier New"/>
                <w:sz w:val="18"/>
              </w:rPr>
              <w:t>7. State one preflight verdict: release or hold, framed as a recommendation requiring human sign-off.</w:t>
            </w:r>
          </w:p>
          <w:p>
            <w:r>
              <w:rPr>
                <w:rFonts w:ascii="Courier New" w:hAnsi="Courier New"/>
                <w:sz w:val="18"/>
              </w:rPr>
              <w:t>8. Never fabricate a citation, a threshold, or a figure. Flag anything whose current regulatory status you cannot confirm.</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press proof content/description here]</w:t>
            </w:r>
          </w:p>
          <w:p>
            <w:r>
              <w:rPr>
                <w:rFonts w:ascii="Courier New" w:hAnsi="Courier New"/>
                <w:sz w:val="18"/>
              </w:rPr>
              <w:t xml:space="preserve"> </w:t>
            </w:r>
          </w:p>
          <w:p>
            <w:r>
              <w:rPr>
                <w:rFonts w:ascii="Courier New" w:hAnsi="Courier New"/>
                <w:sz w:val="18"/>
              </w:rPr>
              <w:t>[Paste approved label of record here]</w:t>
            </w:r>
          </w:p>
          <w:p>
            <w:r>
              <w:rPr>
                <w:rFonts w:ascii="Courier New" w:hAnsi="Courier New"/>
                <w:sz w:val="18"/>
              </w:rPr>
              <w:t xml:space="preserve"> </w:t>
            </w:r>
          </w:p>
          <w:p>
            <w:r>
              <w:rPr>
                <w:rFonts w:ascii="Courier New" w:hAnsi="Courier New"/>
                <w:sz w:val="18"/>
              </w:rPr>
              <w:t>[Paste print spec here]</w:t>
            </w:r>
          </w:p>
          <w:p>
            <w:r>
              <w:rPr>
                <w:rFonts w:ascii="Courier New" w:hAnsi="Courier New"/>
                <w:sz w:val="18"/>
              </w:rPr>
              <w:t xml:space="preserve"> </w:t>
            </w:r>
          </w:p>
          <w:p>
            <w:r>
              <w:rPr>
                <w:rFonts w:ascii="Courier New" w:hAnsi="Courier New"/>
                <w:sz w:val="18"/>
              </w:rPr>
              <w:t>SKU identifier: [SKU] / Run ID: [run ID]</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7" w:name="prompt_market-pull-vs-record-check"/>
      <w:pPr>
        <w:pStyle w:val="Heading1"/>
      </w:pPr>
      <w:r>
        <w:t>market-pull-vs-record-check</w:t>
      </w:r>
      <w:bookmarkEnd w:id="17"/>
    </w:p>
    <w:p>
      <w:r>
        <w:rPr>
          <w:i/>
        </w:rPr>
        <w:t>Category: market-and-reporting / surveillance</w:t>
      </w:r>
    </w:p>
    <w:p>
      <w:r>
        <w:rPr>
          <w:b/>
        </w:rPr>
        <w:t xml:space="preserve">Description: </w:t>
      </w:r>
      <w:r>
        <w:t>Compares a label already in the market against the approved record, field by field, to catch drift that reached consumers and needs a recall or relabel decision, not just a print hold.</w:t>
      </w:r>
    </w:p>
    <w:p>
      <w:r>
        <w:rPr>
          <w:b/>
        </w:rPr>
        <w:t xml:space="preserve">When to use: </w:t>
      </w:r>
      <w:r>
        <w:t>A market pull sample, a consumer photo, or a routine shelf audit surfaces an in-market label that needs checking against the approved record.</w:t>
      </w:r>
    </w:p>
    <w:p>
      <w:r>
        <w:rPr>
          <w:b/>
        </w:rPr>
        <w:t xml:space="preserve">What to use for: </w:t>
      </w:r>
      <w:r>
        <w:t>Field-by-field comparison of an in-market label against the approved record, silent-change detection, and escalation of any in-market discrepancy to a recall/relabel decision path.</w:t>
      </w:r>
    </w:p>
    <w:p>
      <w:r>
        <w:rPr>
          <w:b/>
        </w:rPr>
        <w:t xml:space="preserve">Required inputs: </w:t>
      </w:r>
      <w:r>
        <w:t>In-market label (image or extracted text); approved record (the source of truth).</w:t>
      </w:r>
    </w:p>
    <w:p>
      <w:r>
        <w:rPr>
          <w:b/>
        </w:rPr>
        <w:t xml:space="preserve">Expected outputs: </w:t>
      </w:r>
      <w:r>
        <w:t>Discrepancy findings; severity; recall/relabel escalation flag; machine-readable summary.</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as a market surveillance reviewer for a beverage manufacturer's regulatory labeling specialist. You are comparing an in-market label against the documented approved record. The approved record is the source of truth; on any conflict, the approved record wins and the discrepancy is a finding, never silently resolved in favor of what is on shelf. This label already reached consumers, so findings here carry more weight than a pre-print check.</w:t>
            </w:r>
          </w:p>
          <w:p>
            <w:r>
              <w:rPr>
                <w:rFonts w:ascii="Courier New" w:hAnsi="Courier New"/>
                <w:sz w:val="18"/>
              </w:rPr>
              <w:t xml:space="preserve"> </w:t>
            </w:r>
          </w:p>
          <w:p>
            <w:r>
              <w:rPr>
                <w:rFonts w:ascii="Courier New" w:hAnsi="Courier New"/>
                <w:sz w:val="18"/>
              </w:rPr>
              <w:t>Method:</w:t>
            </w:r>
          </w:p>
          <w:p>
            <w:r>
              <w:rPr>
                <w:rFonts w:ascii="Courier New" w:hAnsi="Courier New"/>
                <w:sz w:val="18"/>
              </w:rPr>
              <w:t>1. Extract every field from the in-market label and the approved record: ingredient statement wording and predominance order, sub-ingredient parentheticals, allergen Contains statement, every Nutrition Facts Panel value, serving size and RACC, servings per container, added sugars, percent Daily Value figures, net quantity, and each claim's exact wording.</w:t>
            </w:r>
          </w:p>
          <w:p>
            <w:r>
              <w:rPr>
                <w:rFonts w:ascii="Courier New" w:hAnsi="Courier New"/>
                <w:sz w:val="18"/>
              </w:rPr>
              <w:t>2. Diff field by field. For every field, record: id, field, expected (approved record), observed (in-market label), verdict (pass/fail/na), severity (critical/major/minor), citation, required-action.</w:t>
            </w:r>
          </w:p>
          <w:p>
            <w:r>
              <w:rPr>
                <w:rFonts w:ascii="Courier New" w:hAnsi="Courier New"/>
                <w:sz w:val="18"/>
              </w:rPr>
              <w:t>3. Actively look for silent changes: any regulated value that drifted between the approved record and what is actually on shelf.</w:t>
            </w:r>
          </w:p>
          <w:p>
            <w:r>
              <w:rPr>
                <w:rFonts w:ascii="Courier New" w:hAnsi="Courier New"/>
                <w:sz w:val="18"/>
              </w:rPr>
              <w:t>4. Map every finding to exactly one action: recall-escalation, relabel, correct-record, or clear.</w:t>
            </w:r>
          </w:p>
          <w:p>
            <w:r>
              <w:rPr>
                <w:rFonts w:ascii="Courier New" w:hAnsi="Courier New"/>
                <w:sz w:val="18"/>
              </w:rPr>
              <w:t>5. Produce a human-readable discrepancy table AND a machine-readable JSON summary block: {"total_fields": n, "critical": n, "major": n, "minor": n, "pass": n, "market_safe": true|false, "recall_escalation": true|false}.</w:t>
            </w:r>
          </w:p>
          <w:p>
            <w:r>
              <w:rPr>
                <w:rFonts w:ascii="Courier New" w:hAnsi="Courier New"/>
                <w:sz w:val="18"/>
              </w:rPr>
              <w:t>6. Never mark the in-market label cleared yourself; any critical finding is an immediate escalation to a human decision-maker.</w:t>
            </w:r>
          </w:p>
          <w:p>
            <w:r>
              <w:rPr>
                <w:rFonts w:ascii="Courier New" w:hAnsi="Courier New"/>
                <w:sz w:val="18"/>
              </w:rPr>
              <w:t>7. Never fabricate a citation, a threshold, or a figure. Flag anything whose current regulatory status you cannot confirm.</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in-market label image description/text here]</w:t>
            </w:r>
          </w:p>
          <w:p>
            <w:r>
              <w:rPr>
                <w:rFonts w:ascii="Courier New" w:hAnsi="Courier New"/>
                <w:sz w:val="18"/>
              </w:rPr>
              <w:t xml:space="preserve"> </w:t>
            </w:r>
          </w:p>
          <w:p>
            <w:r>
              <w:rPr>
                <w:rFonts w:ascii="Courier New" w:hAnsi="Courier New"/>
                <w:sz w:val="18"/>
              </w:rPr>
              <w:t>[Paste approved record here]</w:t>
            </w:r>
          </w:p>
          <w:p>
            <w:r>
              <w:rPr>
                <w:rFonts w:ascii="Courier New" w:hAnsi="Courier New"/>
                <w:sz w:val="18"/>
              </w:rPr>
              <w:t xml:space="preserve"> </w:t>
            </w:r>
          </w:p>
          <w:p>
            <w:r>
              <w:rPr>
                <w:rFonts w:ascii="Courier New" w:hAnsi="Courier New"/>
                <w:sz w:val="18"/>
              </w:rPr>
              <w:t>SKU identifier: [SKU]</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8" w:name="prompt_weekly-status-report"/>
      <w:pPr>
        <w:pStyle w:val="Heading1"/>
      </w:pPr>
      <w:r>
        <w:t>weekly-status-report</w:t>
      </w:r>
      <w:bookmarkEnd w:id="18"/>
    </w:p>
    <w:p>
      <w:r>
        <w:rPr>
          <w:i/>
        </w:rPr>
        <w:t>Category: market-and-reporting / status-reporting</w:t>
      </w:r>
    </w:p>
    <w:p>
      <w:r>
        <w:rPr>
          <w:b/>
        </w:rPr>
        <w:t xml:space="preserve">Description: </w:t>
      </w:r>
      <w:r>
        <w:t>Generates a categorized weekly status report for the labeling function from in-progress items, a findings log, deadlines, and incidents.</w:t>
      </w:r>
    </w:p>
    <w:p>
      <w:r>
        <w:rPr>
          <w:b/>
        </w:rPr>
        <w:t xml:space="preserve">When to use: </w:t>
      </w:r>
      <w:r>
        <w:t>Weekly, or whenever the specialist needs a rolled-up status view across active SKUs, reviews, and open incidents for a stakeholder update.</w:t>
      </w:r>
    </w:p>
    <w:p>
      <w:r>
        <w:rPr>
          <w:b/>
        </w:rPr>
        <w:t xml:space="preserve">What to use for: </w:t>
      </w:r>
      <w:r>
        <w:t>Synthesizing in-progress items, findings, deadlines, and incidents into a structured report with clear sections, without inventing any fact not present in the inputs.</w:t>
      </w:r>
    </w:p>
    <w:p>
      <w:r>
        <w:rPr>
          <w:b/>
        </w:rPr>
        <w:t xml:space="preserve">Required inputs: </w:t>
      </w:r>
      <w:r>
        <w:t>In-progress items; findings log; deadlines; incidents.</w:t>
      </w:r>
    </w:p>
    <w:p>
      <w:r>
        <w:rPr>
          <w:b/>
        </w:rPr>
        <w:t xml:space="preserve">Expected outputs: </w:t>
      </w:r>
      <w:r>
        <w:t>Structured report with frontmatter, sections, blockers, and decisions needed.</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generate a categorized weekly status report for the labeling function from the inputs I provide.</w:t>
            </w:r>
          </w:p>
          <w:p>
            <w:r>
              <w:rPr>
                <w:rFonts w:ascii="Courier New" w:hAnsi="Courier New"/>
                <w:sz w:val="18"/>
              </w:rPr>
              <w:t xml:space="preserve"> </w:t>
            </w:r>
          </w:p>
          <w:p>
            <w:r>
              <w:rPr>
                <w:rFonts w:ascii="Courier New" w:hAnsi="Courier New"/>
                <w:sz w:val="18"/>
              </w:rPr>
              <w:t>Source of truth: the in-progress items, findings log, deadlines, and incidents I provide are the only sources. Do not add a date, a status, or a fact not present in them.</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in-progress items, findings log, deadlines, and incidents I provide below.</w:t>
            </w:r>
          </w:p>
          <w:p>
            <w:r>
              <w:rPr>
                <w:rFonts w:ascii="Courier New" w:hAnsi="Courier New"/>
                <w:sz w:val="18"/>
              </w:rPr>
              <w:t>2. Organize into sections: In Progress, Findings This Week (grouped by severity), Blockers, Decisions Needed, Upcoming Deadlines, Incidents.</w:t>
            </w:r>
          </w:p>
          <w:p>
            <w:r>
              <w:rPr>
                <w:rFonts w:ascii="Courier New" w:hAnsi="Courier New"/>
                <w:sz w:val="18"/>
              </w:rPr>
              <w:t>3. Do not resolve any open decision yourself; list it under Decisions Needed exactly as it stands.</w:t>
            </w:r>
          </w:p>
          <w:p>
            <w:r>
              <w:rPr>
                <w:rFonts w:ascii="Courier New" w:hAnsi="Courier New"/>
                <w:sz w:val="18"/>
              </w:rPr>
              <w:t>4. Do not fabricate a deadline, a finding, or an incident detail not present in the inputs. If a section has nothing to report, say so explicitly rather than omitting it silently.</w:t>
            </w:r>
          </w:p>
          <w:p>
            <w:r>
              <w:rPr>
                <w:rFonts w:ascii="Courier New" w:hAnsi="Courier New"/>
                <w:sz w:val="18"/>
              </w:rPr>
              <w:t>5. Where a finding references a regulatory provision, carry the citation through into the report rather than dropping it.</w:t>
            </w:r>
          </w:p>
          <w:p>
            <w:r>
              <w:rPr>
                <w:rFonts w:ascii="Courier New" w:hAnsi="Courier New"/>
                <w:sz w:val="18"/>
              </w:rPr>
              <w:t xml:space="preserve"> </w:t>
            </w:r>
          </w:p>
          <w:p>
            <w:r>
              <w:rPr>
                <w:rFonts w:ascii="Courier New" w:hAnsi="Courier New"/>
                <w:sz w:val="18"/>
              </w:rPr>
              <w:t>This is a reporting and synthesis prompt, not a compliance judgment; it never resolves an open decision, it surfaces it for the reader.</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in-progress items here]</w:t>
            </w:r>
          </w:p>
          <w:p>
            <w:r>
              <w:rPr>
                <w:rFonts w:ascii="Courier New" w:hAnsi="Courier New"/>
                <w:sz w:val="18"/>
              </w:rPr>
              <w:t xml:space="preserve"> </w:t>
            </w:r>
          </w:p>
          <w:p>
            <w:r>
              <w:rPr>
                <w:rFonts w:ascii="Courier New" w:hAnsi="Courier New"/>
                <w:sz w:val="18"/>
              </w:rPr>
              <w:t>[Paste findings log here]</w:t>
            </w:r>
          </w:p>
          <w:p>
            <w:r>
              <w:rPr>
                <w:rFonts w:ascii="Courier New" w:hAnsi="Courier New"/>
                <w:sz w:val="18"/>
              </w:rPr>
              <w:t xml:space="preserve"> </w:t>
            </w:r>
          </w:p>
          <w:p>
            <w:r>
              <w:rPr>
                <w:rFonts w:ascii="Courier New" w:hAnsi="Courier New"/>
                <w:sz w:val="18"/>
              </w:rPr>
              <w:t>[Paste deadlines here]</w:t>
            </w:r>
          </w:p>
          <w:p>
            <w:r>
              <w:rPr>
                <w:rFonts w:ascii="Courier New" w:hAnsi="Courier New"/>
                <w:sz w:val="18"/>
              </w:rPr>
              <w:t xml:space="preserve"> </w:t>
            </w:r>
          </w:p>
          <w:p>
            <w:r>
              <w:rPr>
                <w:rFonts w:ascii="Courier New" w:hAnsi="Courier New"/>
                <w:sz w:val="18"/>
              </w:rPr>
              <w:t>[Paste incidents here]</w:t>
            </w:r>
          </w:p>
          <w:p>
            <w:r>
              <w:rPr>
                <w:rFonts w:ascii="Courier New" w:hAnsi="Courier New"/>
                <w:sz w:val="18"/>
              </w:rPr>
              <w:t xml:space="preserve"> </w:t>
            </w:r>
          </w:p>
          <w:p>
            <w:r>
              <w:rPr>
                <w:rFonts w:ascii="Courier New" w:hAnsi="Courier New"/>
                <w:sz w:val="18"/>
              </w:rPr>
              <w:t>Report week of: [date]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19" w:name="prompt_email-draft-from-brief"/>
      <w:pPr>
        <w:pStyle w:val="Heading1"/>
      </w:pPr>
      <w:r>
        <w:t>email-draft-from-brief</w:t>
      </w:r>
      <w:bookmarkEnd w:id="19"/>
    </w:p>
    <w:p>
      <w:r>
        <w:rPr>
          <w:i/>
        </w:rPr>
        <w:t>Category: communication-email / email-editing</w:t>
      </w:r>
    </w:p>
    <w:p>
      <w:r>
        <w:rPr>
          <w:b/>
        </w:rPr>
        <w:t xml:space="preserve">Description: </w:t>
      </w:r>
      <w:r>
        <w:t>Drafts an email from a short brief in the specialist's own voice, producing a subject line, body, and alternate subject options.</w:t>
      </w:r>
    </w:p>
    <w:p>
      <w:r>
        <w:rPr>
          <w:b/>
        </w:rPr>
        <w:t xml:space="preserve">When to use: </w:t>
      </w:r>
      <w:r>
        <w:t>The specialist has a purpose, recipient, and key points but no drafted email yet.</w:t>
      </w:r>
    </w:p>
    <w:p>
      <w:r>
        <w:rPr>
          <w:b/>
        </w:rPr>
        <w:t xml:space="preserve">What to use for: </w:t>
      </w:r>
      <w:r>
        <w:t>Turning purpose, recipient, key points, and target tone into a ready-to-review draft email, applying the specialist's style profile if one has been installed.</w:t>
      </w:r>
    </w:p>
    <w:p>
      <w:r>
        <w:rPr>
          <w:b/>
        </w:rPr>
        <w:t xml:space="preserve">Required inputs: </w:t>
      </w:r>
      <w:r>
        <w:t>Purpose; recipient; key points; tone.</w:t>
      </w:r>
    </w:p>
    <w:p>
      <w:r>
        <w:rPr>
          <w:b/>
        </w:rPr>
        <w:t xml:space="preserve">Expected outputs: </w:t>
      </w:r>
      <w:r>
        <w:t>Subject plus body draft; alternate subject line options; note on which style profile was applied, if any.</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(or Copilot in Outlook if composing directly). Your single task: draft an email from a short brief.</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purpose, recipient, key points, and target tone I provide below, and my installed communication style profile if one is available to you.</w:t>
            </w:r>
          </w:p>
          <w:p>
            <w:r>
              <w:rPr>
                <w:rFonts w:ascii="Courier New" w:hAnsi="Courier New"/>
                <w:sz w:val="18"/>
              </w:rPr>
              <w:t>2. Draft a subject line and body that accomplishes the stated purpose, covers every key point, and matches the target tone and my style profile.</w:t>
            </w:r>
          </w:p>
          <w:p>
            <w:r>
              <w:rPr>
                <w:rFonts w:ascii="Courier New" w:hAnsi="Courier New"/>
                <w:sz w:val="18"/>
              </w:rPr>
              <w:t>3. Propose two alternate subject lines.</w:t>
            </w:r>
          </w:p>
          <w:p>
            <w:r>
              <w:rPr>
                <w:rFonts w:ascii="Courier New" w:hAnsi="Courier New"/>
                <w:sz w:val="18"/>
              </w:rPr>
              <w:t>4. State which style profile, if any, you applied.</w:t>
            </w:r>
          </w:p>
          <w:p>
            <w:r>
              <w:rPr>
                <w:rFonts w:ascii="Courier New" w:hAnsi="Courier New"/>
                <w:sz w:val="18"/>
              </w:rPr>
              <w:t>5. Do not add a commitment, deadline, or promise not present in the key points I gave you.</w:t>
            </w:r>
          </w:p>
          <w:p>
            <w:r>
              <w:rPr>
                <w:rFonts w:ascii="Courier New" w:hAnsi="Courier New"/>
                <w:sz w:val="18"/>
              </w:rPr>
              <w:t xml:space="preserve"> </w:t>
            </w:r>
          </w:p>
          <w:p>
            <w:r>
              <w:rPr>
                <w:rFonts w:ascii="Courier New" w:hAnsi="Courier New"/>
                <w:sz w:val="18"/>
              </w:rPr>
              <w:t>Source of truth: the purpose, recipient, key points, and tone I provide are the only sources for content; do not invent facts, dates, or commitments.</w:t>
            </w:r>
          </w:p>
          <w:p>
            <w:r>
              <w:rPr>
                <w:rFonts w:ascii="Courier New" w:hAnsi="Courier New"/>
                <w:sz w:val="18"/>
              </w:rPr>
              <w:t xml:space="preserve"> </w:t>
            </w:r>
          </w:p>
          <w:p>
            <w:r>
              <w:rPr>
                <w:rFonts w:ascii="Courier New" w:hAnsi="Courier New"/>
                <w:sz w:val="18"/>
              </w:rPr>
              <w:t>This is a draft for my review before sending, not a sent email. Do not represent it as final or already sent.</w:t>
            </w:r>
          </w:p>
          <w:p>
            <w:r>
              <w:rPr>
                <w:rFonts w:ascii="Courier New" w:hAnsi="Courier New"/>
                <w:sz w:val="18"/>
              </w:rPr>
              <w:t xml:space="preserve"> </w:t>
            </w:r>
          </w:p>
          <w:p>
            <w:r>
              <w:rPr>
                <w:rFonts w:ascii="Courier New" w:hAnsi="Courier New"/>
                <w:sz w:val="18"/>
              </w:rPr>
              <w:t>Do not fabricate a fact, name, or commitment not present in the inputs I provide.</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Purpose: [purpose]</w:t>
            </w:r>
          </w:p>
          <w:p>
            <w:r>
              <w:rPr>
                <w:rFonts w:ascii="Courier New" w:hAnsi="Courier New"/>
                <w:sz w:val="18"/>
              </w:rPr>
              <w:t xml:space="preserve"> </w:t>
            </w:r>
          </w:p>
          <w:p>
            <w:r>
              <w:rPr>
                <w:rFonts w:ascii="Courier New" w:hAnsi="Courier New"/>
                <w:sz w:val="18"/>
              </w:rPr>
              <w:t>Recipient: [recipient]</w:t>
            </w:r>
          </w:p>
          <w:p>
            <w:r>
              <w:rPr>
                <w:rFonts w:ascii="Courier New" w:hAnsi="Courier New"/>
                <w:sz w:val="18"/>
              </w:rPr>
              <w:t xml:space="preserve"> </w:t>
            </w:r>
          </w:p>
          <w:p>
            <w:r>
              <w:rPr>
                <w:rFonts w:ascii="Courier New" w:hAnsi="Courier New"/>
                <w:sz w:val="18"/>
              </w:rPr>
              <w:t>Key points: [key points]</w:t>
            </w:r>
          </w:p>
          <w:p>
            <w:r>
              <w:rPr>
                <w:rFonts w:ascii="Courier New" w:hAnsi="Courier New"/>
                <w:sz w:val="18"/>
              </w:rPr>
              <w:t xml:space="preserve"> </w:t>
            </w:r>
          </w:p>
          <w:p>
            <w:r>
              <w:rPr>
                <w:rFonts w:ascii="Courier New" w:hAnsi="Courier New"/>
                <w:sz w:val="18"/>
              </w:rPr>
              <w:t>Target tone: [tone]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0" w:name="prompt_email-tone-and-clarity-revision"/>
      <w:pPr>
        <w:pStyle w:val="Heading1"/>
      </w:pPr>
      <w:r>
        <w:t>email-tone-and-clarity-revision</w:t>
      </w:r>
      <w:bookmarkEnd w:id="20"/>
    </w:p>
    <w:p>
      <w:r>
        <w:rPr>
          <w:i/>
        </w:rPr>
        <w:t>Category: communication-email / email-editing</w:t>
      </w:r>
    </w:p>
    <w:p>
      <w:r>
        <w:rPr>
          <w:b/>
        </w:rPr>
        <w:t xml:space="preserve">Description: </w:t>
      </w:r>
      <w:r>
        <w:t>Revises an existing email draft for tone, clarity, and commitment risk, flagging any wording that could read as overcommitment or an inadvertent compliance claim.</w:t>
      </w:r>
    </w:p>
    <w:p>
      <w:r>
        <w:rPr>
          <w:b/>
        </w:rPr>
        <w:t xml:space="preserve">When to use: </w:t>
      </w:r>
      <w:r>
        <w:t>A draft email exists and needs a tone/clarity pass before sending.</w:t>
      </w:r>
    </w:p>
    <w:p>
      <w:r>
        <w:rPr>
          <w:b/>
        </w:rPr>
        <w:t xml:space="preserve">What to use for: </w:t>
      </w:r>
      <w:r>
        <w:t>Revising a draft for tone and clarity against a target tone, listing every change made, and flagging any phrase that overcommits the company or makes an inadvertent regulatory or health claim.</w:t>
      </w:r>
    </w:p>
    <w:p>
      <w:r>
        <w:rPr>
          <w:b/>
        </w:rPr>
        <w:t xml:space="preserve">Required inputs: </w:t>
      </w:r>
      <w:r>
        <w:t>Draft email; target tone.</w:t>
      </w:r>
    </w:p>
    <w:p>
      <w:r>
        <w:rPr>
          <w:b/>
        </w:rPr>
        <w:t xml:space="preserve">Expected outputs: </w:t>
      </w:r>
      <w:r>
        <w:t>Revised email; change list; flags for overcommitment or compliance risk.</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(or Copilot in Outlook if revising directly). Your single task: revise a draft email for tone, clarity, and commitment risk.</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draft email and target tone I provide below.</w:t>
            </w:r>
          </w:p>
          <w:p>
            <w:r>
              <w:rPr>
                <w:rFonts w:ascii="Courier New" w:hAnsi="Courier New"/>
                <w:sz w:val="18"/>
              </w:rPr>
              <w:t>2. Revise for tone and clarity.</w:t>
            </w:r>
          </w:p>
          <w:p>
            <w:r>
              <w:rPr>
                <w:rFonts w:ascii="Courier New" w:hAnsi="Courier New"/>
                <w:sz w:val="18"/>
              </w:rPr>
              <w:t>3. Produce a change list: what changed and why, line by line for any substantive edit.</w:t>
            </w:r>
          </w:p>
          <w:p>
            <w:r>
              <w:rPr>
                <w:rFonts w:ascii="Courier New" w:hAnsi="Courier New"/>
                <w:sz w:val="18"/>
              </w:rPr>
              <w:t>4. Flag any phrase in the original or revised draft that overcommits the company, makes an inadvertent nutrient content, health, or "healthy" implied claim, or states a regulatory conclusion as settled when it is not.</w:t>
            </w:r>
          </w:p>
          <w:p>
            <w:r>
              <w:rPr>
                <w:rFonts w:ascii="Courier New" w:hAnsi="Courier New"/>
                <w:sz w:val="18"/>
              </w:rPr>
              <w:t>5. Do not change the factual content of the email beyond tone and clarity; note any needed factual rewrite as a recommendation rather than silently rewriting it.</w:t>
            </w:r>
          </w:p>
          <w:p>
            <w:r>
              <w:rPr>
                <w:rFonts w:ascii="Courier New" w:hAnsi="Courier New"/>
                <w:sz w:val="18"/>
              </w:rPr>
              <w:t xml:space="preserve"> </w:t>
            </w:r>
          </w:p>
          <w:p>
            <w:r>
              <w:rPr>
                <w:rFonts w:ascii="Courier New" w:hAnsi="Courier New"/>
                <w:sz w:val="18"/>
              </w:rPr>
              <w:t>Source of truth: the draft email and target tone I provide are the only sources.</w:t>
            </w:r>
          </w:p>
          <w:p>
            <w:r>
              <w:rPr>
                <w:rFonts w:ascii="Courier New" w:hAnsi="Courier New"/>
                <w:sz w:val="18"/>
              </w:rPr>
              <w:t xml:space="preserve"> </w:t>
            </w:r>
          </w:p>
          <w:p>
            <w:r>
              <w:rPr>
                <w:rFonts w:ascii="Courier New" w:hAnsi="Courier New"/>
                <w:sz w:val="18"/>
              </w:rPr>
              <w:t>This is a draft revision for my review before sending, not a sent email.</w:t>
            </w:r>
          </w:p>
          <w:p>
            <w:r>
              <w:rPr>
                <w:rFonts w:ascii="Courier New" w:hAnsi="Courier New"/>
                <w:sz w:val="18"/>
              </w:rPr>
              <w:t xml:space="preserve"> </w:t>
            </w:r>
          </w:p>
          <w:p>
            <w:r>
              <w:rPr>
                <w:rFonts w:ascii="Courier New" w:hAnsi="Courier New"/>
                <w:sz w:val="18"/>
              </w:rPr>
              <w:t>Do not fabricate a fact or commitment not present in the original draft.</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draft email here]</w:t>
            </w:r>
          </w:p>
          <w:p>
            <w:r>
              <w:rPr>
                <w:rFonts w:ascii="Courier New" w:hAnsi="Courier New"/>
                <w:sz w:val="18"/>
              </w:rPr>
              <w:t xml:space="preserve"> </w:t>
            </w:r>
          </w:p>
          <w:p>
            <w:r>
              <w:rPr>
                <w:rFonts w:ascii="Courier New" w:hAnsi="Courier New"/>
                <w:sz w:val="18"/>
              </w:rPr>
              <w:t>Target tone: [tone]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1" w:name="prompt_email-reply-with-regulatory-position"/>
      <w:pPr>
        <w:pStyle w:val="Heading1"/>
      </w:pPr>
      <w:r>
        <w:t>email-reply-with-regulatory-position</w:t>
      </w:r>
      <w:bookmarkEnd w:id="21"/>
    </w:p>
    <w:p>
      <w:r>
        <w:rPr>
          <w:i/>
        </w:rPr>
        <w:t>Category: communication-email / email-editing</w:t>
      </w:r>
    </w:p>
    <w:p>
      <w:r>
        <w:rPr>
          <w:b/>
        </w:rPr>
        <w:t xml:space="preserve">Description: </w:t>
      </w:r>
      <w:r>
        <w:t>Drafts a reply that states a regulatory position with citations, holding or escalating rather than committing the company to a position it cannot fully substantiate.</w:t>
      </w:r>
    </w:p>
    <w:p>
      <w:r>
        <w:rPr>
          <w:b/>
        </w:rPr>
        <w:t xml:space="preserve">When to use: </w:t>
      </w:r>
      <w:r>
        <w:t>An incoming email or thread asks the specialist to state or confirm a regulatory position.</w:t>
      </w:r>
    </w:p>
    <w:p>
      <w:r>
        <w:rPr>
          <w:b/>
        </w:rPr>
        <w:t xml:space="preserve">What to use for: </w:t>
      </w:r>
      <w:r>
        <w:t>Turning the incoming email/thread and the specialist's position and citations into a reply that states the position clearly, cites its basis, and includes a hold or escalation note if needed.</w:t>
      </w:r>
    </w:p>
    <w:p>
      <w:r>
        <w:rPr>
          <w:b/>
        </w:rPr>
        <w:t xml:space="preserve">Required inputs: </w:t>
      </w:r>
      <w:r>
        <w:t>Incoming email or thread; position and citations.</w:t>
      </w:r>
    </w:p>
    <w:p>
      <w:r>
        <w:rPr>
          <w:b/>
        </w:rPr>
        <w:t xml:space="preserve">Expected outputs: </w:t>
      </w:r>
      <w:r>
        <w:t>Reply stating the position; citations; hold or escalation note.</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(or Copilot in Outlook if replying directly). Your single task: draft a reply that states a regulatory position with citations.</w:t>
            </w:r>
          </w:p>
          <w:p>
            <w:r>
              <w:rPr>
                <w:rFonts w:ascii="Courier New" w:hAnsi="Courier New"/>
                <w:sz w:val="18"/>
              </w:rPr>
              <w:t xml:space="preserve"> </w:t>
            </w:r>
          </w:p>
          <w:p>
            <w:r>
              <w:rPr>
                <w:rFonts w:ascii="Courier New" w:hAnsi="Courier New"/>
                <w:sz w:val="18"/>
              </w:rPr>
              <w:t>Source of truth: the position and citations I provide are what this reply states; the incoming email/thread is what it responds to. Do not state a position stronger than what my supplied position and citations actually support.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incoming email/thread and my stated position and citations below.</w:t>
            </w:r>
          </w:p>
          <w:p>
            <w:r>
              <w:rPr>
                <w:rFonts w:ascii="Courier New" w:hAnsi="Courier New"/>
                <w:sz w:val="18"/>
              </w:rPr>
              <w:t>2. Draft a reply that states the position clearly, in plain language, while citing the exact regulatory provision(s) my position rests on.</w:t>
            </w:r>
          </w:p>
          <w:p>
            <w:r>
              <w:rPr>
                <w:rFonts w:ascii="Courier New" w:hAnsi="Courier New"/>
                <w:sz w:val="18"/>
              </w:rPr>
              <w:t>3. If my supplied position and citations do not fully resolve the question being asked, do not fill the gap yourself; draft the reply to state what is confirmed, and add an explicit hold or escalation note.</w:t>
            </w:r>
          </w:p>
          <w:p>
            <w:r>
              <w:rPr>
                <w:rFonts w:ascii="Courier New" w:hAnsi="Courier New"/>
                <w:sz w:val="18"/>
              </w:rPr>
              <w:t>4. Do not overstate certainty; if a citation's current status cannot be confirmed, say so in the reply rather than presenting it as settled.</w:t>
            </w:r>
          </w:p>
          <w:p>
            <w:r>
              <w:rPr>
                <w:rFonts w:ascii="Courier New" w:hAnsi="Courier New"/>
                <w:sz w:val="18"/>
              </w:rPr>
              <w:t xml:space="preserve"> </w:t>
            </w:r>
          </w:p>
          <w:p>
            <w:r>
              <w:rPr>
                <w:rFonts w:ascii="Courier New" w:hAnsi="Courier New"/>
                <w:sz w:val="18"/>
              </w:rPr>
              <w:t>This is a draft for my review before sending, not a sent reply.</w:t>
            </w:r>
          </w:p>
          <w:p>
            <w:r>
              <w:rPr>
                <w:rFonts w:ascii="Courier New" w:hAnsi="Courier New"/>
                <w:sz w:val="18"/>
              </w:rPr>
              <w:t xml:space="preserve"> </w:t>
            </w:r>
          </w:p>
          <w:p>
            <w:r>
              <w:rPr>
                <w:rFonts w:ascii="Courier New" w:hAnsi="Courier New"/>
                <w:sz w:val="18"/>
              </w:rPr>
              <w:t>Do not fabricate a citation, a regulatory conclusion, or a commitment beyond what I supplied as my position.</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incoming email/thread here]</w:t>
            </w:r>
          </w:p>
          <w:p>
            <w:r>
              <w:rPr>
                <w:rFonts w:ascii="Courier New" w:hAnsi="Courier New"/>
                <w:sz w:val="18"/>
              </w:rPr>
              <w:t xml:space="preserve"> </w:t>
            </w:r>
          </w:p>
          <w:p>
            <w:r>
              <w:rPr>
                <w:rFonts w:ascii="Courier New" w:hAnsi="Courier New"/>
                <w:sz w:val="18"/>
              </w:rPr>
              <w:t>[Paste my position and citations here]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2" w:name="prompt_email-thread-to-actions"/>
      <w:pPr>
        <w:pStyle w:val="Heading1"/>
      </w:pPr>
      <w:r>
        <w:t>email-thread-to-actions</w:t>
      </w:r>
      <w:bookmarkEnd w:id="22"/>
    </w:p>
    <w:p>
      <w:r>
        <w:rPr>
          <w:i/>
        </w:rPr>
        <w:t>Category: communication-email / email-editing</w:t>
      </w:r>
    </w:p>
    <w:p>
      <w:r>
        <w:rPr>
          <w:b/>
        </w:rPr>
        <w:t xml:space="preserve">Description: </w:t>
      </w:r>
      <w:r>
        <w:t>Converts an email thread into a summary, decisions made, action items with owners, and open regulatory questions, so nothing discussed in email gets lost.</w:t>
      </w:r>
    </w:p>
    <w:p>
      <w:r>
        <w:rPr>
          <w:b/>
        </w:rPr>
        <w:t xml:space="preserve">When to use: </w:t>
      </w:r>
      <w:r>
        <w:t>A thread has run long enough (or reached a conclusion) that its content needs to become tracked decisions and actions rather than staying buried in email.</w:t>
      </w:r>
    </w:p>
    <w:p>
      <w:r>
        <w:rPr>
          <w:b/>
        </w:rPr>
        <w:t xml:space="preserve">What to use for: </w:t>
      </w:r>
      <w:r>
        <w:t>Reading a thread end to end and extracting what was decided, what still needs doing, and what regulatory questions remain open.</w:t>
      </w:r>
    </w:p>
    <w:p>
      <w:r>
        <w:rPr>
          <w:b/>
        </w:rPr>
        <w:t xml:space="preserve">Required inputs: </w:t>
      </w:r>
      <w:r>
        <w:t>Email thread.</w:t>
      </w:r>
    </w:p>
    <w:p>
      <w:r>
        <w:rPr>
          <w:b/>
        </w:rPr>
        <w:t xml:space="preserve">Expected outputs: </w:t>
      </w:r>
      <w:r>
        <w:t>Summary; decisions; action items with owners; open questions.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convert an email thread into a summary, decisions, action items, and open questions.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entire thread I provide below, in chronological order.</w:t>
            </w:r>
          </w:p>
          <w:p>
            <w:r>
              <w:rPr>
                <w:rFonts w:ascii="Courier New" w:hAnsi="Courier New"/>
                <w:sz w:val="18"/>
              </w:rPr>
              <w:t>2. Write a short summary of what the thread was about and how it resolved (or where it stands if unresolved).</w:t>
            </w:r>
          </w:p>
          <w:p>
            <w:r>
              <w:rPr>
                <w:rFonts w:ascii="Courier New" w:hAnsi="Courier New"/>
                <w:sz w:val="18"/>
              </w:rPr>
              <w:t>3. List every decision actually made in the thread, attributed to whoever made it, exactly as stated; do not infer a decision that was discussed but not actually settled.</w:t>
            </w:r>
          </w:p>
          <w:p>
            <w:r>
              <w:rPr>
                <w:rFonts w:ascii="Courier New" w:hAnsi="Courier New"/>
                <w:sz w:val="18"/>
              </w:rPr>
              <w:t>4. List every action item mentioned, with an owner and a due date if one was stated; if no owner or date was given, say so rather than assigning one.</w:t>
            </w:r>
          </w:p>
          <w:p>
            <w:r>
              <w:rPr>
                <w:rFonts w:ascii="Courier New" w:hAnsi="Courier New"/>
                <w:sz w:val="18"/>
              </w:rPr>
              <w:t>5. List every regulatory question raised in the thread that was not resolved by the end of it.</w:t>
            </w:r>
          </w:p>
          <w:p>
            <w:r>
              <w:rPr>
                <w:rFonts w:ascii="Courier New" w:hAnsi="Courier New"/>
                <w:sz w:val="18"/>
              </w:rPr>
              <w:t xml:space="preserve"> </w:t>
            </w:r>
          </w:p>
          <w:p>
            <w:r>
              <w:rPr>
                <w:rFonts w:ascii="Courier New" w:hAnsi="Courier New"/>
                <w:sz w:val="18"/>
              </w:rPr>
              <w:t>Source of truth: the thread I provide is the only source; do not add a decision, owner, or deadline not stated in it.</w:t>
            </w:r>
          </w:p>
          <w:p>
            <w:r>
              <w:rPr>
                <w:rFonts w:ascii="Courier New" w:hAnsi="Courier New"/>
                <w:sz w:val="18"/>
              </w:rPr>
              <w:t xml:space="preserve"> </w:t>
            </w:r>
          </w:p>
          <w:p>
            <w:r>
              <w:rPr>
                <w:rFonts w:ascii="Courier New" w:hAnsi="Courier New"/>
                <w:sz w:val="18"/>
              </w:rPr>
              <w:t>This is a summarization pass, not a decision-making one; unresolved items stay listed as open questions, never resolved here.</w:t>
            </w:r>
          </w:p>
          <w:p>
            <w:r>
              <w:rPr>
                <w:rFonts w:ascii="Courier New" w:hAnsi="Courier New"/>
                <w:sz w:val="18"/>
              </w:rPr>
              <w:t xml:space="preserve"> </w:t>
            </w:r>
          </w:p>
          <w:p>
            <w:r>
              <w:rPr>
                <w:rFonts w:ascii="Courier New" w:hAnsi="Courier New"/>
                <w:sz w:val="18"/>
              </w:rPr>
              <w:t>Do not fabricate a decision, an owner, or a deadline not present in the thread.</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email thread here]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3" w:name="prompt_communication-style-profile"/>
      <w:pPr>
        <w:pStyle w:val="Heading1"/>
      </w:pPr>
      <w:r>
        <w:t>communication-style-profile</w:t>
      </w:r>
      <w:bookmarkEnd w:id="23"/>
    </w:p>
    <w:p>
      <w:r>
        <w:rPr>
          <w:i/>
        </w:rPr>
        <w:t>Category: durable-knowledge / personalization</w:t>
      </w:r>
    </w:p>
    <w:p>
      <w:r>
        <w:rPr>
          <w:b/>
        </w:rPr>
        <w:t xml:space="preserve">Description: </w:t>
      </w:r>
      <w:r>
        <w:t>Captures the specialist's voice and formatting defaults as durable rules: style rules destined for Custom Instructions, and discrete facts destined for Copilot Memory.</w:t>
      </w:r>
    </w:p>
    <w:p>
      <w:r>
        <w:rPr>
          <w:b/>
        </w:rPr>
        <w:t xml:space="preserve">When to use: </w:t>
      </w:r>
      <w:r>
        <w:t>Once, when first setting up Copilot personalization, and again whenever the specialist's writing style or stated preferences change materially.</w:t>
      </w:r>
    </w:p>
    <w:p>
      <w:r>
        <w:rPr>
          <w:b/>
        </w:rPr>
        <w:t xml:space="preserve">What to use for: </w:t>
      </w:r>
      <w:r>
        <w:t>Turning writing samples, stated preferences, and role context into two clearly separated outputs: durable style rules for Custom Instructions, and discrete facts for Copilot Memory.</w:t>
      </w:r>
    </w:p>
    <w:p>
      <w:r>
        <w:rPr>
          <w:b/>
        </w:rPr>
        <w:t xml:space="preserve">Required inputs: </w:t>
      </w:r>
      <w:r>
        <w:t>Writing samples; stated preferences; role.</w:t>
      </w:r>
    </w:p>
    <w:p>
      <w:r>
        <w:rPr>
          <w:b/>
        </w:rPr>
        <w:t xml:space="preserve">Expected outputs: </w:t>
      </w:r>
      <w:r>
        <w:t>Style rules for Custom Instructions; discrete facts for Copilot Memory; install footer naming the owning Copilot layer and load steps.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capture the specialist's communication style as two separated durable outputs, one for Custom Instructions and one for Copilot Memory.</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writing samples, stated preferences, and role I provide below.</w:t>
            </w:r>
          </w:p>
          <w:p>
            <w:r>
              <w:rPr>
                <w:rFonts w:ascii="Courier New" w:hAnsi="Courier New"/>
                <w:sz w:val="18"/>
              </w:rPr>
              <w:t>2. Derive style rules: voice, formatting defaults, a do/don't list, and a short phrase bank. Write these as rules for Custom Instructions.</w:t>
            </w:r>
          </w:p>
          <w:p>
            <w:r>
              <w:rPr>
                <w:rFonts w:ascii="Courier New" w:hAnsi="Courier New"/>
                <w:sz w:val="18"/>
              </w:rPr>
              <w:t>3. Separately, derive discrete facts worth remembering as short factual statements for Copilot Memory.</w:t>
            </w:r>
          </w:p>
          <w:p>
            <w:r>
              <w:rPr>
                <w:rFonts w:ascii="Courier New" w:hAnsi="Courier New"/>
                <w:sz w:val="18"/>
              </w:rPr>
              <w:t>4. Do not invent a preference not evidenced in the writing samples or explicitly stated; note weakly evidenced patterns as tentative.</w:t>
            </w:r>
          </w:p>
          <w:p>
            <w:r>
              <w:rPr>
                <w:rFonts w:ascii="Courier New" w:hAnsi="Courier New"/>
                <w:sz w:val="18"/>
              </w:rPr>
              <w:t>5. End with an install footer: style rules go into Custom Instructions (Copilot Chat, Settings and more, Chat settings, Personalization), discrete facts go into Copilot Memory (same pane); note that behavioral-rule propagation into inline Word/Excel/Outlook authoring is partial and rolling. Include a one-line verification step.</w:t>
            </w:r>
          </w:p>
          <w:p>
            <w:r>
              <w:rPr>
                <w:rFonts w:ascii="Courier New" w:hAnsi="Courier New"/>
                <w:sz w:val="18"/>
              </w:rPr>
              <w:t xml:space="preserve"> </w:t>
            </w:r>
          </w:p>
          <w:p>
            <w:r>
              <w:rPr>
                <w:rFonts w:ascii="Courier New" w:hAnsi="Courier New"/>
                <w:sz w:val="18"/>
              </w:rPr>
              <w:t>Source of truth: the writing samples, stated preferences, and role I provide are the only sources.</w:t>
            </w:r>
          </w:p>
          <w:p>
            <w:r>
              <w:rPr>
                <w:rFonts w:ascii="Courier New" w:hAnsi="Courier New"/>
                <w:sz w:val="18"/>
              </w:rPr>
              <w:t xml:space="preserve"> </w:t>
            </w:r>
          </w:p>
          <w:p>
            <w:r>
              <w:rPr>
                <w:rFonts w:ascii="Courier New" w:hAnsi="Courier New"/>
                <w:sz w:val="18"/>
              </w:rPr>
              <w:t>This is durable context for the specialist to review and install themselves; it never installs itself.</w:t>
            </w:r>
          </w:p>
          <w:p>
            <w:r>
              <w:rPr>
                <w:rFonts w:ascii="Courier New" w:hAnsi="Courier New"/>
                <w:sz w:val="18"/>
              </w:rPr>
              <w:t xml:space="preserve"> </w:t>
            </w:r>
          </w:p>
          <w:p>
            <w:r>
              <w:rPr>
                <w:rFonts w:ascii="Courier New" w:hAnsi="Courier New"/>
                <w:sz w:val="18"/>
              </w:rPr>
              <w:t>Do not fabricate a preference, a fact, or a phrase not evidenced in the inputs.</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writing samples here]</w:t>
            </w:r>
          </w:p>
          <w:p>
            <w:r>
              <w:rPr>
                <w:rFonts w:ascii="Courier New" w:hAnsi="Courier New"/>
                <w:sz w:val="18"/>
              </w:rPr>
              <w:t xml:space="preserve"> </w:t>
            </w:r>
          </w:p>
          <w:p>
            <w:r>
              <w:rPr>
                <w:rFonts w:ascii="Courier New" w:hAnsi="Courier New"/>
                <w:sz w:val="18"/>
              </w:rPr>
              <w:t>[Paste stated preferences here]</w:t>
            </w:r>
          </w:p>
          <w:p>
            <w:r>
              <w:rPr>
                <w:rFonts w:ascii="Courier New" w:hAnsi="Courier New"/>
                <w:sz w:val="18"/>
              </w:rPr>
              <w:t xml:space="preserve"> </w:t>
            </w:r>
          </w:p>
          <w:p>
            <w:r>
              <w:rPr>
                <w:rFonts w:ascii="Courier New" w:hAnsi="Courier New"/>
                <w:sz w:val="18"/>
              </w:rPr>
              <w:t>Role: [role]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4" w:name="prompt_stakeholder-and-contact-map"/>
      <w:pPr>
        <w:pStyle w:val="Heading1"/>
      </w:pPr>
      <w:r>
        <w:t>stakeholder-and-contact-map</w:t>
      </w:r>
      <w:bookmarkEnd w:id="24"/>
    </w:p>
    <w:p>
      <w:r>
        <w:rPr>
          <w:i/>
        </w:rPr>
        <w:t>Category: durable-knowledge / relationships</w:t>
      </w:r>
    </w:p>
    <w:p>
      <w:r>
        <w:rPr>
          <w:b/>
        </w:rPr>
        <w:t xml:space="preserve">Description: </w:t>
      </w:r>
      <w:r>
        <w:t>Maps who the specialist interacts with and how each connects to them, as durable context for Copilot Memory or a private declarative agent's knowledge.</w:t>
      </w:r>
    </w:p>
    <w:p>
      <w:r>
        <w:rPr>
          <w:b/>
        </w:rPr>
        <w:t xml:space="preserve">When to use: </w:t>
      </w:r>
      <w:r>
        <w:t>Once, when first setting up durable context, and again whenever stakeholders or interaction patterns change materially.</w:t>
      </w:r>
    </w:p>
    <w:p>
      <w:r>
        <w:rPr>
          <w:b/>
        </w:rPr>
        <w:t xml:space="preserve">What to use for: </w:t>
      </w:r>
      <w:r>
        <w:t>Turning a contact list, roles, and interaction cadence into a structured contact map with an install footer.</w:t>
      </w:r>
    </w:p>
    <w:p>
      <w:r>
        <w:rPr>
          <w:b/>
        </w:rPr>
        <w:t xml:space="preserve">Required inputs: </w:t>
      </w:r>
      <w:r>
        <w:t>Contact list; roles; interaction cadence.</w:t>
      </w:r>
    </w:p>
    <w:p>
      <w:r>
        <w:rPr>
          <w:b/>
        </w:rPr>
        <w:t xml:space="preserve">Expected outputs: </w:t>
      </w:r>
      <w:r>
        <w:t>Contact map (who, role, connection, cadence, channel); install footer naming the owning Copilot layer and load steps.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build a stakeholder and contact map from a contact list, roles, and interaction cadence.</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contact list, roles, and interaction cadence I provide below.</w:t>
            </w:r>
          </w:p>
          <w:p>
            <w:r>
              <w:rPr>
                <w:rFonts w:ascii="Courier New" w:hAnsi="Courier New"/>
                <w:sz w:val="18"/>
              </w:rPr>
              <w:t>2. For each contact, produce a row: name, role, how they connect to me, cadence, and channel.</w:t>
            </w:r>
          </w:p>
          <w:p>
            <w:r>
              <w:rPr>
                <w:rFonts w:ascii="Courier New" w:hAnsi="Courier New"/>
                <w:sz w:val="18"/>
              </w:rPr>
              <w:t>3. Group contacts by function if a natural grouping emerges.</w:t>
            </w:r>
          </w:p>
          <w:p>
            <w:r>
              <w:rPr>
                <w:rFonts w:ascii="Courier New" w:hAnsi="Courier New"/>
                <w:sz w:val="18"/>
              </w:rPr>
              <w:t>4. Do not invent a contact, role, or cadence not present in the inputs.</w:t>
            </w:r>
          </w:p>
          <w:p>
            <w:r>
              <w:rPr>
                <w:rFonts w:ascii="Courier New" w:hAnsi="Courier New"/>
                <w:sz w:val="18"/>
              </w:rPr>
              <w:t>5. End with an install footer: this map is best suited to Copilot Memory (small number of contacts) or a private declarative agent's knowledge (larger map), built via Agent Builder at m365.cloud.microsoft/chat; note sharing is admin-gated. Include a one-line verification step.</w:t>
            </w:r>
          </w:p>
          <w:p>
            <w:r>
              <w:rPr>
                <w:rFonts w:ascii="Courier New" w:hAnsi="Courier New"/>
                <w:sz w:val="18"/>
              </w:rPr>
              <w:t xml:space="preserve"> </w:t>
            </w:r>
          </w:p>
          <w:p>
            <w:r>
              <w:rPr>
                <w:rFonts w:ascii="Courier New" w:hAnsi="Courier New"/>
                <w:sz w:val="18"/>
              </w:rPr>
              <w:t>Source of truth: the contact list, roles, and interaction cadence I provide are the only sources.</w:t>
            </w:r>
          </w:p>
          <w:p>
            <w:r>
              <w:rPr>
                <w:rFonts w:ascii="Courier New" w:hAnsi="Courier New"/>
                <w:sz w:val="18"/>
              </w:rPr>
              <w:t xml:space="preserve"> </w:t>
            </w:r>
          </w:p>
          <w:p>
            <w:r>
              <w:rPr>
                <w:rFonts w:ascii="Courier New" w:hAnsi="Courier New"/>
                <w:sz w:val="18"/>
              </w:rPr>
              <w:t>This is durable context for the specialist to review and install themselves.</w:t>
            </w:r>
          </w:p>
          <w:p>
            <w:r>
              <w:rPr>
                <w:rFonts w:ascii="Courier New" w:hAnsi="Courier New"/>
                <w:sz w:val="18"/>
              </w:rPr>
              <w:t xml:space="preserve"> </w:t>
            </w:r>
          </w:p>
          <w:p>
            <w:r>
              <w:rPr>
                <w:rFonts w:ascii="Courier New" w:hAnsi="Courier New"/>
                <w:sz w:val="18"/>
              </w:rPr>
              <w:t>Do not fabricate a contact, connection, or cadence not present in the inputs.</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contact list here]</w:t>
            </w:r>
          </w:p>
          <w:p>
            <w:r>
              <w:rPr>
                <w:rFonts w:ascii="Courier New" w:hAnsi="Courier New"/>
                <w:sz w:val="18"/>
              </w:rPr>
              <w:t xml:space="preserve"> </w:t>
            </w:r>
          </w:p>
          <w:p>
            <w:r>
              <w:rPr>
                <w:rFonts w:ascii="Courier New" w:hAnsi="Courier New"/>
                <w:sz w:val="18"/>
              </w:rPr>
              <w:t>[Paste roles here]</w:t>
            </w:r>
          </w:p>
          <w:p>
            <w:r>
              <w:rPr>
                <w:rFonts w:ascii="Courier New" w:hAnsi="Courier New"/>
                <w:sz w:val="18"/>
              </w:rPr>
              <w:t xml:space="preserve"> </w:t>
            </w:r>
          </w:p>
          <w:p>
            <w:r>
              <w:rPr>
                <w:rFonts w:ascii="Courier New" w:hAnsi="Courier New"/>
                <w:sz w:val="18"/>
              </w:rPr>
              <w:t>[Paste interaction cadence here]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5" w:name="prompt_team-roles-and-responsibilities"/>
      <w:pPr>
        <w:pStyle w:val="Heading1"/>
      </w:pPr>
      <w:r>
        <w:t>team-roles-and-responsibilities</w:t>
      </w:r>
      <w:bookmarkEnd w:id="25"/>
    </w:p>
    <w:p>
      <w:r>
        <w:rPr>
          <w:i/>
        </w:rPr>
        <w:t>Category: durable-knowledge / relationships</w:t>
      </w:r>
    </w:p>
    <w:p>
      <w:r>
        <w:rPr>
          <w:b/>
        </w:rPr>
        <w:t xml:space="preserve">Description: </w:t>
      </w:r>
      <w:r>
        <w:t>Records team roles, ownership, and escalation paths as durable context for a private declarative agent's instructions or knowledge.</w:t>
      </w:r>
    </w:p>
    <w:p>
      <w:r>
        <w:rPr>
          <w:b/>
        </w:rPr>
        <w:t xml:space="preserve">When to use: </w:t>
      </w:r>
      <w:r>
        <w:t>Once, when setting up durable team context, and again after a team or ownership change.</w:t>
      </w:r>
    </w:p>
    <w:p>
      <w:r>
        <w:rPr>
          <w:b/>
        </w:rPr>
        <w:t xml:space="preserve">What to use for: </w:t>
      </w:r>
      <w:r>
        <w:t>Turning a team roster and ownership information into a structured roles-and-responsibilities record with RACI-style ownership and escalation paths.</w:t>
      </w:r>
    </w:p>
    <w:p>
      <w:r>
        <w:rPr>
          <w:b/>
        </w:rPr>
        <w:t xml:space="preserve">Required inputs: </w:t>
      </w:r>
      <w:r>
        <w:t>Team roster; ownership.</w:t>
      </w:r>
    </w:p>
    <w:p>
      <w:r>
        <w:rPr>
          <w:b/>
        </w:rPr>
        <w:t xml:space="preserve">Expected outputs: </w:t>
      </w:r>
      <w:r>
        <w:t>Roles plus RACI-style ownership; escalation paths; install footer naming the owning Copilot layer and load steps.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record team roles, ownership, and escalation paths from a team roster and ownership information.</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team roster and ownership information I provide below.</w:t>
            </w:r>
          </w:p>
          <w:p>
            <w:r>
              <w:rPr>
                <w:rFonts w:ascii="Courier New" w:hAnsi="Courier New"/>
                <w:sz w:val="18"/>
              </w:rPr>
              <w:t>2. For each function relevant to labeling, identify who is Responsible, Accountable, Consulted, and Informed, using only roles present in the roster.</w:t>
            </w:r>
          </w:p>
          <w:p>
            <w:r>
              <w:rPr>
                <w:rFonts w:ascii="Courier New" w:hAnsi="Courier New"/>
                <w:sz w:val="18"/>
              </w:rPr>
              <w:t>3. Build an escalation path for each function using only relationships stated or clearly implied.</w:t>
            </w:r>
          </w:p>
          <w:p>
            <w:r>
              <w:rPr>
                <w:rFonts w:ascii="Courier New" w:hAnsi="Courier New"/>
                <w:sz w:val="18"/>
              </w:rPr>
              <w:t>4. Do not invent a role, ownership assignment, or escalation path not supported by the inputs; mark "owner not specified" where the roster does not name one.</w:t>
            </w:r>
          </w:p>
          <w:p>
            <w:r>
              <w:rPr>
                <w:rFonts w:ascii="Courier New" w:hAnsi="Courier New"/>
                <w:sz w:val="18"/>
              </w:rPr>
              <w:t>5. End with an install footer: this record is best suited to a private declarative agent's instructions or knowledge, built via Agent Builder at m365.cloud.microsoft/chat; note that pointing the agent at SharePoint/Graph content is metered and off by default. Include a one-line verification step.</w:t>
            </w:r>
          </w:p>
          <w:p>
            <w:r>
              <w:rPr>
                <w:rFonts w:ascii="Courier New" w:hAnsi="Courier New"/>
                <w:sz w:val="18"/>
              </w:rPr>
              <w:t xml:space="preserve"> </w:t>
            </w:r>
          </w:p>
          <w:p>
            <w:r>
              <w:rPr>
                <w:rFonts w:ascii="Courier New" w:hAnsi="Courier New"/>
                <w:sz w:val="18"/>
              </w:rPr>
              <w:t>Source of truth: the team roster and ownership information I provide are the only sources.</w:t>
            </w:r>
          </w:p>
          <w:p>
            <w:r>
              <w:rPr>
                <w:rFonts w:ascii="Courier New" w:hAnsi="Courier New"/>
                <w:sz w:val="18"/>
              </w:rPr>
              <w:t xml:space="preserve"> </w:t>
            </w:r>
          </w:p>
          <w:p>
            <w:r>
              <w:rPr>
                <w:rFonts w:ascii="Courier New" w:hAnsi="Courier New"/>
                <w:sz w:val="18"/>
              </w:rPr>
              <w:t>This is durable context for the specialist to review and install themselves.</w:t>
            </w:r>
          </w:p>
          <w:p>
            <w:r>
              <w:rPr>
                <w:rFonts w:ascii="Courier New" w:hAnsi="Courier New"/>
                <w:sz w:val="18"/>
              </w:rPr>
              <w:t xml:space="preserve"> </w:t>
            </w:r>
          </w:p>
          <w:p>
            <w:r>
              <w:rPr>
                <w:rFonts w:ascii="Courier New" w:hAnsi="Courier New"/>
                <w:sz w:val="18"/>
              </w:rPr>
              <w:t>Do not fabricate a role, ownership assignment, or escalation path not present in the inputs.</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team roster here]</w:t>
            </w:r>
          </w:p>
          <w:p>
            <w:r>
              <w:rPr>
                <w:rFonts w:ascii="Courier New" w:hAnsi="Courier New"/>
                <w:sz w:val="18"/>
              </w:rPr>
              <w:t xml:space="preserve"> </w:t>
            </w:r>
          </w:p>
          <w:p>
            <w:r>
              <w:rPr>
                <w:rFonts w:ascii="Courier New" w:hAnsi="Courier New"/>
                <w:sz w:val="18"/>
              </w:rPr>
              <w:t>[Paste ownership information here]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6" w:name="prompt_workstream-inventory"/>
      <w:pPr>
        <w:pStyle w:val="Heading1"/>
      </w:pPr>
      <w:r>
        <w:t>workstream-inventory</w:t>
      </w:r>
      <w:bookmarkEnd w:id="26"/>
    </w:p>
    <w:p>
      <w:r>
        <w:rPr>
          <w:i/>
        </w:rPr>
        <w:t>Category: durable-knowledge / workstreams</w:t>
      </w:r>
    </w:p>
    <w:p>
      <w:r>
        <w:rPr>
          <w:b/>
        </w:rPr>
        <w:t xml:space="preserve">Description: </w:t>
      </w:r>
      <w:r>
        <w:t>Inventories what the specialist is currently working on, as durable context for a private declarative agent's knowledge or Copilot Memory.</w:t>
      </w:r>
    </w:p>
    <w:p>
      <w:r>
        <w:rPr>
          <w:b/>
        </w:rPr>
        <w:t xml:space="preserve">When to use: </w:t>
      </w:r>
      <w:r>
        <w:t>Periodically, or whenever workstreams change enough that Copilot's context on "what am I working on" would be stale.</w:t>
      </w:r>
    </w:p>
    <w:p>
      <w:r>
        <w:rPr>
          <w:b/>
        </w:rPr>
        <w:t xml:space="preserve">What to use for: </w:t>
      </w:r>
      <w:r>
        <w:t>Turning a list of current projects and workstreams into structured records with goal, status, stakeholders, and key artifacts, kept current as durable Copilot context.</w:t>
      </w:r>
    </w:p>
    <w:p>
      <w:r>
        <w:rPr>
          <w:b/>
        </w:rPr>
        <w:t xml:space="preserve">Required inputs: </w:t>
      </w:r>
      <w:r>
        <w:t>Current projects and workstreams.</w:t>
      </w:r>
    </w:p>
    <w:p>
      <w:r>
        <w:rPr>
          <w:b/>
        </w:rPr>
        <w:t xml:space="preserve">Expected outputs: </w:t>
      </w:r>
      <w:r>
        <w:t>Workstream records (name, goal, status, stakeholders, artifacts); install footer naming the owning Copilot layer and load steps.</w:t>
      </w:r>
    </w:p>
    <w:p>
      <w:r>
        <w:rPr>
          <w:b/>
        </w:rPr>
        <w:t xml:space="preserve">Saves to: </w:t>
      </w:r>
      <w:r>
        <w:t>{private_folder} (visibility: private)</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inventory the specialist's current workstreams from a list of current projects and workstreams.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current projects and workstreams I provide below.</w:t>
            </w:r>
          </w:p>
          <w:p>
            <w:r>
              <w:rPr>
                <w:rFonts w:ascii="Courier New" w:hAnsi="Courier New"/>
                <w:sz w:val="18"/>
              </w:rPr>
              <w:t>2. For each one, produce a record: name, goal, status (NEW, DRAFT, INPRG, REVIEW, DONE, ARCHIVED, plus a blocked flag if applicable), stakeholders, and key artifacts.</w:t>
            </w:r>
          </w:p>
          <w:p>
            <w:r>
              <w:rPr>
                <w:rFonts w:ascii="Courier New" w:hAnsi="Courier New"/>
                <w:sz w:val="18"/>
              </w:rPr>
              <w:t>3. Do not invent a workstream, status, or stakeholder not present in the inputs; mark status "unspecified" if unclear.</w:t>
            </w:r>
          </w:p>
          <w:p>
            <w:r>
              <w:rPr>
                <w:rFonts w:ascii="Courier New" w:hAnsi="Courier New"/>
                <w:sz w:val="18"/>
              </w:rPr>
              <w:t>4. End with an install footer: this inventory is best suited to a private declarative agent's knowledge or Copilot Memory, note the tradeoff. Include a one-line verification step.</w:t>
            </w:r>
          </w:p>
          <w:p>
            <w:r>
              <w:rPr>
                <w:rFonts w:ascii="Courier New" w:hAnsi="Courier New"/>
                <w:sz w:val="18"/>
              </w:rPr>
              <w:t xml:space="preserve"> </w:t>
            </w:r>
          </w:p>
          <w:p>
            <w:r>
              <w:rPr>
                <w:rFonts w:ascii="Courier New" w:hAnsi="Courier New"/>
                <w:sz w:val="18"/>
              </w:rPr>
              <w:t>Source of truth: the current projects and workstreams I provide are the only sources.</w:t>
            </w:r>
          </w:p>
          <w:p>
            <w:r>
              <w:rPr>
                <w:rFonts w:ascii="Courier New" w:hAnsi="Courier New"/>
                <w:sz w:val="18"/>
              </w:rPr>
              <w:t xml:space="preserve"> </w:t>
            </w:r>
          </w:p>
          <w:p>
            <w:r>
              <w:rPr>
                <w:rFonts w:ascii="Courier New" w:hAnsi="Courier New"/>
                <w:sz w:val="18"/>
              </w:rPr>
              <w:t>This is durable context for the specialist to review and install themselves, refreshed periodically.</w:t>
            </w:r>
          </w:p>
          <w:p>
            <w:r>
              <w:rPr>
                <w:rFonts w:ascii="Courier New" w:hAnsi="Courier New"/>
                <w:sz w:val="18"/>
              </w:rPr>
              <w:t xml:space="preserve"> </w:t>
            </w:r>
          </w:p>
          <w:p>
            <w:r>
              <w:rPr>
                <w:rFonts w:ascii="Courier New" w:hAnsi="Courier New"/>
                <w:sz w:val="18"/>
              </w:rPr>
              <w:t>Do not fabricate a workstream, status, or stakeholder not present in the inputs.</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current projects and workstreams here]</w:t>
            </w:r>
          </w:p>
        </w:tc>
      </w:tr>
    </w:tbl>
    <w:p/>
    <w:p>
      <w:hyperlink w:anchor="TOC_TOP">
        <w:r>
          <w:rPr>
            <w:color w:val="0000FF"/>
            <w:u w:val="single"/>
          </w:rPr>
          <w:t>Return to table of contents</w:t>
        </w:r>
      </w:hyperlink>
    </w:p>
    <w:p>
      <w:r>
        <w:br w:type="page"/>
      </w:r>
    </w:p>
    <w:p>
      <w:hyperlink w:anchor="TOC_TOP">
        <w:r>
          <w:rPr>
            <w:color w:val="0000FF"/>
            <w:u w:val="single"/>
          </w:rPr>
          <w:t>Return to table of contents</w:t>
        </w:r>
      </w:hyperlink>
    </w:p>
    <w:p>
      <w:bookmarkStart w:id="27" w:name="prompt_personalization-install-router"/>
      <w:pPr>
        <w:pStyle w:val="Heading1"/>
      </w:pPr>
      <w:r>
        <w:t>personalization-install-router</w:t>
      </w:r>
      <w:bookmarkEnd w:id="27"/>
    </w:p>
    <w:p>
      <w:r>
        <w:rPr>
          <w:i/>
        </w:rPr>
        <w:t>Category: copilot-configuration / configuration</w:t>
      </w:r>
    </w:p>
    <w:p>
      <w:r>
        <w:rPr>
          <w:b/>
        </w:rPr>
        <w:t xml:space="preserve">Description: </w:t>
      </w:r>
      <w:r>
        <w:t>Routes a durable-knowledge artifact to the correct Microsoft 365 Copilot layer with exact click-path steps, grounded in copilot-layering-reference.</w:t>
      </w:r>
    </w:p>
    <w:p>
      <w:r>
        <w:rPr>
          <w:b/>
        </w:rPr>
        <w:t xml:space="preserve">When to use: </w:t>
      </w:r>
      <w:r>
        <w:t>A durable-knowledge prompt has produced an artifact and the specialist needs to know exactly where to install it.</w:t>
      </w:r>
    </w:p>
    <w:p>
      <w:r>
        <w:rPr>
          <w:b/>
        </w:rPr>
        <w:t xml:space="preserve">What to use for: </w:t>
      </w:r>
      <w:r>
        <w:t>Given an artifact and the list of which Copilot surfaces are enabled in the specialist's tenant, returning the single owning layer, the exact click-path, the cost or admin gate to expect, and a verification step.</w:t>
      </w:r>
    </w:p>
    <w:p>
      <w:r>
        <w:rPr>
          <w:b/>
        </w:rPr>
        <w:t xml:space="preserve">Required inputs: </w:t>
      </w:r>
      <w:r>
        <w:t>An artifact (the durable-knowledge output to be installed); which Copilot surfaces are enabled.</w:t>
      </w:r>
    </w:p>
    <w:p>
      <w:r>
        <w:rPr>
          <w:b/>
        </w:rPr>
        <w:t xml:space="preserve">Expected outputs: </w:t>
      </w:r>
      <w:r>
        <w:t>Owning layer; click-path steps; caveats; verification check.</w:t>
      </w:r>
    </w:p>
    <w:p>
      <w:r>
        <w:rPr>
          <w:b/>
        </w:rPr>
        <w:t xml:space="preserve">Saves to: </w:t>
      </w:r>
      <w:r>
        <w:t>public/regulatory-labeling/ (visibility: public)</w:t>
      </w:r>
    </w:p>
    <w:p/>
    <w:p>
      <w:r>
        <w:rPr>
          <w:b/>
        </w:rPr>
        <w:t>Prompt text (copy this block into Microsoft 365 Copilot):</w:t>
      </w:r>
    </w:p>
    <w:tbl>
      <w:tblPr>
        <w:tblW w:type="auto" w:w="0"/>
        <w:tblLayout w:type="autofit"/>
        <w:tblLook w:firstColumn="1" w:firstRow="1" w:lastColumn="0" w:lastRow="0" w:noHBand="0" w:noVBand="1" w:val="04A0"/>
      </w:tblPr>
      <w:tblGrid>
        <w:gridCol w:w="8640"/>
      </w:tblGrid>
      <w:tr>
        <w:tc>
          <w:tcPr>
            <w:tcW w:type="dxa" w:w="8640"/>
            <w:shd w:val="clear" w:color="auto" w:fill="F5F5F5"/>
            <w:tcBorders>
              <w:top w:val="single" w:sz="12" w:color="999999"/>
              <w:left w:val="single" w:sz="12" w:color="999999"/>
              <w:bottom w:val="single" w:sz="12" w:color="999999"/>
              <w:right w:val="single" w:sz="12" w:color="999999"/>
            </w:tcBorders>
          </w:tcPr>
          <w:p>
            <w:r/>
            <w:r>
              <w:rPr>
                <w:rFonts w:ascii="Courier New" w:hAnsi="Courier New"/>
                <w:sz w:val="18"/>
              </w:rPr>
              <w:t>You are running inside Microsoft 365 Copilot Chat. Your single task: route a durable-knowledge artifact to the correct Copilot layer with exact installation steps.</w:t>
            </w:r>
          </w:p>
          <w:p>
            <w:r>
              <w:rPr>
                <w:rFonts w:ascii="Courier New" w:hAnsi="Courier New"/>
                <w:sz w:val="18"/>
              </w:rPr>
              <w:t xml:space="preserve"> </w:t>
            </w:r>
          </w:p>
          <w:p>
            <w:r>
              <w:rPr>
                <w:rFonts w:ascii="Courier New" w:hAnsi="Courier New"/>
                <w:sz w:val="18"/>
              </w:rPr>
              <w:t>Source of truth: the layering map in copilot-layering-reference (Custom Instructions, Copilot Memory, Excel personalization/workbook rules, private declarative agent via Agent Builder, Copilot Notebook instructions, Office Scripts via Power Automate) is the grounding for every routing decision. Treat it as a reference to verify against the specialist's own tenant, not as a settled, permanent fact.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artifact I provide and identify what kind of durable knowledge it is: behavioral/style rule, discrete fact, spreadsheet file convention, scoped task/domain context, notebook-scoped context, or executable logic.</w:t>
            </w:r>
          </w:p>
          <w:p>
            <w:r>
              <w:rPr>
                <w:rFonts w:ascii="Courier New" w:hAnsi="Courier New"/>
                <w:sz w:val="18"/>
              </w:rPr>
              <w:t>2. Read the list of enabled Copilot surfaces I provide.</w:t>
            </w:r>
          </w:p>
          <w:p>
            <w:r>
              <w:rPr>
                <w:rFonts w:ascii="Courier New" w:hAnsi="Courier New"/>
                <w:sz w:val="18"/>
              </w:rPr>
              <w:t>3. Match the artifact type to its owning layer per the layering map, restricted to what is actually enabled; if the ideal layer is not enabled, recommend the best available alternative and say explicitly that it is a fallback.</w:t>
            </w:r>
          </w:p>
          <w:p>
            <w:r>
              <w:rPr>
                <w:rFonts w:ascii="Courier New" w:hAnsi="Courier New"/>
                <w:sz w:val="18"/>
              </w:rPr>
              <w:t>4. Return the exact click-path to install the artifact in that layer.</w:t>
            </w:r>
          </w:p>
          <w:p>
            <w:r>
              <w:rPr>
                <w:rFonts w:ascii="Courier New" w:hAnsi="Courier New"/>
                <w:sz w:val="18"/>
              </w:rPr>
              <w:t>5. State the cost or admin gate to expect, grounded in the layering reference.</w:t>
            </w:r>
          </w:p>
          <w:p>
            <w:r>
              <w:rPr>
                <w:rFonts w:ascii="Courier New" w:hAnsi="Courier New"/>
                <w:sz w:val="18"/>
              </w:rPr>
              <w:t>6. Give one verification step: a specific question or action confirming the installed setting actually took effect.</w:t>
            </w:r>
          </w:p>
          <w:p>
            <w:r>
              <w:rPr>
                <w:rFonts w:ascii="Courier New" w:hAnsi="Courier New"/>
                <w:sz w:val="18"/>
              </w:rPr>
              <w:t>7. Never assert a capability is enabled without the specialist's confirmation.</w:t>
            </w:r>
          </w:p>
          <w:p>
            <w:r>
              <w:rPr>
                <w:rFonts w:ascii="Courier New" w:hAnsi="Courier New"/>
                <w:sz w:val="18"/>
              </w:rPr>
              <w:t xml:space="preserve"> </w:t>
            </w:r>
          </w:p>
          <w:p>
            <w:r>
              <w:rPr>
                <w:rFonts w:ascii="Courier New" w:hAnsi="Courier New"/>
                <w:sz w:val="18"/>
              </w:rPr>
              <w:t>This recommends where to install the artifact; it never installs it. The specialist performs the click-path themselves.</w:t>
            </w:r>
          </w:p>
          <w:p>
            <w:r>
              <w:rPr>
                <w:rFonts w:ascii="Courier New" w:hAnsi="Courier New"/>
                <w:sz w:val="18"/>
              </w:rPr>
              <w:t xml:space="preserve"> </w:t>
            </w:r>
          </w:p>
          <w:p>
            <w:r>
              <w:rPr>
                <w:rFonts w:ascii="Courier New" w:hAnsi="Courier New"/>
                <w:sz w:val="18"/>
              </w:rPr>
              <w:t>Do not fabricate a Copilot feature, menu path, or gating rule not grounded in the layering reference provided. Flag anything you cannot confirm against the specialist's own tenant.</w:t>
            </w:r>
          </w:p>
          <w:p>
            <w:r>
              <w:rPr>
                <w:rFonts w:ascii="Courier New" w:hAnsi="Courier New"/>
                <w:sz w:val="18"/>
              </w:rPr>
              <w:t xml:space="preserve"> </w:t>
            </w:r>
          </w:p>
          <w:p>
            <w:r>
              <w:rPr>
                <w:rFonts w:ascii="Courier New" w:hAnsi="Courier New"/>
                <w:sz w:val="18"/>
              </w:rPr>
              <w:t>Return the complete file content, beginning with the YAML frontmatter block, ready to save at the path I specify, with no commentary outside the file content.</w:t>
            </w:r>
          </w:p>
          <w:p>
            <w:r>
              <w:rPr>
                <w:rFonts w:ascii="Courier New" w:hAnsi="Courier New"/>
                <w:sz w:val="18"/>
              </w:rPr>
              <w:t xml:space="preserve"> </w:t>
            </w:r>
          </w:p>
          <w:p>
            <w:r>
              <w:rPr>
                <w:rFonts w:ascii="Courier New" w:hAnsi="Courier New"/>
                <w:sz w:val="18"/>
              </w:rPr>
              <w:t>[Paste artifact here]</w:t>
            </w:r>
          </w:p>
          <w:p>
            <w:r>
              <w:rPr>
                <w:rFonts w:ascii="Courier New" w:hAnsi="Courier New"/>
                <w:sz w:val="18"/>
              </w:rPr>
              <w:t xml:space="preserve"> </w:t>
            </w:r>
          </w:p>
          <w:p>
            <w:r>
              <w:rPr>
                <w:rFonts w:ascii="Courier New" w:hAnsi="Courier New"/>
                <w:sz w:val="18"/>
              </w:rPr>
              <w:t>Enabled Copilot surfaces: [list of enabled surfaces]</w:t>
            </w:r>
          </w:p>
        </w:tc>
      </w:tr>
    </w:tbl>
    <w:p/>
    <w:p>
      <w:hyperlink w:anchor="TOC_TOP">
        <w:r>
          <w:rPr>
            <w:color w:val="0000FF"/>
            <w:u w:val="single"/>
          </w:rPr>
          <w:t>Return to table of contents</w:t>
        </w:r>
      </w:hyperlink>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