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KitchenSched 控制器协议与 SDK</w:t>
      </w:r>
    </w:p>
    <w:p>
      <w:r>
        <w:rPr>
          <w:b w:val="0"/>
          <w:i w:val="0"/>
        </w:rPr>
        <w:t>v0.2 · protocol_version 0.2.0 · 开发者契约</w:t>
      </w:r>
    </w:p>
    <w:p>
      <w:pPr>
        <w:pStyle w:val="Heading1"/>
      </w:pPr>
      <w:r>
        <w:rPr>
          <w:b w:val="0"/>
          <w:i w:val="0"/>
        </w:rPr>
        <w:t>1. 边界与传输</w:t>
      </w:r>
    </w:p>
    <w:p>
      <w:r>
        <w:rPr>
          <w:b w:val="0"/>
          <w:i w:val="0"/>
        </w:rPr>
        <w:t>这是候选程序与可信 Host 之间的本地线协议，不是 HTTP 服务。正式代码赛道使用标准输入输出 JSON Lines：每条 UTF-8 JSON 消息一行，以 LF 结束，输出后必须 flush；诊断日志写 stderr。stdout 不能混入提示语、Markdown、空行或调试信息。</w:t>
      </w:r>
    </w:p>
    <w:p>
      <w:r>
        <w:rPr>
          <w:b w:val="0"/>
          <w:i w:val="0"/>
        </w:rPr>
        <w:t>Host 同时最多持有一个待响应请求，候选程序不能主动发送其他消息。每个 run 启动全新进程，不允许继承前一隐藏用例的文件、缓存或内存。候选只能获得当前 run 的公开配置与已经发生的状态。</w:t>
      </w:r>
    </w:p>
    <w:p>
      <w:r>
        <w:rPr>
          <w:b w:val="0"/>
          <w:i w:val="0"/>
        </w:rPr>
        <w:t>spec/controller.schema.json 是消息结构依据；spec/public-scenario.schema.json 是公开静态配置依据。Schema 只检查结构，设备互斥、物料精确匹配和时间合法性由内核负责。</w:t>
      </w:r>
    </w:p>
    <w:p>
      <w:pPr>
        <w:pStyle w:val="Heading1"/>
      </w:pPr>
      <w:r>
        <w:rPr>
          <w:b w:val="0"/>
          <w:i w:val="0"/>
        </w:rPr>
        <w:t>2. 消息生命周期</w:t>
      </w:r>
    </w:p>
    <w:p>
      <w:r>
        <w:rPr>
          <w:b w:val="0"/>
          <w:i w:val="0"/>
        </w:rPr>
        <w:t>Host 发送 init，候选回复 ready，版本和 request_id 必须匹配。init 包含公开 config、run_token 和独立 policy_seed；后两者不能编码订单种子。config 包括物品、配方、设备、end_at_ms、机械规则及公开 limits。</w:t>
      </w:r>
    </w:p>
    <w:p>
      <w:r>
        <w:rPr>
          <w:b w:val="0"/>
          <w:i w:val="0"/>
        </w:rPr>
        <w:t>Host 随后在 t=0 和后续事件发送 observe，候选返回 decision。每个 request_id 单次使用。最后 Host 发送 end，候选无需回应，退出即可；end 之后的清理时间不再影响已结算成绩。end 之前异常退出属于候选失败。</w:t>
      </w:r>
    </w:p>
    <w:p>
      <w:r>
        <w:rPr>
          <w:b w:val="0"/>
          <w:i w:val="0"/>
        </w:rPr>
        <w:t>初始化用于读配置，不能改变世界；首个 observe 才允许开工。初始化与每次决策都受真实资源预算约束，与仿真时间不同。</w:t>
      </w:r>
    </w:p>
    <w:p>
      <w:pPr>
        <w:pStyle w:val="Heading1"/>
      </w:pPr>
      <w:r>
        <w:rPr>
          <w:b w:val="0"/>
          <w:i w:val="0"/>
        </w:rPr>
        <w:t>3. observe 的字段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nil" w:sz="4" w:color="D8D8D8"/>
          <w:bottom w:val="single" w:sz="4" w:color="D8D8D8"/>
          <w:right w:val="nil" w:sz="4" w:color="D8D8D8"/>
          <w:insideH w:val="single" w:sz="4" w:color="D8D8D8"/>
          <w:insideV w:val="nil" w:sz="4" w:color="D8D8D8"/>
        </w:tblBorders>
      </w:tblPr>
      <w:tblGrid>
        <w:gridCol w:w="4211"/>
        <w:gridCol w:w="5581"/>
      </w:tblGrid>
      <w:tr>
        <w:trPr>
          <w:cantSplit/>
          <w:tblHeader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now_ms、state_version、final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当前仿真时间、状态版本、是否仅交付的最终回调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全部已到达未交付订单；不因价值低而被宿主筛除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inventory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所有正数量 produced 批次，含来源 task_id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running_tasks、stations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当前加工与设备占用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revenue_minor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截至当前已记账收入，仅为事实反馈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previous_results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上一响应中各动作的结果，保持动作顺序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previous_wake_result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上次唤醒更新结果，首次为 null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pending_wake_at_ms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当前已登记唤醒，未登记为 null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静态定义只在 init 发送。动态状态优先完整快照，不发送无限历史或未来事件队列。公开观测没有 prepare 标签、开门倒计时、需求分布、价值密度、瓶颈建议或“最佳动作”。</w:t>
      </w:r>
    </w:p>
    <w:p>
      <w:r>
        <w:rPr>
          <w:b w:val="0"/>
          <w:i w:val="0"/>
        </w:rPr>
        <w:t>对象数组按稳定 ID 顺序输出，previous_results 保留动作顺序。不能按收益、等待优先级或推荐生产顺序排序，这会让 Host 承担一部分策略。</w:t>
      </w:r>
    </w:p>
    <w:p>
      <w:pPr>
        <w:pStyle w:val="Heading1"/>
      </w:pPr>
      <w:r>
        <w:rPr>
          <w:b w:val="0"/>
          <w:i w:val="0"/>
        </w:rPr>
        <w:t>4. decision 与动作</w:t>
      </w:r>
    </w:p>
    <w:p>
      <w:r>
        <w:rPr>
          <w:b w:val="0"/>
          <w:i w:val="0"/>
        </w:rPr>
        <w:t>一个 decision 包含 type、request_id、observed_version、actions 和 wake_at_ms。actions 可以为空。action_id 为本场唯一字符串。</w:t>
      </w:r>
    </w:p>
    <w:p>
      <w:r>
        <w:rPr>
          <w:b w:val="0"/>
          <w:i w:val="0"/>
        </w:rPr>
        <w:t>start：指定 recipe_id、station_id、batches、input_lots；后者只列 produced 输入，不列无限原料。deliver：指定 order_id、output_lots，恰好满足完整订单。input_lots 和 output_lots 使用 lot_id 与 quantity；重复 lot_id 被拒绝。</w:t>
      </w:r>
    </w:p>
    <w:p>
      <w:r>
        <w:rPr>
          <w:b w:val="0"/>
          <w:i w:val="0"/>
        </w:rPr>
        <w:t>一个响应内按顺序执行，不整批回滚。start 不绑定订单；deliver 不自动选库存。无自动排队、取消、自动补货或最佳设备接口。</w:t>
      </w:r>
    </w:p>
    <w:p>
      <w:r>
        <w:rPr>
          <w:b w:val="0"/>
          <w:i w:val="0"/>
        </w:rPr>
        <w:t>wake_at_ms 为必填：null 取消待触发唤醒；合法整数替换之；非法值仅拒绝唤醒更新，不取消先前登记，也不回滚动作。每次只保留一个未来唤醒。</w:t>
      </w:r>
    </w:p>
    <w:p>
      <w:pPr>
        <w:pStyle w:val="Heading1"/>
      </w:pPr>
      <w:r>
        <w:rPr>
          <w:b w:val="0"/>
          <w:i w:val="0"/>
        </w:rPr>
        <w:t>5. 消息示例</w:t>
      </w:r>
    </w:p>
    <w:p>
      <w:r>
        <w:rPr>
          <w:b w:val="0"/>
          <w:i w:val="0"/>
        </w:rPr>
        <w:t>以下只说明字段，不提供经营策略。更完整的消息与虚构配方见 public/examples。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>{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"type": "decision",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"request_id": "q1",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"observed_version": 0,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"actions": [],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"wake_at_ms": null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>}</w:t>
      </w:r>
    </w:p>
    <w:p>
      <w:pPr>
        <w:spacing w:after="0"/>
      </w:pPr>
    </w:p>
    <w:p>
      <w:pPr>
        <w:spacing w:after="0" w:line="240" w:lineRule="auto"/>
      </w:pPr>
      <w:r>
        <w:rPr>
          <w:rFonts w:ascii="DejaVu Sans Mono" w:hAnsi="DejaVu Sans Mono"/>
          <w:sz w:val="18"/>
        </w:rPr>
        <w:t>{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"type": "start",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"action_id": "a1",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"recipe_id": "r1",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"station_id": "s1",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"batches": 1,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 xml:space="preserve">  "input_lots": []</w:t>
      </w:r>
    </w:p>
    <w:p>
      <w:pPr>
        <w:spacing w:after="0" w:line="240" w:lineRule="auto"/>
      </w:pPr>
      <w:r>
        <w:rPr>
          <w:rFonts w:ascii="DejaVu Sans Mono" w:hAnsi="DejaVu Sans Mono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第二段是动作对象而非完整线上消息，r1 和 s1 必须来自当前 config。示例不能照抄到不匹配的场景。空模板不决定生产或交付，仅返回合法空响应。</w:t>
      </w:r>
    </w:p>
    <w:p>
      <w:pPr>
        <w:pStyle w:val="Heading1"/>
      </w:pPr>
      <w:r>
        <w:rPr>
          <w:b w:val="0"/>
          <w:i w:val="0"/>
        </w:rPr>
        <w:t>6. 返回结果与幂等</w:t>
      </w:r>
    </w:p>
    <w:p>
      <w:r>
        <w:rPr>
          <w:b w:val="0"/>
          <w:i w:val="0"/>
        </w:rPr>
        <w:t>ActionResult 固定字段为 action_id、ok、code、entity_id、replayed。entity_id 在成功 start 时指 Task，在成功 deliver 时指 Delivery，其余为 null。不能根据响应里的成功次数自行计算收入，权威收入只来自唯一 Delivery 账本。</w:t>
      </w:r>
    </w:p>
    <w:p>
      <w:r>
        <w:rPr>
          <w:b w:val="0"/>
          <w:i w:val="0"/>
        </w:rPr>
        <w:t>首次结构合法动作的成功和失败均缓存。相同 ID 与相同动作重发只返回原结果；不同内容冲突。候选针对已经变化的状态再次尝试必须换 ID。命中缓存不会重新消费物料，也不创建事件。</w:t>
      </w:r>
    </w:p>
    <w:p>
      <w:r>
        <w:rPr>
          <w:b w:val="0"/>
          <w:i w:val="0"/>
        </w:rPr>
        <w:t>业务错误：UNKNOWN_RECIPE、UNKNOWN_STATION、INCOMPATIBLE_STATION、STATION_BUSY、INVALID_BATCH、UNKNOWN_LOT、DUPLICATE_LOT、INVALID_INPUT、INSUFFICIENT_INPUT、UNKNOWN_ORDER、INCOMPLETE_ORDER、ALREADY_DELIVERED、ACTION_ID_CONFLICT、DEADLINE_REACHED。唤醒错误为 INVALID_WAKE_TIME。</w:t>
      </w:r>
    </w:p>
    <w:p>
      <w:r>
        <w:rPr>
          <w:b w:val="0"/>
          <w:i w:val="0"/>
        </w:rPr>
        <w:t>错误只包含机械原因和必要对象 ID，不返回推荐替代设备、推荐批量或更高价值订单。结构与传输错误由 Host 标记 PROTOCOL_ERROR 并终止该局，不伪装成普通动作拒绝。</w:t>
      </w:r>
    </w:p>
    <w:p>
      <w:pPr>
        <w:pStyle w:val="Heading1"/>
      </w:pPr>
      <w:r>
        <w:rPr>
          <w:b w:val="0"/>
          <w:i w:val="0"/>
        </w:rPr>
        <w:t>7. 预算与防无限计算</w:t>
      </w:r>
    </w:p>
    <w:p>
      <w:r>
        <w:rPr>
          <w:b w:val="0"/>
          <w:i w:val="0"/>
        </w:rPr>
        <w:t>limits 对所有模型公开且按 benchmark_version 冻结。初始标定值：init_wall_ms=5,000；decision_wall_ms=2,000；total_cpu_ms=30,000；memory_mib=256；max_decisions=20,000；max_actions_per_decision=1,024；max_total_actions=200,000；min_wake_delay_ms=20；max_message_bytes=4,194,304；max_stderr_bytes=1,048,576。</w:t>
      </w:r>
    </w:p>
    <w:p>
      <w:r>
        <w:rPr>
          <w:b w:val="0"/>
          <w:i w:val="0"/>
        </w:rPr>
        <w:t>这些是可运行原型的起始预算，不是正式榜定值。max_actions_per_decision 必须足以覆盖场景最大可能的终局交付数，不能无意阻止程序兑现所有已完成订单。Host 需同时限制进程数、可写磁盘、单次响应和总 CPU；合规预算与基础设施监控分别记录。</w:t>
      </w:r>
    </w:p>
    <w:p>
      <w:r>
        <w:rPr>
          <w:b w:val="0"/>
          <w:i w:val="0"/>
        </w:rPr>
        <w:t>超过消息或协议预算直接终止候选，stderr 超限则截断并标记，不因纯日志过多额外改变主分，除非同时触发 CPU 等资源限制。限制字段、实际执行规则和公开说明必须一致。</w:t>
      </w:r>
    </w:p>
    <w:p>
      <w:pPr>
        <w:pStyle w:val="Heading1"/>
      </w:pPr>
      <w:r>
        <w:rPr>
          <w:b w:val="0"/>
          <w:i w:val="0"/>
        </w:rPr>
        <w:t>8. SDK 的实现边界</w:t>
      </w:r>
    </w:p>
    <w:p>
      <w:r>
        <w:rPr>
          <w:b w:val="0"/>
          <w:i w:val="0"/>
        </w:rPr>
        <w:t>Python SDK 负责读取一条消息、分派 init/observe/end、编码并 flush 响应；TypeScript 类型从同一 JSON Schema 生成。SDK 不包含默认调度器。正式发布时锁定候选运行时和离线依赖，所有模型使用相同发布包哈希。</w:t>
      </w:r>
    </w:p>
    <w:p>
      <w:r>
        <w:rPr>
          <w:b w:val="0"/>
          <w:i w:val="0"/>
        </w:rPr>
        <w:t>本包 public/controller.py 是可运行的 no-op 通信模板，能完成握手和空响应，但不会产生收入。它不是完成版参赛解法。TypeScript 交付为协议类型基线，第二语言的完整 Host 兼容与容器镜像需按路线图实现。</w:t>
      </w:r>
    </w:p>
    <w:p>
      <w:r>
        <w:rPr>
          <w:b w:val="0"/>
          <w:i w:val="0"/>
        </w:rPr>
        <w:t>模板只使用 Python 标准库。开发包的静态校验工具使用 jsonschema 与 PyYAML；这些是测试方工具，不是强制参赛依赖。安装版本应在项目 lockfile 冻结，不能把本次本地验证环境直接宣称正式比赛环境。</w:t>
      </w:r>
    </w:p>
    <w:p>
      <w:pPr>
        <w:pStyle w:val="Heading1"/>
      </w:pPr>
      <w:r>
        <w:rPr>
          <w:b w:val="0"/>
          <w:i w:val="0"/>
        </w:rPr>
        <w:t>9. 提交格式</w:t>
      </w:r>
    </w:p>
    <w:p>
      <w:r>
        <w:rPr>
          <w:b w:val="0"/>
          <w:i w:val="0"/>
        </w:rPr>
        <w:t>候选提交一个 ZIP，根目录包含 submission.json 与代码。submission.json 声明 protocol_version、language 和 entrypoint 字符串数组，例如 ["python", "controller.py"]。不提供 shell 字符串，不允许绝对路径、..、符号链接或写出解压目录。</w:t>
      </w:r>
    </w:p>
    <w:p>
      <w:r>
        <w:rPr>
          <w:b w:val="0"/>
          <w:i w:val="0"/>
        </w:rPr>
        <w:t>公开允许依赖集合独立发布；候选不能自带运行时、下载器、隐藏模拟器或其他参赛代码。构建完成后 source_sha256、依赖锁、entrypoint 和 runtime_image_digest 一同冻结；更改任意项产生新 submission，而非覆盖历史成绩。</w:t>
      </w:r>
    </w:p>
    <w:p>
      <w:pPr>
        <w:pStyle w:val="Heading1"/>
      </w:pPr>
      <w:r>
        <w:rPr>
          <w:b w:val="0"/>
          <w:i w:val="0"/>
        </w:rPr>
        <w:t>10. 扩展与兼容</w:t>
      </w:r>
    </w:p>
    <w:p>
      <w:r>
        <w:rPr>
          <w:b w:val="0"/>
          <w:i w:val="0"/>
        </w:rPr>
        <w:t>本协议明确是 paused_code 时钟。未来直接 LLM 控制可以复用 Item、Order 和 Action，但必须新增时钟策略、在途请求、过时响应处理与预算定义，不自动获得与当前分数的可比性。</w:t>
      </w:r>
    </w:p>
    <w:p>
      <w:r>
        <w:rPr>
          <w:b w:val="0"/>
          <w:i w:val="0"/>
        </w:rPr>
        <w:t>新增会改变合法动作或状态转移的字段需要协议版本更新。可选诊断字段也必须在 Schema 中声明；strict additionalProperties=false 下不能指望旧客户端静默接受。</w:t>
      </w:r>
    </w:p>
    <w:sectPr w:rsidR="00FC693F" w:rsidRPr="0006063C" w:rsidSect="00034616">
      <w:pgSz w:w="11909" w:h="16834"/>
      <w:pgMar w:top="936" w:right="1051" w:bottom="936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控制器协议与SDK</dc:title>
  <dc:subject>KitchenSched v0.2 design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