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KitchenSched：展示平台与多用户演进</w:t>
      </w:r>
    </w:p>
    <w:p>
      <w:r>
        <w:t>v0.3 · 第二部分 · 首版范围、数据模型与 API</w:t>
      </w:r>
    </w:p>
    <w:p>
      <w:pPr>
        <w:pStyle w:val="Heading1"/>
      </w:pPr>
      <w:r>
        <w:t>1. 现在必须有网站，但不必立即做开放注册</w:t>
      </w:r>
    </w:p>
    <w:p>
      <w:r>
        <w:t>首版同时面向两类人：访客可玩游戏、看演示、看交易额成绩与评测方法；站长本人可以配置外接模型、启动标准评测、查看进度和发布结果。只有一个管理用户，不意味着数据库可以没有资源归属，也不意味着后台可以不鉴权。</w:t>
      </w:r>
    </w:p>
    <w:p>
      <w:r>
        <w:t>GitHub 注册登录、开放 BYOK、自助管理评测列表和分享属于后续开放阶段。先建好背后的用户归属与任务模型，后续打开入口，不重写厨房、成绩或运行器。</w:t>
      </w:r>
    </w:p>
    <w:p>
      <w:r>
        <w:t>本稿替代旧版“先不建设可玩门户”和“SQLite 足够作为未来默认”的建议：单机原型仍可本地运行；以开放平台为目标的主服务建议从 PostgreSQL、持久任务表和工件存储接口开始。此为工程建议，不是用户指定数据库。</w:t>
      </w:r>
    </w:p>
    <w:p>
      <w:pPr>
        <w:pStyle w:val="Heading1"/>
      </w:pPr>
      <w:r>
        <w:t>2. 页面边界</w:t>
      </w:r>
    </w:p>
    <w:p>
      <w:r>
        <w:t>公开首版页面：/ 首页展示玩法与有效成绩；/play 提供三档厨房；/leaderboard 展示按难度划分的榜；/results/:id 展示一项已发布成绩；/compare 对齐公开演示回放；/methodology 展示固定提示词、工具、环境和预算。</w:t>
      </w:r>
    </w:p>
    <w:p>
      <w:r>
        <w:t>成绩页必须区分标准完整测评与单局演示。展示模型声明、接入来源等级、harness/方法版本、代码哈希、生成重复次数、失败/未完成状态、交易额统计和成本记录。没有可靠成本数据时写“未知”，不填零。</w:t>
      </w:r>
    </w:p>
    <w:p>
      <w:r>
        <w:t>站长首版使用受保护的管理页或 CLI：配置连接、选择公开固定方法、开始实验、取消任务、检查失败、发布结果。不要求首版就有完善的 SaaS 工作台。</w:t>
      </w:r>
    </w:p>
    <w:p>
      <w:r>
        <w:t>开放阶段新增 GitHub 登录、我的模型连接、我的评测、收藏/对比列表、分享管理与配额页面。GitHub OAuth 的授权码回调由服务端处理，校验 state，采用官方支持的 PKCE 流程；本地身份绑定 GitHub 的稳定账号 ID，不拿可变化的用户名作主键。不索取仓库写入权限。[P1]</w:t>
      </w:r>
    </w:p>
    <w:p>
      <w:pPr>
        <w:pStyle w:val="Heading1"/>
      </w:pPr>
      <w:r>
        <w:t>3. 三个不同的列表概念</w:t>
      </w:r>
    </w:p>
    <w:p>
      <w:r>
        <w:t>实验 experiment：一次“选择模型连接 → 独立生成多份程序 → 冻结 → 正式用例评测”的任务集合。它记录方法快照与各个生成尝试。</w:t>
      </w:r>
    </w:p>
    <w:p>
      <w:r>
        <w:t>评测 evaluation：沿用 v0.2，某组冻结 submission 在指定 benchmark_version 上的执行矩阵。公开用户通过 experiment 创建工作，不获得直接指定隐藏用例矩阵的权限。</w:t>
      </w:r>
    </w:p>
    <w:p>
      <w:r>
        <w:t>个人列表 collection：用户整理、命名和对比已有结果的集合，可加入不同实验的结果。整理列表不启动计算、不改变成绩。收藏他人公开结果不获得原始代码、日志或密钥的访问权。</w:t>
      </w:r>
    </w:p>
    <w:p>
      <w:pPr>
        <w:pStyle w:val="Heading1"/>
      </w:pPr>
      <w:r>
        <w:t>4. 从一个用户开始的数据模型</w:t>
      </w:r>
    </w:p>
    <w:p>
      <w:r>
        <w:t>users 与 auth_identities 分离。首版预置 owner 用户，后续给同一 user_id 绑定 GitHub 身份。不要将用户名、邮箱或 OAuth token 当作数据归属标识。</w:t>
      </w:r>
    </w:p>
    <w:p>
      <w:r>
        <w:t>model_connections 保存 owner_user_id、展示名、受控 endpoint 元数据、adapter 类型和 secret_ref；凭据单独受保护存储。experiments、generation_attempts、submissions、evaluations、runs、collections 和 share_grants 都保存归属或明确的授权关系。</w:t>
      </w:r>
    </w:p>
    <w:p>
      <w:r>
        <w:t>每条跨对象引用都校验所有权或公开授权。对象内容哈希相同可以底层去重，但不能自动共享读取权限。普通用户请求里不接受 owner_user_id、verified、official_score 等由服务端决定的字段。</w:t>
      </w:r>
    </w:p>
    <w:p>
      <w:r>
        <w:t>角色沿用 viewer、submitter、organizer 和窄权限 worker。数据访问必须逐对象检查，不能靠随机 ID 或“已登录”替代授权。</w:t>
      </w:r>
    </w:p>
    <w:p>
      <w:pPr>
        <w:pStyle w:val="Heading1"/>
      </w:pPr>
      <w:r>
        <w:t>5. 任务队列与扩展</w:t>
      </w:r>
    </w:p>
    <w:p>
      <w:r>
        <w:t>首版部署建议为一个 Web/API 进程、一个 PostgreSQL 实例、一个工件存储实现和少量隔离 Worker。控制面可模块化单体，执行面必须与 Web 服务分开权限；无需先上 Kubernetes、独立消息总线或微服务群。</w:t>
      </w:r>
    </w:p>
    <w:p>
      <w:r>
        <w:t>创建 experiment 先在事务内写入任务与不可变配置快照，再返回 202。Worker 从持久队列领取任务，记录 lease、heartbeat 和 fencing token。队列等待不消耗模型开发时间；每个模型的多个独立生成不能继承上一份工作区。</w:t>
      </w:r>
    </w:p>
    <w:p>
      <w:r>
        <w:t>任务状态分清 queued、generating、freezing、evaluating、aggregating、completed、generation_failed、infra_failed、canceled、disqualified。公开标准结果只有在所要求矩阵完整时才可发布；失败不能被静默剔除。</w:t>
      </w:r>
    </w:p>
    <w:p>
      <w:r>
        <w:t>扩展时增加 Worker 数量即可消费同一队列。预留每用户并发、排队数、CPU/磁盘预算、每连接请求速率和保留期限。生成与执行分开队列，避免一个用户占满所有正式执行槽位。请求幂等与结果原子提交沿用 v0.2。</w:t>
      </w:r>
    </w:p>
    <w:p>
      <w:pPr>
        <w:pStyle w:val="Heading1"/>
      </w:pPr>
      <w:r>
        <w:t>6. BYOK 的可信度不能混成一个标签</w:t>
      </w:r>
    </w:p>
    <w:p>
      <w:r>
        <w:t>平台可以核验：是否使用指定方法生成、是否运行冻结程序、裁判得到多少交易额。但是用户控制的 URL 可以在背后路由到别的模型、整个代理系统甚至人工响应。因此同一 harness 并不证明该端点背后就是用户声称的模型。</w:t>
      </w:r>
    </w:p>
    <w:p>
      <w:r>
        <w:t>结果分开记录 execution_verification 与 model_source。前者描述平台是否核验执行；后者取 platform_controlled、user_endpoint 或 imported。platform_controlled 表示平台掌握并披露供应商连接来源，仍不构成对供应商内部实现的密码学证明。</w:t>
      </w:r>
    </w:p>
    <w:p>
      <w:r>
        <w:t>官方模型主榜只接纳满足固定方法与来源要求的平台复测。用户外接端点的成绩可以真实展示、对比与分享，但标为“用户端点 / 模型身份未核验”，不能自动挤入官方榜。手改源码或提示词属于独立自定义赛道，首版不开放。</w:t>
      </w:r>
    </w:p>
    <w:p>
      <w:pPr>
        <w:pStyle w:val="Heading1"/>
      </w:pPr>
      <w:r>
        <w:t>7. 凭据、URL 与费用</w:t>
      </w:r>
    </w:p>
    <w:p>
      <w:r>
        <w:t>创建模型连接至少需要 endpoint_url、api_key、model_id 或后续模型选择、接口适配类型。只给 key 和 URL 并不总能确定模型与协议；界面可以预填或探测，但正式方法必须记录实际选项。</w:t>
      </w:r>
    </w:p>
    <w:p>
      <w:r>
        <w:t>凭据只写入，不从读取接口返回；可选择单次实验使用或显式保存。单次凭据允许在受保护存储中跨排队/服务重启暂存，具有过期时间，实验结束或撤销后清除；不承诺“只在内存”又要求可靠排队。保存型凭据要支持轮换、删除与最小权限访问。[P2]</w:t>
      </w:r>
    </w:p>
    <w:p>
      <w:r>
        <w:t>api_key 不进入候选文件、环境变量、模型提示词、浏览器持久化、分析埋点或分享内容。可信模型网关从 secret_ref 读取，候选执行器没有调用网关的能力。错误和日志须脱敏；用户输入 URL 中的 token、userinfo、fragment 和任意自定义认证头默认拒绝。</w:t>
      </w:r>
    </w:p>
    <w:p>
      <w:r>
        <w:t>任意 endpoint_url 都属于 SSRF 边界。统一出站网关校验 HTTPS、解析后的 IPv4/IPv6 地址，拦截回环、私网、链路本地、云元数据和控制面地址；连接时重新约束目标，默认不跟随跳转。不在 Web/API 进程直接探测任意 URL。[P3]</w:t>
      </w:r>
    </w:p>
    <w:p>
      <w:r>
        <w:t>首版由站长审查连接域名；开放阶段才提供通过上述隔离出站路径的自助公网端点。localhost 或用户内网模型不靠放行服务端私网访问解决，后续另设用户本地 Runner/受认证隧道，并单独标记来源与执行信任。</w:t>
      </w:r>
    </w:p>
    <w:p>
      <w:r>
        <w:t>BYOK 只支付模型调用，不覆盖平台 CPU、存储和出站成本。任务开始前显示统一预算与用户费用上限；调用次数、输出上限和截止时间由网关强制。供应商未提供可信用量或单价时，金额只能估算，不保证外部账单精确封顶；尽量结合供应商自身硬限额。</w:t>
      </w:r>
    </w:p>
    <w:p>
      <w:pPr>
        <w:pStyle w:val="Heading1"/>
      </w:pPr>
      <w:r>
        <w:t>8. 分享与公开数据投影</w:t>
      </w:r>
    </w:p>
    <w:p>
      <w:r>
        <w:t>默认私有。用户显式分享某项结果或列表，创建可撤销 share_grant。首版分享仅包含成绩、公开方法、选定演示回放和被授权的说明；源码可见性独立授权，凭据、原始请求、开发日志和活动隐藏轨迹永不自动附带。</w:t>
      </w:r>
    </w:p>
    <w:p>
      <w:r>
        <w:t>链接分享使用高熵 token，只保存摘要；token 不写常规访问日志，设置 Referrer-Policy。公开分享读取接口按白名单生成 PublicResult，不直接序列化内部 experiment 对象。撤销后禁止后续访问，但不承诺收回他人已经保存的副本。</w:t>
      </w:r>
    </w:p>
    <w:p>
      <w:r>
        <w:t>活动隐藏测试的单局详细回放不分享。公开演示集与正式计分集分开，用户反复提交也会形成统计反馈通道；需要统一提交频率、隐藏集轮换和官方复测窗口，而不是宣称隐藏种子永远不会被适应。</w:t>
      </w:r>
    </w:p>
    <w:p>
      <w:pPr>
        <w:pStyle w:val="Heading1"/>
      </w:pPr>
      <w:r>
        <w:t>9. 增量 API 与兼容</w:t>
      </w:r>
    </w:p>
    <w:p>
      <w:r>
        <w:t>新增 /model-connections 管理接入；/experiments 编排生成与评测；/collections 管理个人列表；/shares 管理可撤销分享；/public/methodologies 展示实际固定输入；/public/results 展示脱敏结果。</w:t>
      </w:r>
    </w:p>
    <w:p>
      <w:r>
        <w:t>v0.3 OpenAPI 在 v0.2 上增补端点，不把旧 POST /evaluations 偷换成新语义。GitHub OAuth 路由记录在设计文档，不把尚未配置的 OAuth client 假装成已上线服务。每个写接口保留鉴权、逐对象校验、Idempotency-Key 和稳定错误。</w:t>
      </w:r>
    </w:p>
    <w:p>
      <w:r>
        <w:t>列表查询使用 cursor 和 limit；返回分页不是无限数组。重复实验是新 experiment_id，并记录 parent_experiment_id；修改连接不改变排队任务已经冻结的 endpoint/model/methodology 快照。撤销凭据应停止未完成调用，而不是改用平台自己的 key。</w:t>
      </w:r>
    </w:p>
    <w:p>
      <w:pPr>
        <w:pStyle w:val="Heading1"/>
      </w:pPr>
      <w:r>
        <w:t>10. 上线门槛</w:t>
      </w:r>
    </w:p>
    <w:p>
      <w:r>
        <w:t>P01：访客能玩、看榜和方法；P02：只有站长可启动首版计算；P03：增加第二用户不改数据模型；P04：跨用户 ID 访问均被拒绝；P05：取消或重复请求不产生孤儿任务或重复费用循环。</w:t>
      </w:r>
    </w:p>
    <w:p>
      <w:r>
        <w:t>P06：自定义端点不被标为官方模型；P07：分享撤销生效；P08：密钥不出现在公开 JSON 和日志；P09：队列重启可恢复且不重复计分；P10：SSRF、租户隔离和资源滥用测试通过后才开放自助 BYOK。</w:t>
      </w:r>
    </w:p>
    <w:p>
      <w:r>
        <w:t>本稿定义产品与工程方案，没有部署网站、GitHub 登录、收费或多租户服务。</w:t>
      </w:r>
    </w:p>
    <w:p>
      <w:pPr>
        <w:pStyle w:val="Heading1"/>
      </w:pPr>
      <w:r>
        <w:t>技术资料</w:t>
      </w:r>
    </w:p>
    <w:p>
      <w:r>
        <w:t>[P1] GitHub 官方：Authorizing OAuth apps。</w:t>
      </w:r>
      <w:hyperlink r:id="rId9">
        <w:r>
          <w:rPr>
            <w:u w:val="single"/>
          </w:rPr>
          <w:t>查看原始资料</w:t>
        </w:r>
      </w:hyperlink>
    </w:p>
    <w:p>
      <w:r>
        <w:t>[P2] OWASP：Secrets Management Cheat Sheet。</w:t>
      </w:r>
      <w:hyperlink r:id="rId10">
        <w:r>
          <w:rPr>
            <w:u w:val="single"/>
          </w:rPr>
          <w:t>查看原始资料</w:t>
        </w:r>
      </w:hyperlink>
    </w:p>
    <w:p>
      <w:r>
        <w:t>[P3] OWASP：Server-Side Request Forgery Prevention Cheat Sheet。</w:t>
      </w:r>
      <w:hyperlink r:id="rId11">
        <w:r>
          <w:rPr>
            <w:u w:val="single"/>
          </w:rPr>
          <w:t>查看原始资料</w:t>
        </w:r>
      </w:hyperlink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1" w:lineRule="auto"/>
    </w:pPr>
    <w:rPr>
      <w:rFonts w:ascii="Arial" w:hAnsi="Arial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github.com/en/apps/oauth-apps/building-oauth-apps/authorizing-oauth-apps" TargetMode="External"/><Relationship Id="rId10" Type="http://schemas.openxmlformats.org/officeDocument/2006/relationships/hyperlink" Target="https://cheatsheetseries.owasp.org/cheatsheets/Secrets_Management_Cheat_Sheet.html" TargetMode="External"/><Relationship Id="rId11" Type="http://schemas.openxmlformats.org/officeDocument/2006/relationships/hyperlink" Target="https://cheatsheetseries.owasp.org/cheatsheets/Server_Side_Request_Forgery_Prevention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展示平台与多用户演进</dc:title>
  <dc:subject>KitchenSched v0.3 design specification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