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r>
        <w:rPr>
          <w:b/>
          <w:sz w:val="72"/>
          <w:szCs w:val="72"/>
        </w:rPr>
        <w:t>K</w:t>
      </w:r>
      <w:r w:rsidR="00850B01">
        <w:rPr>
          <w:b/>
          <w:sz w:val="72"/>
          <w:szCs w:val="72"/>
        </w:rPr>
        <w:t>larna</w:t>
      </w:r>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000045">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00045">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00045">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00045">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00045">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00045">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00045">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00045">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00045">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00045">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00045">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00045">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00045">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00045">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00045">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00045">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00045">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00045">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00045">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00045">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00045">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000045">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To setup and implement Klarna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r w:rsidRPr="00A04B3B">
        <w:rPr>
          <w:rStyle w:val="SubtleEmphasis"/>
          <w:rFonts w:ascii="Trebuchet MS" w:hAnsi="Trebuchet MS"/>
          <w:sz w:val="18"/>
          <w:szCs w:val="18"/>
        </w:rPr>
        <w:t>Klarna Payments integration has three cartridges:</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int_klarna_payments which implements the core storefront functionality;</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 xml:space="preserve">int_klarna_payments_pipelines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 xml:space="preserve">int_klarna_payments_controllers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r w:rsidRPr="00A04B3B">
        <w:rPr>
          <w:rStyle w:val="SubtleEmphasis"/>
          <w:rFonts w:cstheme="minorBidi"/>
          <w:color w:val="auto"/>
          <w:sz w:val="18"/>
          <w:szCs w:val="18"/>
        </w:rPr>
        <w:t>int_klarna_payments</w:t>
      </w:r>
      <w:bookmarkEnd w:id="24"/>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Cs/>
          <w:lang w:val="en-GB"/>
        </w:rPr>
        <w:t>int_klarna_payments</w:t>
      </w:r>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8F4A43">
      <w:pPr>
        <w:pStyle w:val="ListParagraph"/>
        <w:numPr>
          <w:ilvl w:val="0"/>
          <w:numId w:val="33"/>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t>Webreferences</w:t>
      </w:r>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r w:rsidRPr="00A04B3B">
        <w:rPr>
          <w:rStyle w:val="SubtleEmphasis"/>
          <w:rFonts w:cstheme="minorBidi"/>
          <w:color w:val="auto"/>
          <w:sz w:val="18"/>
          <w:szCs w:val="18"/>
        </w:rPr>
        <w:t>int_klarna_payments_pipelines</w:t>
      </w:r>
      <w:bookmarkEnd w:id="25"/>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
          <w:lang w:val="en-GB"/>
        </w:rPr>
        <w:t>int_klarna_payments_pipelines</w:t>
      </w:r>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int_klarna_payments_pipelines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lastRenderedPageBreak/>
        <w:t>Webreferences</w:t>
      </w:r>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r w:rsidRPr="00A04B3B">
        <w:rPr>
          <w:rStyle w:val="SubtleEmphasis"/>
          <w:rFonts w:cstheme="minorBidi"/>
          <w:color w:val="auto"/>
          <w:sz w:val="18"/>
          <w:szCs w:val="18"/>
        </w:rPr>
        <w:t>int_klarna_payments_</w:t>
      </w:r>
      <w:r>
        <w:rPr>
          <w:rStyle w:val="SubtleEmphasis"/>
          <w:rFonts w:cstheme="minorBidi"/>
          <w:color w:val="auto"/>
          <w:sz w:val="18"/>
          <w:szCs w:val="18"/>
        </w:rPr>
        <w:t>controllers</w:t>
      </w:r>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
          <w:lang w:val="en-GB"/>
        </w:rPr>
        <w:t>int_klarna_payments_</w:t>
      </w:r>
      <w:r>
        <w:rPr>
          <w:rFonts w:ascii="Tahoma" w:hAnsi="Tahoma" w:cs="Tahoma"/>
          <w:i/>
          <w:lang w:val="en-GB"/>
        </w:rPr>
        <w:t>controllers</w:t>
      </w:r>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int_klarna_payments_</w:t>
      </w:r>
      <w:r>
        <w:rPr>
          <w:rFonts w:ascii="Tahoma" w:hAnsi="Tahoma" w:cs="Tahoma"/>
          <w:i/>
          <w:iCs/>
          <w:color w:val="000000"/>
          <w:szCs w:val="24"/>
        </w:rPr>
        <w:t>controllers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t>Webreferences</w:t>
      </w:r>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36700C" w:rsidRDefault="0036700C" w:rsidP="00380C71">
      <w:pPr>
        <w:pStyle w:val="BodyText"/>
        <w:ind w:left="1080"/>
        <w:rPr>
          <w:rFonts w:ascii="Trebuchet MS" w:hAnsi="Trebuchet MS"/>
          <w:i/>
          <w:iCs/>
          <w:color w:val="808080" w:themeColor="text1" w:themeTint="7F"/>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r>
        <w:rPr>
          <w:rFonts w:ascii="Tahoma" w:hAnsi="Tahoma" w:cs="Tahoma"/>
          <w:color w:val="auto"/>
        </w:rPr>
        <w:t xml:space="preserve">Klarna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t>To integrate Klarna Payments 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default/checkout/billing/billing.isml</w:t>
      </w:r>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default/checkout/billing/paymentmethods.isml</w:t>
      </w:r>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default/checkout/billing/billing.isml</w:t>
      </w:r>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lastRenderedPageBreak/>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697" cy="5010197"/>
                    </a:xfrm>
                    <a:prstGeom prst="rect">
                      <a:avLst/>
                    </a:prstGeom>
                  </pic:spPr>
                </pic:pic>
              </a:graphicData>
            </a:graphic>
          </wp:inline>
        </w:drawing>
      </w:r>
    </w:p>
    <w:p w:rsidR="001D0463" w:rsidRPr="001D0463" w:rsidRDefault="001D0463" w:rsidP="001D0463">
      <w:pPr>
        <w:autoSpaceDE w:val="0"/>
        <w:autoSpaceDN w:val="0"/>
        <w:adjustRightInd w:val="0"/>
        <w:spacing w:after="0" w:line="240" w:lineRule="auto"/>
        <w:ind w:left="1080"/>
        <w:rPr>
          <w:rStyle w:val="StyleCOdeChar"/>
          <w:rFonts w:eastAsiaTheme="minorEastAsia"/>
        </w:rPr>
      </w:pP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default/checkout/billing/paymentmethods.isml</w:t>
      </w:r>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w:t>
      </w:r>
      <w:r w:rsidRPr="00A04B3B">
        <w:rPr>
          <w:color w:val="auto"/>
        </w:rPr>
        <w:t xml:space="preserv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r>
        <w:rPr>
          <w:rFonts w:ascii="Tahoma" w:hAnsi="Tahoma" w:cs="Tahoma"/>
        </w:rPr>
        <w:t>Klarna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r w:rsidRPr="00EC5CCC">
        <w:rPr>
          <w:color w:val="auto"/>
        </w:rPr>
        <w:t>COBilling pipeline</w:t>
      </w:r>
      <w:r>
        <w:rPr>
          <w:color w:val="auto"/>
        </w:rPr>
        <w:t xml:space="preserve">. </w:t>
      </w:r>
      <w:r>
        <w:rPr>
          <w:b w:val="0"/>
          <w:color w:val="auto"/>
        </w:rPr>
        <w:t xml:space="preserve">Go to COBilling pipeline, Start node and add KLARNA_PAYMENTS-CreateSession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4316" cy="6189501"/>
                    </a:xfrm>
                    <a:prstGeom prst="rect">
                      <a:avLst/>
                    </a:prstGeom>
                  </pic:spPr>
                </pic:pic>
              </a:graphicData>
            </a:graphic>
          </wp:inline>
        </w:drawing>
      </w:r>
    </w:p>
    <w:p w:rsidR="00EC5CCC" w:rsidRPr="00EC5CCC" w:rsidRDefault="00EC5CCC" w:rsidP="00EC5CCC">
      <w:bookmarkStart w:id="28" w:name="_GoBack"/>
      <w:bookmarkEnd w:id="28"/>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lastRenderedPageBreak/>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5"/>
      <w:headerReference w:type="default"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45" w:rsidRDefault="00000045">
      <w:pPr>
        <w:spacing w:line="240" w:lineRule="auto"/>
      </w:pPr>
      <w:r>
        <w:separator/>
      </w:r>
    </w:p>
  </w:endnote>
  <w:endnote w:type="continuationSeparator" w:id="0">
    <w:p w:rsidR="00000045" w:rsidRDefault="0000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EC5CCC">
            <w:rPr>
              <w:rFonts w:ascii="Consolas" w:hAnsi="Consolas" w:cs="Arial"/>
              <w:noProof/>
              <w:sz w:val="18"/>
              <w:szCs w:val="18"/>
            </w:rPr>
            <w:t>7-14</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45" w:rsidRDefault="00000045">
      <w:pPr>
        <w:spacing w:line="240" w:lineRule="auto"/>
      </w:pPr>
      <w:r>
        <w:separator/>
      </w:r>
    </w:p>
  </w:footnote>
  <w:footnote w:type="continuationSeparator" w:id="0">
    <w:p w:rsidR="00000045" w:rsidRDefault="000000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A3AE7"/>
    <w:multiLevelType w:val="hybridMultilevel"/>
    <w:tmpl w:val="3ABA58B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9"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0"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2"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3"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4"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1"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3"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726421"/>
    <w:multiLevelType w:val="multilevel"/>
    <w:tmpl w:val="6654439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797" w:hanging="1077"/>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77D21327"/>
    <w:multiLevelType w:val="hybridMultilevel"/>
    <w:tmpl w:val="5B206A08"/>
    <w:lvl w:ilvl="0" w:tplc="DCB0F014">
      <w:start w:val="2"/>
      <w:numFmt w:val="bullet"/>
      <w:lvlText w:val="-"/>
      <w:lvlJc w:val="left"/>
      <w:pPr>
        <w:ind w:left="1080" w:hanging="360"/>
      </w:pPr>
      <w:rPr>
        <w:rFonts w:ascii="Tahoma" w:eastAsiaTheme="minorEastAsia" w:hAnsi="Tahoma" w:cs="Tahoma" w:hint="default"/>
      </w:rPr>
    </w:lvl>
    <w:lvl w:ilvl="1" w:tplc="0418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5F3934"/>
    <w:multiLevelType w:val="hybridMultilevel"/>
    <w:tmpl w:val="0F0ECF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2"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B22AB9"/>
    <w:multiLevelType w:val="hybridMultilevel"/>
    <w:tmpl w:val="6C3EFB76"/>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20"/>
  </w:num>
  <w:num w:numId="4">
    <w:abstractNumId w:val="16"/>
  </w:num>
  <w:num w:numId="5">
    <w:abstractNumId w:val="1"/>
  </w:num>
  <w:num w:numId="6">
    <w:abstractNumId w:val="22"/>
  </w:num>
  <w:num w:numId="7">
    <w:abstractNumId w:val="11"/>
  </w:num>
  <w:num w:numId="8">
    <w:abstractNumId w:val="8"/>
  </w:num>
  <w:num w:numId="9">
    <w:abstractNumId w:val="12"/>
  </w:num>
  <w:num w:numId="10">
    <w:abstractNumId w:val="28"/>
  </w:num>
  <w:num w:numId="11">
    <w:abstractNumId w:val="33"/>
  </w:num>
  <w:num w:numId="12">
    <w:abstractNumId w:val="0"/>
  </w:num>
  <w:num w:numId="13">
    <w:abstractNumId w:val="17"/>
  </w:num>
  <w:num w:numId="14">
    <w:abstractNumId w:val="4"/>
  </w:num>
  <w:num w:numId="15">
    <w:abstractNumId w:val="18"/>
  </w:num>
  <w:num w:numId="16">
    <w:abstractNumId w:val="32"/>
  </w:num>
  <w:num w:numId="17">
    <w:abstractNumId w:val="27"/>
  </w:num>
  <w:num w:numId="18">
    <w:abstractNumId w:val="7"/>
  </w:num>
  <w:num w:numId="19">
    <w:abstractNumId w:val="2"/>
  </w:num>
  <w:num w:numId="20">
    <w:abstractNumId w:val="23"/>
  </w:num>
  <w:num w:numId="21">
    <w:abstractNumId w:val="19"/>
  </w:num>
  <w:num w:numId="22">
    <w:abstractNumId w:val="21"/>
  </w:num>
  <w:num w:numId="23">
    <w:abstractNumId w:val="10"/>
  </w:num>
  <w:num w:numId="24">
    <w:abstractNumId w:val="5"/>
  </w:num>
  <w:num w:numId="25">
    <w:abstractNumId w:val="14"/>
  </w:num>
  <w:num w:numId="26">
    <w:abstractNumId w:val="25"/>
  </w:num>
  <w:num w:numId="27">
    <w:abstractNumId w:val="6"/>
  </w:num>
  <w:num w:numId="28">
    <w:abstractNumId w:val="17"/>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4"/>
  </w:num>
  <w:num w:numId="33">
    <w:abstractNumId w:val="15"/>
  </w:num>
  <w:num w:numId="34">
    <w:abstractNumId w:val="26"/>
  </w:num>
  <w:num w:numId="35">
    <w:abstractNumId w:val="3"/>
  </w:num>
  <w:num w:numId="36">
    <w:abstractNumId w:val="31"/>
  </w:num>
  <w:num w:numId="37">
    <w:abstractNumId w:val="29"/>
  </w:num>
  <w:num w:numId="38">
    <w:abstractNumId w:val="17"/>
  </w:num>
  <w:num w:numId="39">
    <w:abstractNumId w:val="17"/>
  </w:num>
  <w:num w:numId="40">
    <w:abstractNumId w:val="17"/>
  </w:num>
  <w:num w:numId="41">
    <w:abstractNumId w:val="17"/>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50B01"/>
    <w:rsid w:val="00852FD7"/>
    <w:rsid w:val="008548B5"/>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3BD528-553F-44CA-B21C-309D06B9670D}">
  <ds:schemaRefs>
    <ds:schemaRef ds:uri="http://schemas.openxmlformats.org/officeDocument/2006/bibliography"/>
  </ds:schemaRefs>
</ds:datastoreItem>
</file>

<file path=customXml/itemProps2.xml><?xml version="1.0" encoding="utf-8"?>
<ds:datastoreItem xmlns:ds="http://schemas.openxmlformats.org/officeDocument/2006/customXml" ds:itemID="{8C832A36-390C-4F1E-85F6-C19533173B04}">
  <ds:schemaRefs>
    <ds:schemaRef ds:uri="http://schemas.openxmlformats.org/officeDocument/2006/bibliography"/>
  </ds:schemaRefs>
</ds:datastoreItem>
</file>

<file path=customXml/itemProps3.xml><?xml version="1.0" encoding="utf-8"?>
<ds:datastoreItem xmlns:ds="http://schemas.openxmlformats.org/officeDocument/2006/customXml" ds:itemID="{74AD5DFE-066E-49BF-B1B3-0E2DE02B2CC7}">
  <ds:schemaRefs>
    <ds:schemaRef ds:uri="http://schemas.openxmlformats.org/officeDocument/2006/bibliography"/>
  </ds:schemaRefs>
</ds:datastoreItem>
</file>

<file path=customXml/itemProps4.xml><?xml version="1.0" encoding="utf-8"?>
<ds:datastoreItem xmlns:ds="http://schemas.openxmlformats.org/officeDocument/2006/customXml" ds:itemID="{AE28EB5D-78E5-4D8D-B241-DD5CCB49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1309</Words>
  <Characters>7467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8759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10</cp:revision>
  <cp:lastPrinted>2011-05-09T17:50:00Z</cp:lastPrinted>
  <dcterms:created xsi:type="dcterms:W3CDTF">2011-05-09T17:50:00Z</dcterms:created>
  <dcterms:modified xsi:type="dcterms:W3CDTF">2017-03-15T08:06:00Z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