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F91DFC">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F91DFC">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F91DFC">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w:t>
            </w:r>
            <w:r w:rsidR="007B07F1" w:rsidRPr="001103EB">
              <w:rPr>
                <w:rStyle w:val="Hyperlink"/>
              </w:rPr>
              <w:t>a</w:t>
            </w:r>
            <w:r w:rsidR="007B07F1" w:rsidRPr="001103EB">
              <w:rPr>
                <w:rStyle w:val="Hyperlink"/>
              </w:rPr>
              <w:t>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F91DFC">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F91DFC">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F91DFC">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F91DFC">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F91DFC">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F91DFC">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F91DFC">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91DFC">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91DFC">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91DFC">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91DFC">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F91DFC">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F91DFC">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F91DFC">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F91DFC">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F91DFC">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F91DFC">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F91DFC">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F91DFC">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F91DFC">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F91DFC">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F91DFC">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F91DFC">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F91DFC">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F91DFC">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F91DFC">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F91DFC">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F91DFC">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F91DFC">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91DFC">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91DFC">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91DFC">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91DFC">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91DFC">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91DFC">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91DFC">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91DFC">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F91DFC">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FB12D3" w:rsidRDefault="00FB12D3" w:rsidP="00FB12D3">
      <w:pPr>
        <w:pStyle w:val="Standard1"/>
      </w:pPr>
      <w:r w:rsidRPr="00FB12D3">
        <w:t>When a customer places an order, the order is first booked in the merchant’s platform. If the</w:t>
      </w:r>
      <w:r>
        <w:t xml:space="preserve"> </w:t>
      </w:r>
      <w:r w:rsidRPr="00FB12D3">
        <w:t xml:space="preserve">order has a fraud_status of PENDING, action </w:t>
      </w:r>
      <w:r>
        <w:t>is</w:t>
      </w:r>
      <w:r w:rsidRPr="00FB12D3">
        <w:t xml:space="preserve"> not taken on the order until receiving</w:t>
      </w:r>
      <w:r>
        <w:t xml:space="preserve"> </w:t>
      </w:r>
      <w:r w:rsidRPr="00FB12D3">
        <w:t>Klarna’s push notification that the fraud_status has changed to ACCEPTED. Once an order has been accepted by</w:t>
      </w:r>
      <w:r>
        <w:t xml:space="preserve"> </w:t>
      </w:r>
      <w:r w:rsidRPr="00FB12D3">
        <w:t>Klarna, the merchant platform create</w:t>
      </w:r>
      <w:r>
        <w:t>s</w:t>
      </w:r>
      <w:r w:rsidRPr="00FB12D3">
        <w:t xml:space="preserve"> a VCN settlement, per the MCS, merchant</w:t>
      </w:r>
      <w:r>
        <w:t xml:space="preserve"> </w:t>
      </w:r>
      <w:r w:rsidRPr="00FB12D3">
        <w:t>card services, API.</w:t>
      </w:r>
      <w:r>
        <w:t xml:space="preserve"> </w:t>
      </w:r>
    </w:p>
    <w:p w:rsidR="00FB12D3" w:rsidRP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lastRenderedPageBreak/>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lastRenderedPageBreak/>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Klarna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rsidR="00E32BC7" w:rsidRPr="00E32BC7" w:rsidRDefault="00E32BC7" w:rsidP="00E32BC7"/>
    <w:p w:rsidR="008B6EEC" w:rsidRPr="000709D5" w:rsidRDefault="008B6EEC" w:rsidP="008B6EEC">
      <w:pPr>
        <w:pStyle w:val="Heading3"/>
      </w:pPr>
      <w:bookmarkStart w:id="33" w:name="_Toc482794934"/>
      <w:r>
        <w:t>Klarna Payments Logo and Payment Option Name</w:t>
      </w:r>
      <w:bookmarkEnd w:id="33"/>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4" w:name="_Toc482794935"/>
      <w:r>
        <w:t>Services Configuration</w:t>
      </w:r>
      <w:bookmarkEnd w:id="34"/>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lastRenderedPageBreak/>
        <w:t>https://api-na.playground.klarna.com/</w:t>
      </w:r>
    </w:p>
    <w:p w:rsidR="003300BF" w:rsidRPr="00FB12D3" w:rsidRDefault="00FB12D3" w:rsidP="00FB12D3">
      <w:pPr>
        <w:pStyle w:val="Standard1"/>
        <w:rPr>
          <w:b/>
          <w:bCs/>
          <w:sz w:val="23"/>
          <w:szCs w:val="23"/>
          <w:shd w:val="clear" w:color="auto" w:fill="FFFFFF"/>
        </w:rPr>
      </w:pPr>
      <w:r w:rsidRPr="00FB12D3">
        <w:rPr>
          <w:b/>
          <w:bCs/>
          <w:sz w:val="23"/>
          <w:szCs w:val="23"/>
          <w:shd w:val="clear" w:color="auto" w:fill="FFFFFF"/>
        </w:rPr>
        <w:t>Virtual Card Network Setup</w:t>
      </w:r>
    </w:p>
    <w:p w:rsidR="00FB12D3" w:rsidRDefault="00FB12D3" w:rsidP="00FB12D3">
      <w:pPr>
        <w:pStyle w:val="Standard1"/>
      </w:pPr>
      <w:r>
        <w:t>When standard order management is not a reasonable option for a Klarna integration, instead</w:t>
      </w:r>
    </w:p>
    <w:p w:rsidR="00FB12D3" w:rsidRDefault="00FB12D3" w:rsidP="00FB12D3">
      <w:pPr>
        <w:pStyle w:val="Standard1"/>
      </w:pPr>
      <w:r>
        <w:t>Klarna’s VCN, or virtual card network, may be used.</w:t>
      </w:r>
      <w:r>
        <w:t xml:space="preserve"> If you are going to use VCN as  </w:t>
      </w:r>
    </w:p>
    <w:p w:rsidR="009C6623" w:rsidRPr="000709D5" w:rsidRDefault="009C6623" w:rsidP="009C6623">
      <w:pPr>
        <w:pStyle w:val="Heading3"/>
      </w:pPr>
      <w:bookmarkStart w:id="35" w:name="_Toc482794936"/>
      <w:r>
        <w:t>Custom attributes</w:t>
      </w:r>
      <w:bookmarkEnd w:id="35"/>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CE2E16">
        <w:tc>
          <w:tcPr>
            <w:tcW w:w="2126" w:type="dxa"/>
          </w:tcPr>
          <w:p w:rsidR="00824680" w:rsidRPr="004A54F0" w:rsidRDefault="00824680" w:rsidP="00CE2E16">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CE2E16">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CE2E16">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CE2E16">
        <w:trPr>
          <w:trHeight w:val="907"/>
        </w:trPr>
        <w:tc>
          <w:tcPr>
            <w:tcW w:w="2126" w:type="dxa"/>
          </w:tcPr>
          <w:p w:rsidR="00824680" w:rsidRDefault="00824680" w:rsidP="00CE2E16">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CE2E16">
            <w:pPr>
              <w:pStyle w:val="BodyText"/>
              <w:rPr>
                <w:rFonts w:ascii="Tahoma" w:hAnsi="Tahoma" w:cs="Tahoma"/>
                <w:sz w:val="18"/>
                <w:szCs w:val="18"/>
              </w:rPr>
            </w:pPr>
            <w:r>
              <w:t>kpOrderID</w:t>
            </w:r>
          </w:p>
        </w:tc>
        <w:tc>
          <w:tcPr>
            <w:tcW w:w="4350" w:type="dxa"/>
          </w:tcPr>
          <w:p w:rsidR="00824680" w:rsidRDefault="00824680" w:rsidP="00CE2E16">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CE2E16">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CE2E16">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CE2E16">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w:t>
            </w:r>
            <w:r>
              <w:rPr>
                <w:rFonts w:ascii="Tahoma" w:hAnsi="Tahoma" w:cs="Tahoma"/>
                <w:sz w:val="18"/>
                <w:szCs w:val="18"/>
              </w:rPr>
              <w:t>c</w:t>
            </w:r>
            <w:r>
              <w:rPr>
                <w:rFonts w:ascii="Tahoma" w:hAnsi="Tahoma" w:cs="Tahoma"/>
                <w:sz w:val="18"/>
                <w:szCs w:val="18"/>
              </w:rPr>
              <w:t xml:space="preserve">ard </w:t>
            </w:r>
            <w:r>
              <w:rPr>
                <w:rFonts w:ascii="Tahoma" w:hAnsi="Tahoma" w:cs="Tahoma"/>
                <w:sz w:val="18"/>
                <w:szCs w:val="18"/>
              </w:rPr>
              <w:t>csc</w:t>
            </w:r>
            <w:r w:rsidR="002275C0">
              <w:rPr>
                <w:rFonts w:ascii="Tahoma" w:hAnsi="Tahoma" w:cs="Tahoma"/>
                <w:sz w:val="18"/>
                <w:szCs w:val="18"/>
              </w:rPr>
              <w:t xml:space="preserve"> (encrypted)</w:t>
            </w:r>
            <w:bookmarkStart w:id="36" w:name="_GoBack"/>
            <w:bookmarkEnd w:id="36"/>
          </w:p>
        </w:tc>
      </w:tr>
      <w:tr w:rsidR="00824680" w:rsidTr="00CE2E16">
        <w:trPr>
          <w:trHeight w:val="516"/>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w:t>
            </w:r>
            <w:r>
              <w:rPr>
                <w:rFonts w:ascii="Tahoma" w:hAnsi="Tahoma" w:cs="Tahoma"/>
                <w:sz w:val="18"/>
                <w:szCs w:val="18"/>
              </w:rPr>
              <w:t>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w:t>
            </w:r>
            <w:r>
              <w:rPr>
                <w:rFonts w:ascii="Tahoma" w:hAnsi="Tahoma" w:cs="Tahoma"/>
                <w:sz w:val="18"/>
                <w:szCs w:val="18"/>
              </w:rPr>
              <w:t>c</w:t>
            </w:r>
            <w:r>
              <w:rPr>
                <w:rFonts w:ascii="Tahoma" w:hAnsi="Tahoma" w:cs="Tahoma"/>
                <w:sz w:val="18"/>
                <w:szCs w:val="18"/>
              </w:rPr>
              <w:t xml:space="preserve">ard </w:t>
            </w:r>
            <w:r>
              <w:rPr>
                <w:rFonts w:ascii="Tahoma" w:hAnsi="Tahoma" w:cs="Tahoma"/>
                <w:sz w:val="18"/>
                <w:szCs w:val="18"/>
              </w:rPr>
              <w:t>expiration month</w:t>
            </w:r>
          </w:p>
        </w:tc>
      </w:tr>
      <w:tr w:rsidR="00824680" w:rsidTr="00CE2E16">
        <w:trPr>
          <w:trHeight w:val="479"/>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CE2E16">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w:t>
            </w:r>
            <w:r>
              <w:rPr>
                <w:rFonts w:ascii="Tahoma" w:hAnsi="Tahoma" w:cs="Tahoma"/>
                <w:sz w:val="18"/>
                <w:szCs w:val="18"/>
              </w:rPr>
              <w:t>c</w:t>
            </w:r>
            <w:r>
              <w:rPr>
                <w:rFonts w:ascii="Tahoma" w:hAnsi="Tahoma" w:cs="Tahoma"/>
                <w:sz w:val="18"/>
                <w:szCs w:val="18"/>
              </w:rPr>
              <w:t xml:space="preserve">ard </w:t>
            </w:r>
            <w:r>
              <w:rPr>
                <w:rFonts w:ascii="Tahoma" w:hAnsi="Tahoma" w:cs="Tahoma"/>
                <w:sz w:val="18"/>
                <w:szCs w:val="18"/>
              </w:rPr>
              <w:t>expiration year</w:t>
            </w:r>
          </w:p>
        </w:tc>
      </w:tr>
      <w:tr w:rsidR="00824680" w:rsidTr="00CE2E16">
        <w:trPr>
          <w:trHeight w:val="428"/>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CE2E16">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w:t>
            </w:r>
            <w:r>
              <w:rPr>
                <w:rFonts w:ascii="Tahoma" w:hAnsi="Tahoma" w:cs="Tahoma"/>
                <w:sz w:val="18"/>
                <w:szCs w:val="18"/>
              </w:rPr>
              <w:t>pan</w:t>
            </w:r>
            <w:r w:rsidR="002275C0">
              <w:rPr>
                <w:rFonts w:ascii="Tahoma" w:hAnsi="Tahoma" w:cs="Tahoma"/>
                <w:sz w:val="18"/>
                <w:szCs w:val="18"/>
              </w:rPr>
              <w:t xml:space="preserve"> (encrypted)</w:t>
            </w:r>
          </w:p>
        </w:tc>
      </w:tr>
      <w:tr w:rsidR="00824680" w:rsidTr="00CE2E16">
        <w:trPr>
          <w:trHeight w:val="428"/>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CE2E16">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w:t>
            </w:r>
            <w:r>
              <w:rPr>
                <w:rFonts w:ascii="Tahoma" w:hAnsi="Tahoma" w:cs="Tahoma"/>
                <w:sz w:val="18"/>
                <w:szCs w:val="18"/>
              </w:rPr>
              <w:t>holder name</w:t>
            </w:r>
          </w:p>
        </w:tc>
      </w:tr>
      <w:tr w:rsidR="00824680" w:rsidTr="00CE2E16">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CE2E16">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CE2E16">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lastRenderedPageBreak/>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6"/>
      <w:headerReference w:type="default" r:id="rId57"/>
      <w:footerReference w:type="default" r:id="rId58"/>
      <w:headerReference w:type="first" r:id="rId59"/>
      <w:footerReference w:type="first" r:id="rId6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DFC" w:rsidRDefault="00F91DFC">
      <w:pPr>
        <w:spacing w:line="240" w:lineRule="auto"/>
      </w:pPr>
      <w:r>
        <w:separator/>
      </w:r>
    </w:p>
  </w:endnote>
  <w:endnote w:type="continuationSeparator" w:id="0">
    <w:p w:rsidR="00F91DFC" w:rsidRDefault="00F91D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32211" w:rsidRPr="001453CA" w:rsidTr="001055A3">
      <w:trPr>
        <w:trHeight w:val="440"/>
      </w:trPr>
      <w:tc>
        <w:tcPr>
          <w:tcW w:w="4428" w:type="dxa"/>
        </w:tcPr>
        <w:p w:rsidR="00832211" w:rsidRPr="001F1045" w:rsidRDefault="00832211"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32211" w:rsidRPr="00673042" w:rsidRDefault="0083221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32211" w:rsidRPr="00FD4DEE" w:rsidRDefault="0083221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275C0">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32211" w:rsidRPr="003A546F" w:rsidRDefault="00832211"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DFC" w:rsidRDefault="00F91DFC">
      <w:pPr>
        <w:spacing w:line="240" w:lineRule="auto"/>
      </w:pPr>
      <w:r>
        <w:separator/>
      </w:r>
    </w:p>
  </w:footnote>
  <w:footnote w:type="continuationSeparator" w:id="0">
    <w:p w:rsidR="00F91DFC" w:rsidRDefault="00F91D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32211" w:rsidRDefault="00832211">
    <w:pPr>
      <w:pStyle w:val="Header"/>
      <w:ind w:right="360"/>
    </w:pPr>
  </w:p>
  <w:p w:rsidR="00832211" w:rsidRDefault="008322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Pr="002919B2" w:rsidRDefault="00832211"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680"/>
    <w:rsid w:val="00824BB6"/>
    <w:rsid w:val="00826215"/>
    <w:rsid w:val="0082706A"/>
    <w:rsid w:val="00832211"/>
    <w:rsid w:val="0083270F"/>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1F18"/>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1DFC"/>
    <w:rsid w:val="00F9435A"/>
    <w:rsid w:val="00F97464"/>
    <w:rsid w:val="00F9765A"/>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8E9575D-9206-4C93-88EF-E59DC227D2F7}">
  <ds:schemaRefs>
    <ds:schemaRef ds:uri="http://schemas.openxmlformats.org/officeDocument/2006/bibliography"/>
  </ds:schemaRefs>
</ds:datastoreItem>
</file>

<file path=customXml/itemProps2.xml><?xml version="1.0" encoding="utf-8"?>
<ds:datastoreItem xmlns:ds="http://schemas.openxmlformats.org/officeDocument/2006/customXml" ds:itemID="{C6578E66-2AF8-4ADD-8CC0-7E8F47E919ED}">
  <ds:schemaRefs>
    <ds:schemaRef ds:uri="http://schemas.openxmlformats.org/officeDocument/2006/bibliography"/>
  </ds:schemaRefs>
</ds:datastoreItem>
</file>

<file path=customXml/itemProps3.xml><?xml version="1.0" encoding="utf-8"?>
<ds:datastoreItem xmlns:ds="http://schemas.openxmlformats.org/officeDocument/2006/customXml" ds:itemID="{3431CC3D-3F75-49E1-9DDB-DD065409D07C}">
  <ds:schemaRefs>
    <ds:schemaRef ds:uri="http://schemas.openxmlformats.org/officeDocument/2006/bibliography"/>
  </ds:schemaRefs>
</ds:datastoreItem>
</file>

<file path=customXml/itemProps4.xml><?xml version="1.0" encoding="utf-8"?>
<ds:datastoreItem xmlns:ds="http://schemas.openxmlformats.org/officeDocument/2006/customXml" ds:itemID="{0CB990AE-0F2E-46AF-96CD-56409D332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5839</TotalTime>
  <Pages>55</Pages>
  <Words>10405</Words>
  <Characters>59309</Characters>
  <Application>Microsoft Office Word</Application>
  <DocSecurity>0</DocSecurity>
  <Lines>494</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69575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109</cp:revision>
  <cp:lastPrinted>2011-05-09T17:50:00Z</cp:lastPrinted>
  <dcterms:created xsi:type="dcterms:W3CDTF">2011-05-09T17:50:00Z</dcterms:created>
  <dcterms:modified xsi:type="dcterms:W3CDTF">2017-07-25T09:00:00Z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