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Flux Unificat de Educare și Concepte pentru Departamentul de Business Development</w:t>
      </w:r>
    </w:p>
    <w:p w:rsidR="00000000" w:rsidDel="00000000" w:rsidP="00000000" w:rsidRDefault="00000000" w:rsidRPr="00000000" w14:paraId="00000002">
      <w:pPr>
        <w:rPr/>
      </w:pPr>
      <w:r w:rsidDel="00000000" w:rsidR="00000000" w:rsidRPr="00000000">
        <w:rPr>
          <w:rtl w:val="0"/>
        </w:rPr>
        <w:t xml:space="preserve">**Destinație:** Manual de Onboarding pentru Noii Colegi și Matrice de Gândire Strategică (RAG Core)</w:t>
      </w:r>
    </w:p>
    <w:p w:rsidR="00000000" w:rsidDel="00000000" w:rsidP="00000000" w:rsidRDefault="00000000" w:rsidRPr="00000000" w14:paraId="00000003">
      <w:pPr>
        <w:rPr/>
      </w:pPr>
      <w:r w:rsidDel="00000000" w:rsidR="00000000" w:rsidRPr="00000000">
        <w:rPr>
          <w:rtl w:val="0"/>
        </w:rPr>
        <w:t xml:space="preserve">**Framework-uri Integrate:** Weinberg (Vânătoare), Voss (Negociere), Goldratt (Operațiuni), Harnish (Scalare), Dixon &amp; Adamson (Provocare)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INTRODUCERE: Filosofia Noastră de Business</w:t>
      </w:r>
    </w:p>
    <w:p w:rsidR="00000000" w:rsidDel="00000000" w:rsidP="00000000" w:rsidRDefault="00000000" w:rsidRPr="00000000" w14:paraId="00000008">
      <w:pPr>
        <w:rPr/>
      </w:pPr>
      <w:r w:rsidDel="00000000" w:rsidR="00000000" w:rsidRPr="00000000">
        <w:rPr>
          <w:rtl w:val="0"/>
        </w:rPr>
        <w:t xml:space="preserve">Bine ai venit în echipa de Business Development. În agenția noastră, vânzările nu înseamnă „plasare de pliante” sau „rugăminți de colaborare”. Noi operăm ca un departament de consultanță strategică de înalt nivel. Noi nu vindem „muncitori”, ci **Securitate Operațională și Predictibilitate Financiară** pentru companiile din Republica Moldova și România.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Acest document îți arată cum combinăm 5 dintre cele mai bune metodologii de business din lume într-un flux logic, zi de zi.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ETAPA 1: PREGĂTIREA BĂTĂLIEI – Pe cine vânăm? (Framework: Weinberg)</w:t>
      </w:r>
    </w:p>
    <w:p w:rsidR="00000000" w:rsidDel="00000000" w:rsidP="00000000" w:rsidRDefault="00000000" w:rsidRPr="00000000" w14:paraId="0000000F">
      <w:pPr>
        <w:rPr/>
      </w:pPr>
      <w:r w:rsidDel="00000000" w:rsidR="00000000" w:rsidRPr="00000000">
        <w:rPr>
          <w:rtl w:val="0"/>
        </w:rPr>
        <w:t xml:space="preserve">Înainte de a ridica receptorul sau de a trimite un mesaj, trebuie să elimini „Poluarea de Vânzări” (activitățile administrative care îți mănâncă timpul). Focusul tău este exclusiv pe **Vânătoare**.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1. Profilul Clientului Ideal (ICP) și Hit-List-ul</w:t>
      </w:r>
    </w:p>
    <w:p w:rsidR="00000000" w:rsidDel="00000000" w:rsidP="00000000" w:rsidRDefault="00000000" w:rsidRPr="00000000" w14:paraId="00000012">
      <w:pPr>
        <w:rPr/>
      </w:pPr>
      <w:r w:rsidDel="00000000" w:rsidR="00000000" w:rsidRPr="00000000">
        <w:rPr>
          <w:rtl w:val="0"/>
        </w:rPr>
        <w:t xml:space="preserve">Nu sunăm companii la întâmplare. Ai un **Hit-List** fix de 50-100 de companii din sectoarele cheie (Producție, Logistică, Construcții) care îndeplinesc criteriile noastre: cifră de afaceri relevantă, linii de producție dependente de volumul de personal și un deficit vizibil de forță de muncă.</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2. Povestea cu care deschidem ușa</w:t>
      </w:r>
    </w:p>
    <w:p w:rsidR="00000000" w:rsidDel="00000000" w:rsidP="00000000" w:rsidRDefault="00000000" w:rsidRPr="00000000" w14:paraId="00000015">
      <w:pPr>
        <w:rPr/>
      </w:pPr>
      <w:r w:rsidDel="00000000" w:rsidR="00000000" w:rsidRPr="00000000">
        <w:rPr>
          <w:rtl w:val="0"/>
        </w:rPr>
        <w:t xml:space="preserve">Nu începe niciodată cu: *„Suntem o agenție înființată în anul X, lideri de piață...”*. Clientului nu-i pasă de noi. Îi pasă de durerile lui:</w:t>
      </w:r>
    </w:p>
    <w:p w:rsidR="00000000" w:rsidDel="00000000" w:rsidP="00000000" w:rsidRDefault="00000000" w:rsidRPr="00000000" w14:paraId="00000016">
      <w:pPr>
        <w:rPr/>
      </w:pPr>
      <w:r w:rsidDel="00000000" w:rsidR="00000000" w:rsidRPr="00000000">
        <w:rPr>
          <w:rtl w:val="0"/>
        </w:rPr>
        <w:t xml:space="preserve">* Linii care funcționează la doar 60% din capacitate.</w:t>
      </w:r>
    </w:p>
    <w:p w:rsidR="00000000" w:rsidDel="00000000" w:rsidP="00000000" w:rsidRDefault="00000000" w:rsidRPr="00000000" w14:paraId="00000017">
      <w:pPr>
        <w:rPr/>
      </w:pPr>
      <w:r w:rsidDel="00000000" w:rsidR="00000000" w:rsidRPr="00000000">
        <w:rPr>
          <w:rtl w:val="0"/>
        </w:rPr>
        <w:t xml:space="preserve">* Fluctuație locală masivă (oamenii pleacă după o lună).</w:t>
      </w:r>
    </w:p>
    <w:p w:rsidR="00000000" w:rsidDel="00000000" w:rsidP="00000000" w:rsidRDefault="00000000" w:rsidRPr="00000000" w14:paraId="00000018">
      <w:pPr>
        <w:rPr/>
      </w:pPr>
      <w:r w:rsidDel="00000000" w:rsidR="00000000" w:rsidRPr="00000000">
        <w:rPr>
          <w:rtl w:val="0"/>
        </w:rPr>
        <w:t xml:space="preserve">* Costuri explozive cu orele suplimentare ale echipei actuale.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ETAPA 2: ABORDAREA ȘI SCHIMBAREA PERSPECTIVEI – Cum discutăm? (Framework: The Challenger Sale)</w:t>
      </w:r>
    </w:p>
    <w:p w:rsidR="00000000" w:rsidDel="00000000" w:rsidP="00000000" w:rsidRDefault="00000000" w:rsidRPr="00000000" w14:paraId="0000001D">
      <w:pPr>
        <w:rPr/>
      </w:pPr>
      <w:r w:rsidDel="00000000" w:rsidR="00000000" w:rsidRPr="00000000">
        <w:rPr>
          <w:rtl w:val="0"/>
        </w:rPr>
        <w:t xml:space="preserve">Când contactezi un prospect din Hit-List, nu adopta o postură servilă. Nu ești acolo să ceri o oportunitate, ești acolo să **Provoci (Challenger)** status-quo-ul lor.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Coregrafia Discuției în Echipa Noastră:</w:t>
      </w:r>
    </w:p>
    <w:p w:rsidR="00000000" w:rsidDel="00000000" w:rsidP="00000000" w:rsidRDefault="00000000" w:rsidRPr="00000000" w14:paraId="00000020">
      <w:pPr>
        <w:rPr/>
      </w:pPr>
      <w:r w:rsidDel="00000000" w:rsidR="00000000" w:rsidRPr="00000000">
        <w:rPr>
          <w:rtl w:val="0"/>
        </w:rPr>
        <w:t xml:space="preserve">1. **Educă (Teach):** Arată-i clientului că modelul lui actual (creșterea continuă a salariilor locale pentru joburi necalificate) este o capcană economică.</w:t>
      </w:r>
    </w:p>
    <w:p w:rsidR="00000000" w:rsidDel="00000000" w:rsidP="00000000" w:rsidRDefault="00000000" w:rsidRPr="00000000" w14:paraId="00000021">
      <w:pPr>
        <w:rPr/>
      </w:pPr>
      <w:r w:rsidDel="00000000" w:rsidR="00000000" w:rsidRPr="00000000">
        <w:rPr>
          <w:rtl w:val="0"/>
        </w:rPr>
        <w:t xml:space="preserve">2. **Inundă Rațional:** Demonstrează-i matematic cât îl costă utilajele care stau degeaba sau penalitățile clienților lui din cauza lipssei de personal.</w:t>
      </w:r>
    </w:p>
    <w:p w:rsidR="00000000" w:rsidDel="00000000" w:rsidP="00000000" w:rsidRDefault="00000000" w:rsidRPr="00000000" w14:paraId="00000022">
      <w:pPr>
        <w:rPr/>
      </w:pPr>
      <w:r w:rsidDel="00000000" w:rsidR="00000000" w:rsidRPr="00000000">
        <w:rPr>
          <w:rtl w:val="0"/>
        </w:rPr>
        <w:t xml:space="preserve">3. **Reîncadrează:** Schimbă focusul de la „costul unui muncitor” la „profitul generat de o linie care funcționează predictibil, 24/7, timp de 2 ani de zile”.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ETAPA 3: ÎNTÂLNIREA ȘI DIALOGUL CRUCIAL – Cum negociem? (Framework: Chris Voss)</w:t>
      </w:r>
    </w:p>
    <w:p w:rsidR="00000000" w:rsidDel="00000000" w:rsidP="00000000" w:rsidRDefault="00000000" w:rsidRPr="00000000" w14:paraId="00000027">
      <w:pPr>
        <w:rPr/>
      </w:pPr>
      <w:r w:rsidDel="00000000" w:rsidR="00000000" w:rsidRPr="00000000">
        <w:rPr>
          <w:rtl w:val="0"/>
        </w:rPr>
        <w:t xml:space="preserve">Cum ai obținut o întâlnire de diagnosticare, obiectivul tău este să asculți 70% din timp și să pui întrebări strategice. Folosește tehnicile Chris Voss pentru a descoperi adevăratele dinamici din spatele deciziei lor: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**Mirroring (Oglindirea):** Repetă ultimele cuvinte ale clientului pentru a-l face să se deschidă. (*Client: „Avem mari probleme cu calitatea sudorilor locali.” -&gt; Tu: „Calitatea sudorilor locali?”*).</w:t>
      </w:r>
    </w:p>
    <w:p w:rsidR="00000000" w:rsidDel="00000000" w:rsidP="00000000" w:rsidRDefault="00000000" w:rsidRPr="00000000" w14:paraId="0000002A">
      <w:pPr>
        <w:rPr/>
      </w:pPr>
      <w:r w:rsidDel="00000000" w:rsidR="00000000" w:rsidRPr="00000000">
        <w:rPr>
          <w:rtl w:val="0"/>
        </w:rPr>
        <w:t xml:space="preserve">* **Labeling (Etichetarea):** Verbalizează fricile lui nespuse pentru a construi încredere rapid. (*„Se pare că aveți un sentiment de neîncredere în agenții din cauza unor experiențe trecute în care vi s-au promis oameni și nu a mai sosit nimeni.”*).</w:t>
      </w:r>
    </w:p>
    <w:p w:rsidR="00000000" w:rsidDel="00000000" w:rsidP="00000000" w:rsidRDefault="00000000" w:rsidRPr="00000000" w14:paraId="0000002B">
      <w:pPr>
        <w:rPr/>
      </w:pPr>
      <w:r w:rsidDel="00000000" w:rsidR="00000000" w:rsidRPr="00000000">
        <w:rPr>
          <w:rtl w:val="0"/>
        </w:rPr>
        <w:t xml:space="preserve">* **Întrebările Calibrate:** Folosește mereu *Cum* și *Ce* pentru a-l face să colaboreze, în loc să negocieze dur la preț. (*„Cum am putea să securizăm o întreagă linie de recrutare dedicată fabricii dumneavoastră în Asia fără un avans financiar care să acopere taxele de stat?”*).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Ținta ta într-o discuție este să obții un **„That's Right” (Așa este)** de la client. Când clientul spune asta, înseamnă că s-a simțit cu adevărat înțeles și negocierea este câștigată.</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ETAPA 4: REALITATEA DIN SPATELE PROMISIUNILOR – Sincronizarea cu Fabrica Noastră (Framework: Goldratt)</w:t>
      </w:r>
    </w:p>
    <w:p w:rsidR="00000000" w:rsidDel="00000000" w:rsidP="00000000" w:rsidRDefault="00000000" w:rsidRPr="00000000" w14:paraId="00000032">
      <w:pPr>
        <w:rPr/>
      </w:pPr>
      <w:r w:rsidDel="00000000" w:rsidR="00000000" w:rsidRPr="00000000">
        <w:rPr>
          <w:rtl w:val="0"/>
        </w:rPr>
        <w:t xml:space="preserve">Ca om de vânzări în agenția noastră, trebuie să înțelegi că noi suntem o fabrică logistică și guvernamentală complexă. Succesul tău depinde de înțelegerea **Gâturilor de Sticlă (Bottlenecks)** conform Teoriei Restricțiilor a lui Goldratt.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Lanțul nostru de livrare arată așa:</w:t>
      </w:r>
    </w:p>
    <w:p w:rsidR="00000000" w:rsidDel="00000000" w:rsidP="00000000" w:rsidRDefault="00000000" w:rsidRPr="00000000" w14:paraId="00000035">
      <w:pPr>
        <w:rPr/>
      </w:pPr>
      <w:r w:rsidDel="00000000" w:rsidR="00000000" w:rsidRPr="00000000">
        <w:rPr>
          <w:rtl w:val="0"/>
        </w:rPr>
        <w:t xml:space="preserve">`[Vânzare Contract] ➔ [Selecție Asia] ➔ [Avize de Muncă IGI] ➔ [Vize Ambasadă] ➔ [Sosire/Onboarding]`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**Regula de Aur a Departamentului:** Nu vinde niciodată termene nerealiste doar ca să semnezi un contract. Dacă Inspectoratul General pentru Imigrări (IGI) sau Ambasada are întârzieri masive în procesarea vizelor, restricția este acolo.</w:t>
      </w:r>
    </w:p>
    <w:p w:rsidR="00000000" w:rsidDel="00000000" w:rsidP="00000000" w:rsidRDefault="00000000" w:rsidRPr="00000000" w14:paraId="00000038">
      <w:pPr>
        <w:rPr/>
      </w:pPr>
      <w:r w:rsidDel="00000000" w:rsidR="00000000" w:rsidRPr="00000000">
        <w:rPr>
          <w:rtl w:val="0"/>
        </w:rPr>
        <w:t xml:space="preserve">* **Soluția ta:** Subordonează vânzările la realitatea operațională. Educă clientul încă de la început cu privire la timpii legali și birocratici, transformând această transparență într-un argument de siguranță legală absolută.</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ETAPA 5: MANAGEMENTUL ȘI SCALAREA – Cum măsurăm succesul? (Framework: Verne Harnish)</w:t>
      </w:r>
    </w:p>
    <w:p w:rsidR="00000000" w:rsidDel="00000000" w:rsidP="00000000" w:rsidRDefault="00000000" w:rsidRPr="00000000" w14:paraId="0000003D">
      <w:pPr>
        <w:rPr/>
      </w:pPr>
      <w:r w:rsidDel="00000000" w:rsidR="00000000" w:rsidRPr="00000000">
        <w:rPr>
          <w:rtl w:val="0"/>
        </w:rPr>
        <w:t xml:space="preserve">Pentru ca departamentul nostru să funcționeze ca un ceas elvețian, aplicăm sistemul de execuție din *Scaling Up*. Suntem o echipă de **Hunters (Vânători)**, complet separați de rolurile de administrativ și integrare (Farmers).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1. Ritmul nostru de comunicare (Rhythm)</w:t>
      </w:r>
    </w:p>
    <w:p w:rsidR="00000000" w:rsidDel="00000000" w:rsidP="00000000" w:rsidRDefault="00000000" w:rsidRPr="00000000" w14:paraId="00000040">
      <w:pPr>
        <w:rPr/>
      </w:pPr>
      <w:r w:rsidDel="00000000" w:rsidR="00000000" w:rsidRPr="00000000">
        <w:rPr>
          <w:rtl w:val="0"/>
        </w:rPr>
        <w:t xml:space="preserve">* **Daily Huddle (15 minute, în fiecare dimineață):** Fiecare coleg răspunde rapid la trei întrebări: Ce am realizat ieri? Ce fac astăzi? Ce blocaj am în Hit-List?</w:t>
      </w:r>
    </w:p>
    <w:p w:rsidR="00000000" w:rsidDel="00000000" w:rsidP="00000000" w:rsidRDefault="00000000" w:rsidRPr="00000000" w14:paraId="00000041">
      <w:pPr>
        <w:rPr/>
      </w:pPr>
      <w:r w:rsidDel="00000000" w:rsidR="00000000" w:rsidRPr="00000000">
        <w:rPr>
          <w:rtl w:val="0"/>
        </w:rPr>
        <w:t xml:space="preserve">* **Weekly Meeting (60 minute):** Analizăm stadiul contractelor, facem role-play pe obiecțiile dificile primite în piață și recalibrăm mesajele în funcție de evoluția birocrației.</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2. Tabloul tău de Bord (KPIs)</w:t>
      </w:r>
    </w:p>
    <w:p w:rsidR="00000000" w:rsidDel="00000000" w:rsidP="00000000" w:rsidRDefault="00000000" w:rsidRPr="00000000" w14:paraId="00000044">
      <w:pPr>
        <w:rPr/>
      </w:pPr>
      <w:r w:rsidDel="00000000" w:rsidR="00000000" w:rsidRPr="00000000">
        <w:rPr>
          <w:rtl w:val="0"/>
        </w:rPr>
        <w:t xml:space="preserve">Performanța ta nu este măsurată după „cât de ocupat ai fost”, ci după metrici clare divizate în trei categorii:</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Tip Metrică | Indicator Exact (KPI) | Țintă Trimestrială / Zilnică |</w:t>
      </w:r>
    </w:p>
    <w:p w:rsidR="00000000" w:rsidDel="00000000" w:rsidP="00000000" w:rsidRDefault="00000000" w:rsidRPr="00000000" w14:paraId="00000047">
      <w:pPr>
        <w:rPr/>
      </w:pPr>
      <w:r w:rsidDel="00000000" w:rsidR="00000000" w:rsidRPr="00000000">
        <w:rPr>
          <w:rtl w:val="0"/>
        </w:rPr>
        <w:t xml:space="preserve">| :--- | :--- | :--- |</w:t>
      </w:r>
    </w:p>
    <w:p w:rsidR="00000000" w:rsidDel="00000000" w:rsidP="00000000" w:rsidRDefault="00000000" w:rsidRPr="00000000" w14:paraId="00000048">
      <w:pPr>
        <w:rPr/>
      </w:pPr>
      <w:r w:rsidDel="00000000" w:rsidR="00000000" w:rsidRPr="00000000">
        <w:rPr>
          <w:rtl w:val="0"/>
        </w:rPr>
        <w:t xml:space="preserve">| **Input (Activitate)** | Outreach-uri / Dials zilnice focusate strict pe companiile din Hit-List | 30 de încercări calificate pe zi |</w:t>
      </w:r>
    </w:p>
    <w:p w:rsidR="00000000" w:rsidDel="00000000" w:rsidP="00000000" w:rsidRDefault="00000000" w:rsidRPr="00000000" w14:paraId="00000049">
      <w:pPr>
        <w:rPr/>
      </w:pPr>
      <w:r w:rsidDel="00000000" w:rsidR="00000000" w:rsidRPr="00000000">
        <w:rPr>
          <w:rtl w:val="0"/>
        </w:rPr>
        <w:t xml:space="preserve">| **Pipeline (Evoluție)** | Întâlniri de Diagnosticare (Discovery Meetings) programate | Minimum 5 întâlniri pe săptămână |</w:t>
      </w:r>
    </w:p>
    <w:p w:rsidR="00000000" w:rsidDel="00000000" w:rsidP="00000000" w:rsidRDefault="00000000" w:rsidRPr="00000000" w14:paraId="0000004A">
      <w:pPr>
        <w:rPr/>
      </w:pPr>
      <w:r w:rsidDel="00000000" w:rsidR="00000000" w:rsidRPr="00000000">
        <w:rPr>
          <w:rtl w:val="0"/>
        </w:rPr>
        <w:t xml:space="preserve">| **Output (Rezultat)** | Contracte Cadru semnate cu avansul încasat în cont | Minimum 2 contracte noi pe lună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*Pentru utilizarea în AI (RAG Instruction): Acest document reprezintă harta completă de onboarding și cultură de vânzări a agenției. Orice material generat ulterior trebuie să respecte sinergia dintre structura Weinberg, autoritatea Challenger, psihologia Voss, logica de flux Goldratt și rigoarea Harnish.*</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