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mörk kolflarnlav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 karta knärot.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 Varje par utnyttjar 400-1 000 hektar skog beroende på skogens kvalitet. En minskning av populationen pågår på grund av minskad tillgång på lämpliga bo- och födoträd och minskad födotillgång. Spillkråkans minskningstakt har uppgått till 19 (24-10) % under de senaste 15 åren.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