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64441-2023 i Upplands Väsby kommun</w:t>
      </w:r>
    </w:p>
    <w:p>
      <w:r>
        <w:t>Detta dokument behandlar höga naturvärden i avverkningsanmälan A 64441-2023 i Upplands Väsby kommun. Denna avverkningsanmälan inkom 2023-12-20 och omfattar 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säfferot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4329"/>
            <wp:docPr id="1" name="Picture 1"/>
            <wp:cNvGraphicFramePr>
              <a:graphicFrameLocks noChangeAspect="1"/>
            </wp:cNvGraphicFramePr>
            <a:graphic>
              <a:graphicData uri="http://schemas.openxmlformats.org/drawingml/2006/picture">
                <pic:pic>
                  <pic:nvPicPr>
                    <pic:cNvPr id="0" name="A 64441-2023 karta.png"/>
                    <pic:cNvPicPr/>
                  </pic:nvPicPr>
                  <pic:blipFill>
                    <a:blip r:embed="rId16"/>
                    <a:stretch>
                      <a:fillRect/>
                    </a:stretch>
                  </pic:blipFill>
                  <pic:spPr>
                    <a:xfrm>
                      <a:off x="0" y="0"/>
                      <a:ext cx="5486400" cy="40643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6604758, E 659535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