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som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26 naturvårdsarter hittats: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2"/>
      </w:pPr>
      <w:r>
        <w:t>Fridlysta arter</w:t>
      </w:r>
    </w:p>
    <w:p>
      <w:r>
        <w:t>Följande fridlysta arter har sina livsmiljöer och växtplatser i den avverkningsanmälda skogen: knärot (VU, T, §8), tofsvipa (VU, §4), bivråk (NT, §4), talltita (NT, §4), nattskärra (T, §4), spillkråka (T, §4), tjäder (T, §4), orre (§4), trädlärka (§4), skogsödla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